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spacing w:after="480"/>
      </w:pPr>
      <w:r>
        <w:t>TALLERBUS</w:t>
        <w:br/>
        <w:t>TERRABUS</w:t>
      </w:r>
    </w:p>
    <w:p>
      <w:pPr>
        <w:pStyle w:val="Subtitle"/>
      </w:pPr>
      <w:r>
        <w:t>Manual para empleados</w:t>
      </w:r>
    </w:p>
    <w:p>
      <w:r>
        <w:rPr>
          <w:sz w:val="26"/>
        </w:rPr>
        <w:t>Guía completa • Edición 2.0</w:t>
      </w:r>
    </w:p>
    <w:p>
      <w:r>
        <w:t>27 de octubre de 2026</w:t>
        <w:br/>
        <w:t>Repositorio: UP240248/nontaller</w:t>
        <w:br/>
        <w:t>Referencia documental: base e4a2192 + actualización de acceso del 27/10/2026</w:t>
        <w:br/>
        <w:t>Alcance: uso personal local en Windows</w:t>
      </w:r>
    </w:p>
    <w:p>
      <w:r>
        <w:t>Destinatarios: Administración, Logística, Mecánicos, Operadores y Contabilidad. Incluye recorridos de trabajo, ejemplos y listas de revisión.</w:t>
      </w:r>
    </w:p>
    <w:p>
      <w:r>
        <w:rPr>
          <w:color w:val="087E8B"/>
          <w:sz w:val="18"/>
        </w:rPr>
        <w:t>DOCUMENTO EDITABLE EN MICROSOFT WORD</w:t>
      </w:r>
    </w:p>
    <w:p>
      <w:r>
        <w:br w:type="page"/>
      </w:r>
    </w:p>
    <w:p>
      <w:pPr>
        <w:pStyle w:val="Title"/>
      </w:pPr>
      <w:r>
        <w:t>Contenido</w:t>
      </w:r>
    </w:p>
    <w:p>
      <w:r>
        <w:t>Selecciona un capítulo para ir a su contenido. En algunas versiones de Word se utiliza Ctrl + clic.</w:t>
      </w:r>
    </w:p>
    <w:p>
      <w:pPr>
        <w:spacing w:after="100"/>
      </w:pPr>
      <w:hyperlink w:anchor="capitulo_1">
        <w:r>
          <w:rPr>
            <w:color w:val="087E8B"/>
          </w:rPr>
          <w:t>1. Bienvenida y uso de este manual</w:t>
        </w:r>
      </w:hyperlink>
    </w:p>
    <w:p>
      <w:pPr>
        <w:spacing w:after="100"/>
      </w:pPr>
      <w:hyperlink w:anchor="capitulo_2">
        <w:r>
          <w:rPr>
            <w:color w:val="087E8B"/>
          </w:rPr>
          <w:t>2. Entrar, salir y reconocer tu cuenta</w:t>
        </w:r>
      </w:hyperlink>
    </w:p>
    <w:p>
      <w:pPr>
        <w:spacing w:after="100"/>
      </w:pPr>
      <w:hyperlink w:anchor="capitulo_3">
        <w:r>
          <w:rPr>
            <w:color w:val="087E8B"/>
          </w:rPr>
          <w:t>3. Reglas generales para capturar y consultar</w:t>
        </w:r>
      </w:hyperlink>
    </w:p>
    <w:p>
      <w:pPr>
        <w:spacing w:after="100"/>
      </w:pPr>
      <w:hyperlink w:anchor="capitulo_4">
        <w:r>
          <w:rPr>
            <w:color w:val="087E8B"/>
          </w:rPr>
          <w:t>4. Administración: cuentas y auditoría</w:t>
        </w:r>
      </w:hyperlink>
    </w:p>
    <w:p>
      <w:pPr>
        <w:spacing w:after="100"/>
      </w:pPr>
      <w:hyperlink w:anchor="capitulo_5">
        <w:r>
          <w:rPr>
            <w:color w:val="087E8B"/>
          </w:rPr>
          <w:t>5. Autobuses y estado operativo</w:t>
        </w:r>
      </w:hyperlink>
    </w:p>
    <w:p>
      <w:pPr>
        <w:spacing w:after="100"/>
      </w:pPr>
      <w:hyperlink w:anchor="capitulo_6">
        <w:r>
          <w:rPr>
            <w:color w:val="087E8B"/>
          </w:rPr>
          <w:t>6. Operador y Mecánico: reportar y evaluar fallas</w:t>
        </w:r>
      </w:hyperlink>
    </w:p>
    <w:p>
      <w:pPr>
        <w:spacing w:after="100"/>
      </w:pPr>
      <w:hyperlink w:anchor="capitulo_7">
        <w:r>
          <w:rPr>
            <w:color w:val="087E8B"/>
          </w:rPr>
          <w:t>7. Administración y Logística: crear y asignar órdenes</w:t>
        </w:r>
      </w:hyperlink>
    </w:p>
    <w:p>
      <w:pPr>
        <w:spacing w:after="100"/>
      </w:pPr>
      <w:hyperlink w:anchor="capitulo_8">
        <w:r>
          <w:rPr>
            <w:color w:val="087E8B"/>
          </w:rPr>
          <w:t>8. Mecánico: ejecutar, esperar y finalizar</w:t>
        </w:r>
      </w:hyperlink>
    </w:p>
    <w:p>
      <w:pPr>
        <w:spacing w:after="100"/>
      </w:pPr>
      <w:hyperlink w:anchor="capitulo_9">
        <w:r>
          <w:rPr>
            <w:color w:val="087E8B"/>
          </w:rPr>
          <w:t>9. Logística: refacciones, existencias y movimientos</w:t>
        </w:r>
      </w:hyperlink>
    </w:p>
    <w:p>
      <w:pPr>
        <w:spacing w:after="100"/>
      </w:pPr>
      <w:hyperlink w:anchor="capitulo_10">
        <w:r>
          <w:rPr>
            <w:color w:val="087E8B"/>
          </w:rPr>
          <w:t>10. Logística: proveedores y compras</w:t>
        </w:r>
      </w:hyperlink>
    </w:p>
    <w:p>
      <w:pPr>
        <w:spacing w:after="100"/>
      </w:pPr>
      <w:hyperlink w:anchor="capitulo_11">
        <w:r>
          <w:rPr>
            <w:color w:val="087E8B"/>
          </w:rPr>
          <w:t>11. Preventivo: planear y ejecutar por kilometraje</w:t>
        </w:r>
      </w:hyperlink>
    </w:p>
    <w:p>
      <w:pPr>
        <w:spacing w:after="100"/>
      </w:pPr>
      <w:hyperlink w:anchor="capitulo_12">
        <w:r>
          <w:rPr>
            <w:color w:val="087E8B"/>
          </w:rPr>
          <w:t>12. Reportes, CSV y Contabilidad</w:t>
        </w:r>
      </w:hyperlink>
    </w:p>
    <w:p>
      <w:pPr>
        <w:spacing w:after="100"/>
      </w:pPr>
      <w:hyperlink w:anchor="capitulo_13">
        <w:r>
          <w:rPr>
            <w:color w:val="087E8B"/>
          </w:rPr>
          <w:t>13. Errores frecuentes: qué hacer</w:t>
        </w:r>
      </w:hyperlink>
    </w:p>
    <w:p>
      <w:pPr>
        <w:spacing w:after="100"/>
      </w:pPr>
      <w:hyperlink w:anchor="capitulo_14">
        <w:r>
          <w:rPr>
            <w:color w:val="087E8B"/>
          </w:rPr>
          <w:t>14. Seguridad y cuidado de la información</w:t>
        </w:r>
      </w:hyperlink>
    </w:p>
    <w:p>
      <w:pPr>
        <w:spacing w:after="100"/>
      </w:pPr>
      <w:hyperlink w:anchor="capitulo_15">
        <w:r>
          <w:rPr>
            <w:color w:val="087E8B"/>
          </w:rPr>
          <w:t>15. Ejemplo completo de coordinación</w:t>
        </w:r>
      </w:hyperlink>
    </w:p>
    <w:p>
      <w:pPr>
        <w:spacing w:after="100"/>
      </w:pPr>
      <w:hyperlink w:anchor="capitulo_16">
        <w:r>
          <w:rPr>
            <w:color w:val="087E8B"/>
          </w:rPr>
          <w:t>16. Listas de revisión por puesto</w:t>
        </w:r>
      </w:hyperlink>
    </w:p>
    <w:p>
      <w:pPr>
        <w:spacing w:after="100"/>
      </w:pPr>
      <w:hyperlink w:anchor="capitulo_17">
        <w:r>
          <w:rPr>
            <w:color w:val="087E8B"/>
          </w:rPr>
          <w:t>17. Glosario práctico</w:t>
        </w:r>
      </w:hyperlink>
    </w:p>
    <w:p>
      <w:pPr>
        <w:spacing w:after="100"/>
      </w:pPr>
      <w:hyperlink w:anchor="capitulo_18">
        <w:r>
          <w:rPr>
            <w:color w:val="087E8B"/>
          </w:rPr>
          <w:t>18. Aceptación y ayuda</w:t>
        </w:r>
      </w:hyperlink>
    </w:p>
    <w:p>
      <w:r>
        <w:br w:type="page"/>
      </w:r>
    </w:p>
    <w:p>
      <w:bookmarkStart w:id="1" w:name="capitulo_1"/>
      <w:pPr>
        <w:pStyle w:val="Heading1"/>
      </w:pPr>
      <w:r>
        <w:t>1. Bienvenida y uso de este manual</w:t>
      </w:r>
      <w:bookmarkEnd w:id="1"/>
    </w:p>
    <w:p>
      <w:r>
        <w:t>TallerBus / Terrabus ayuda a registrar autobuses, reportar fallas, coordinar reparaciones, controlar refacciones y compras, programar preventivos por kilometraje y consultar reportes. Este manual explica qué hace cada puesto y cómo completar las tareas sin perder su historial.</w:t>
      </w:r>
    </w:p>
    <w:p>
      <w:r>
        <w:t>Esta edición corresponde al código base e4a2192 + actualización de acceso del 27/10/2026, revisado el 27 de octubre de 2026. El uso actual es personal y local en la computadora del responsable; no se ha publicado en la red de la empresa. Las instrucciones por empleado sirven para operar con las cuentas de cada rol cuando se configure ese acceso. Los datos de los ejemplos son ficticios y no vienen cargados en el sistema.</w:t>
      </w:r>
    </w:p>
    <w:p>
      <w:r>
        <w:t>Si una opción no aparece, revisa tu rol antes de reportar un error. No todas las cuentas pueden hacer todo. No compartas usuarios ni contraseñas para acceder a funciones de otro puesto.</w:t>
      </w:r>
    </w:p>
    <w:p>
      <w:pPr>
        <w:pStyle w:val="Heading2"/>
      </w:pPr>
      <w:r>
        <w:t>1.1 Recorrido rápido por puesto</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Tu puesto</w:t>
            </w:r>
          </w:p>
        </w:tc>
        <w:tc>
          <w:tcPr>
            <w:tcW w:type="dxa" w:w="3194"/>
            <w:vAlign w:val="center"/>
            <w:shd w:fill="18354A"/>
          </w:tcPr>
          <w:p>
            <w:pPr>
              <w:spacing w:after="80" w:before="80"/>
            </w:pPr>
            <w:r>
              <w:rPr>
                <w:b/>
                <w:color w:val="FFFFFF"/>
                <w:sz w:val="18"/>
              </w:rPr>
              <w:t>Qué harás principalmente</w:t>
            </w:r>
          </w:p>
        </w:tc>
        <w:tc>
          <w:tcPr>
            <w:tcW w:type="dxa" w:w="3194"/>
            <w:vAlign w:val="center"/>
            <w:shd w:fill="18354A"/>
          </w:tcPr>
          <w:p>
            <w:pPr>
              <w:spacing w:after="80" w:before="80"/>
            </w:pPr>
            <w:r>
              <w:rPr>
                <w:b/>
                <w:color w:val="FFFFFF"/>
                <w:sz w:val="18"/>
              </w:rPr>
              <w:t>Dónde leer</w:t>
            </w:r>
          </w:p>
        </w:tc>
      </w:tr>
      <w:tr>
        <w:trPr>
          <w:cantSplit/>
        </w:trPr>
        <w:tc>
          <w:tcPr>
            <w:tcW w:type="dxa" w:w="3194"/>
            <w:vAlign w:val="center"/>
            <w:shd w:fill="F0F5F7"/>
          </w:tcPr>
          <w:p>
            <w:pPr>
              <w:spacing w:after="80" w:before="80"/>
            </w:pPr>
            <w:r>
              <w:rPr>
                <w:b w:val="0"/>
                <w:color w:val="253746"/>
                <w:sz w:val="18"/>
              </w:rPr>
              <w:t>Administración</w:t>
            </w:r>
          </w:p>
        </w:tc>
        <w:tc>
          <w:tcPr>
            <w:tcW w:type="dxa" w:w="3194"/>
            <w:vAlign w:val="center"/>
            <w:shd w:fill="F0F5F7"/>
          </w:tcPr>
          <w:p>
            <w:pPr>
              <w:spacing w:after="80" w:before="80"/>
            </w:pPr>
            <w:r>
              <w:rPr>
                <w:b w:val="0"/>
                <w:color w:val="253746"/>
                <w:sz w:val="18"/>
              </w:rPr>
              <w:t>Crear cuentas, controlar acceso, flota y coordinación correctiva</w:t>
            </w:r>
          </w:p>
        </w:tc>
        <w:tc>
          <w:tcPr>
            <w:tcW w:type="dxa" w:w="3194"/>
            <w:vAlign w:val="center"/>
            <w:shd w:fill="F0F5F7"/>
          </w:tcPr>
          <w:p>
            <w:pPr>
              <w:spacing w:after="80" w:before="80"/>
            </w:pPr>
            <w:r>
              <w:rPr>
                <w:b w:val="0"/>
                <w:color w:val="253746"/>
                <w:sz w:val="18"/>
              </w:rPr>
              <w:t>Capítulos 4, 5 y 7</w:t>
            </w:r>
          </w:p>
        </w:tc>
      </w:tr>
      <w:tr>
        <w:trPr>
          <w:cantSplit/>
        </w:trPr>
        <w:tc>
          <w:tcPr>
            <w:tcW w:type="dxa" w:w="3194"/>
            <w:vAlign w:val="center"/>
            <w:shd w:fill="FFFFFF"/>
          </w:tcPr>
          <w:p>
            <w:pPr>
              <w:spacing w:after="80" w:before="80"/>
            </w:pPr>
            <w:r>
              <w:rPr>
                <w:b w:val="0"/>
                <w:color w:val="253746"/>
                <w:sz w:val="18"/>
              </w:rPr>
              <w:t>Logística</w:t>
            </w:r>
          </w:p>
        </w:tc>
        <w:tc>
          <w:tcPr>
            <w:tcW w:type="dxa" w:w="3194"/>
            <w:vAlign w:val="center"/>
            <w:shd w:fill="FFFFFF"/>
          </w:tcPr>
          <w:p>
            <w:pPr>
              <w:spacing w:after="80" w:before="80"/>
            </w:pPr>
            <w:r>
              <w:rPr>
                <w:b w:val="0"/>
                <w:color w:val="253746"/>
                <w:sz w:val="18"/>
              </w:rPr>
              <w:t>Flota, órdenes, almacén, compras y planes preventivos</w:t>
            </w:r>
          </w:p>
        </w:tc>
        <w:tc>
          <w:tcPr>
            <w:tcW w:type="dxa" w:w="3194"/>
            <w:vAlign w:val="center"/>
            <w:shd w:fill="FFFFFF"/>
          </w:tcPr>
          <w:p>
            <w:pPr>
              <w:spacing w:after="80" w:before="80"/>
            </w:pPr>
            <w:r>
              <w:rPr>
                <w:b w:val="0"/>
                <w:color w:val="253746"/>
                <w:sz w:val="18"/>
              </w:rPr>
              <w:t>Capítulos 5, 7, 9, 10 y 11</w:t>
            </w:r>
          </w:p>
        </w:tc>
      </w:tr>
      <w:tr>
        <w:trPr>
          <w:cantSplit/>
        </w:trPr>
        <w:tc>
          <w:tcPr>
            <w:tcW w:type="dxa" w:w="3194"/>
            <w:vAlign w:val="center"/>
            <w:shd w:fill="F0F5F7"/>
          </w:tcPr>
          <w:p>
            <w:pPr>
              <w:spacing w:after="80" w:before="80"/>
            </w:pPr>
            <w:r>
              <w:rPr>
                <w:b w:val="0"/>
                <w:color w:val="253746"/>
                <w:sz w:val="18"/>
              </w:rPr>
              <w:t>Mecánico</w:t>
            </w:r>
          </w:p>
        </w:tc>
        <w:tc>
          <w:tcPr>
            <w:tcW w:type="dxa" w:w="3194"/>
            <w:vAlign w:val="center"/>
            <w:shd w:fill="F0F5F7"/>
          </w:tcPr>
          <w:p>
            <w:pPr>
              <w:spacing w:after="80" w:before="80"/>
            </w:pPr>
            <w:r>
              <w:rPr>
                <w:b w:val="0"/>
                <w:color w:val="253746"/>
                <w:sz w:val="18"/>
              </w:rPr>
              <w:t>Reportar/evaluar fallas; iniciar y cerrar trabajo asignado</w:t>
            </w:r>
          </w:p>
        </w:tc>
        <w:tc>
          <w:tcPr>
            <w:tcW w:type="dxa" w:w="3194"/>
            <w:vAlign w:val="center"/>
            <w:shd w:fill="F0F5F7"/>
          </w:tcPr>
          <w:p>
            <w:pPr>
              <w:spacing w:after="80" w:before="80"/>
            </w:pPr>
            <w:r>
              <w:rPr>
                <w:b w:val="0"/>
                <w:color w:val="253746"/>
                <w:sz w:val="18"/>
              </w:rPr>
              <w:t>Capítulos 6, 8 y 11</w:t>
            </w:r>
          </w:p>
        </w:tc>
      </w:tr>
      <w:tr>
        <w:trPr>
          <w:cantSplit/>
        </w:trPr>
        <w:tc>
          <w:tcPr>
            <w:tcW w:type="dxa" w:w="3194"/>
            <w:vAlign w:val="center"/>
            <w:shd w:fill="FFFFFF"/>
          </w:tcPr>
          <w:p>
            <w:pPr>
              <w:spacing w:after="80" w:before="80"/>
            </w:pPr>
            <w:r>
              <w:rPr>
                <w:b w:val="0"/>
                <w:color w:val="253746"/>
                <w:sz w:val="18"/>
              </w:rPr>
              <w:t>Operador</w:t>
            </w:r>
          </w:p>
        </w:tc>
        <w:tc>
          <w:tcPr>
            <w:tcW w:type="dxa" w:w="3194"/>
            <w:vAlign w:val="center"/>
            <w:shd w:fill="FFFFFF"/>
          </w:tcPr>
          <w:p>
            <w:pPr>
              <w:spacing w:after="80" w:before="80"/>
            </w:pPr>
            <w:r>
              <w:rPr>
                <w:b w:val="0"/>
                <w:color w:val="253746"/>
                <w:sz w:val="18"/>
              </w:rPr>
              <w:t>Reportar y seguir tus propias fallas con fotos</w:t>
            </w:r>
          </w:p>
        </w:tc>
        <w:tc>
          <w:tcPr>
            <w:tcW w:type="dxa" w:w="3194"/>
            <w:vAlign w:val="center"/>
            <w:shd w:fill="FFFFFF"/>
          </w:tcPr>
          <w:p>
            <w:pPr>
              <w:spacing w:after="80" w:before="80"/>
            </w:pPr>
            <w:r>
              <w:rPr>
                <w:b w:val="0"/>
                <w:color w:val="253746"/>
                <w:sz w:val="18"/>
              </w:rPr>
              <w:t>Capítulo 6</w:t>
            </w:r>
          </w:p>
        </w:tc>
      </w:tr>
      <w:tr>
        <w:trPr>
          <w:cantSplit/>
        </w:trPr>
        <w:tc>
          <w:tcPr>
            <w:tcW w:type="dxa" w:w="3194"/>
            <w:vAlign w:val="center"/>
            <w:shd w:fill="F0F5F7"/>
          </w:tcPr>
          <w:p>
            <w:pPr>
              <w:spacing w:after="80" w:before="80"/>
            </w:pPr>
            <w:r>
              <w:rPr>
                <w:b w:val="0"/>
                <w:color w:val="253746"/>
                <w:sz w:val="18"/>
              </w:rPr>
              <w:t>Contabilidad</w:t>
            </w:r>
          </w:p>
        </w:tc>
        <w:tc>
          <w:tcPr>
            <w:tcW w:type="dxa" w:w="3194"/>
            <w:vAlign w:val="center"/>
            <w:shd w:fill="F0F5F7"/>
          </w:tcPr>
          <w:p>
            <w:pPr>
              <w:spacing w:after="80" w:before="80"/>
            </w:pPr>
            <w:r>
              <w:rPr>
                <w:b w:val="0"/>
                <w:color w:val="253746"/>
                <w:sz w:val="18"/>
              </w:rPr>
              <w:t>Consultar/exportar compras, valoración y costos</w:t>
            </w:r>
          </w:p>
        </w:tc>
        <w:tc>
          <w:tcPr>
            <w:tcW w:type="dxa" w:w="3194"/>
            <w:vAlign w:val="center"/>
            <w:shd w:fill="F0F5F7"/>
          </w:tcPr>
          <w:p>
            <w:pPr>
              <w:spacing w:after="80" w:before="80"/>
            </w:pPr>
            <w:r>
              <w:rPr>
                <w:b w:val="0"/>
                <w:color w:val="253746"/>
                <w:sz w:val="18"/>
              </w:rPr>
              <w:t>Capítulo 12</w:t>
            </w:r>
          </w:p>
        </w:tc>
      </w:tr>
    </w:tbl>
    <w:p>
      <w:pPr>
        <w:spacing w:after="20"/>
      </w:pPr>
    </w:p>
    <w:p>
      <w:r>
        <w:t>Todos deben leer acceso, reglas de captura, errores y seguridad. El capítulo 15 incluye un ejemplo completo que conecta los puestos.</w:t>
      </w:r>
    </w:p>
    <w:p>
      <w:bookmarkStart w:id="2" w:name="capitulo_2"/>
      <w:pPr>
        <w:pStyle w:val="Heading1"/>
      </w:pPr>
      <w:r>
        <w:t>2. Entrar, salir y reconocer tu cuenta</w:t>
      </w:r>
      <w:bookmarkEnd w:id="2"/>
    </w:p>
    <w:p>
      <w:pPr>
        <w:pStyle w:val="Heading2"/>
      </w:pPr>
      <w:r>
        <w:t>2.1 Antes de entrar</w:t>
      </w:r>
    </w:p>
    <w:p>
      <w:r>
        <w:t>El responsable local debe haber abierto Docker Desktop y arrancado TallerBus. En la computadora donde se ejecuta, abre el navegador y escribe http://localhost:4200. Esa dirección funciona en ese equipo; no es un enlace público para otros empleados o celulares.</w:t>
      </w:r>
    </w:p>
    <w:p>
      <w:r>
        <w:t>Si la pantalla no abre, avisa al responsable para revisar el arranque. No cambies configuraciones de red ni reinstales programas por tu cuenta. Las instrucciones técnicas están en el otro manual.</w:t>
      </w:r>
    </w:p>
    <w:p>
      <w:pPr>
        <w:pStyle w:val="Heading2"/>
      </w:pPr>
      <w:r>
        <w:t>2.2 Iniciar sesión</w:t>
      </w:r>
    </w:p>
    <w:p>
      <w:r>
        <w:t>1. Escribe el usuario de acceso exacto que registró Administración.</w:t>
      </w:r>
    </w:p>
    <w:p>
      <w:r>
        <w:t>2. Escribe tu contraseña respetando mayúsculas y minúsculas.</w:t>
      </w:r>
    </w:p>
    <w:p>
      <w:r>
        <w:t>3. Confirma el acceso y revisa tu nombre/rol en Mi espacio.</w:t>
      </w:r>
    </w:p>
    <w:p>
      <w:r>
        <w:t>4. Comprueba que el menú muestra las tareas correspondientes a tu cuenta.</w:t>
      </w:r>
    </w:p>
    <w:p>
      <w:r>
        <w:t>El mensaje de acceso inválido no indica si el usuario existe. Tras varios intentos fallidos, el sistema puede pedir esperar; no sigas intentando continuamente. En uso local la ventana técnica predeterminada es de 10 intentos por IP por minuto, sujeta a configuración.</w:t>
      </w:r>
    </w:p>
    <w:p>
      <w:r>
        <w:t>No hay recuperación automática de contraseña. Si olvidaste la contraseña, avisa al responsable; Administración puede gestionar usuarios y sesiones, pero no hay una pantalla implementada de restablecimiento de contraseña. No entregues tu contraseña para pedir ayuda.</w:t>
      </w:r>
    </w:p>
    <w:p>
      <w:pPr>
        <w:pStyle w:val="Heading2"/>
      </w:pPr>
      <w:r>
        <w:t>2.3 Primera cuenta del responsable local</w:t>
      </w:r>
    </w:p>
    <w:p>
      <w:r>
        <w:t>Solo quien instala el sistema crea el primer administrador con npm.cmd run bootstrap. Ese paso no se repite para cada empleado. Después, Administración registra las cuentas desde Usuarios.</w:t>
      </w:r>
    </w:p>
    <w:p>
      <w:r>
        <w:t>El primer registro exige nombre de 2–100 caracteres, usuario válido de 3–40 caracteres y contraseña de 8–128 caracteres repetida exactamente. La cuenta se identifica mediante su usuario de acceso. Al escribir contraseña en la terminal no aparecen letras ni asteriscos.</w:t>
      </w:r>
    </w:p>
    <w:p>
      <w:pPr>
        <w:pStyle w:val="Heading2"/>
      </w:pPr>
      <w:r>
        <w:t>2.4 Salir y cambios de permisos</w:t>
      </w:r>
    </w:p>
    <w:p>
      <w:r>
        <w:t>Pulsa Cerrar sesión al terminar, especialmente en un equipo compartido. Cerrar la pestaña no equivale a revocar la sesión. Una sesión puede vencer o ser revocada; vuelve a entrar si lo pide la aplicación. Si Administración cambia tu rol o desactiva tu cuenta, tus sesiones anteriores se invalidan.</w:t>
      </w:r>
    </w:p>
    <w:p>
      <w:bookmarkStart w:id="3" w:name="capitulo_3"/>
      <w:pPr>
        <w:pStyle w:val="Heading1"/>
      </w:pPr>
      <w:r>
        <w:t>3. Reglas generales para capturar y consultar</w:t>
      </w:r>
      <w:bookmarkEnd w:id="3"/>
    </w:p>
    <w:p>
      <w:pPr>
        <w:pStyle w:val="Heading2"/>
      </w:pPr>
      <w:r>
        <w:t>3.1 Antes de guardar</w:t>
      </w:r>
    </w:p>
    <w:p>
      <w:r>
        <w:t>Lee los campos obligatorios, verifica unidad/pieza/proveedor y escribe un motivo claro cuando se solicite. Evita textos como ok o cambio si no explican la acción. Un motivo útil permite que otra persona entienda por qué se modificó un registro.</w:t>
      </w:r>
    </w:p>
    <w:p>
      <w:r>
        <w:t>Usa el número económico correcto. Los autobuses no se eliminan físicamente desde la aplicación. Activar/desactivar conserva historia y no equivale a cambiar su estado de taller.</w:t>
      </w:r>
    </w:p>
    <w:p>
      <w:pPr>
        <w:pStyle w:val="Heading2"/>
      </w:pPr>
      <w:r>
        <w:t>3.2 Tablas, búsquedas y filtros</w:t>
      </w:r>
    </w:p>
    <w:p>
      <w:r>
        <w:t>Las listas tienen paginación. Una búsqueda que no encuentra resultados puede deberse al filtro activo, al alcance de tu rol o a que el registro esté en otra página. Revisa o limpia filtros antes de volver a crear algo.</w:t>
      </w:r>
    </w:p>
    <w:p>
      <w:r>
        <w:t>En formularios de selección de piezas, la búsqueda carga un conjunto limitado de coincidencias; usa SKU o descripción específica si el catálogo es grande. No confundas una lista parcial de opciones con ausencia de la pieza en el catálogo.</w:t>
      </w:r>
    </w:p>
    <w:p>
      <w:pPr>
        <w:pStyle w:val="Heading2"/>
      </w:pPr>
      <w:r>
        <w:t>3.3 Cantidades, dinero y fechas</w:t>
      </w:r>
    </w:p>
    <w:p>
      <w:r>
        <w:t>Las cantidades de refacciones admiten hasta tres decimales y se capturan con punto: 2, 1.5 o 0.250. No uses separadores de miles en campos de captura. El dinero usa MXN y precisión interna de seis decimales; no corrijas un costo por diferencias aparentes de formato sin revisar el registro.</w:t>
      </w:r>
    </w:p>
    <w:p>
      <w:r>
        <w:t>Los filtros de fechas de reportes usan UTC explícito. Comprueba el rango cuando compares con documentos locales. No se ha definido una zona horaria empresarial de presentación uniforme; no presupongas que todas las fechas equivalen a tu hora local.</w:t>
      </w:r>
    </w:p>
    <w:p>
      <w:pPr>
        <w:pStyle w:val="Heading2"/>
      </w:pPr>
      <w:r>
        <w:t>3.4 Conflictos y respuestas inciertas</w:t>
      </w:r>
    </w:p>
    <w:p>
      <w:r>
        <w:t>Si alguien modificó el mismo registro, puede aparecer conflicto de versión. Recarga el detalle, compara lo registrado y repite solo el cambio todavía necesario. No insistas con información antigua.</w:t>
      </w:r>
    </w:p>
    <w:p>
      <w:r>
        <w:t>Si una operación de inventario o compra queda con respuesta de red incierta, revisa primero su historial. Reintenta el mismo formulario sin alterar datos para aprovechar su protección contra duplicados. Antes de recargar o iniciar otra operación, confirma si ya quedó registrada. No pulses repetidamente para forzar una recepción o entrega.</w:t>
      </w:r>
    </w:p>
    <w:p>
      <w:pPr>
        <w:pStyle w:val="Heading2"/>
      </w:pPr>
      <w:r>
        <w:t>3.5 Qué no hace el sistema automáticamente</w:t>
      </w:r>
    </w:p>
    <w:p>
      <w:r>
        <w:t>Una falla no deshabilita el autobús. Cerrar una orden no habilita la unidad. Declarar piezas usadas al terminar no descuenta stock: el stock se descontó al entregar desde almacén. Las compras aprobadas no aumentan stock hasta recibirlas. Un plan preventivo no inventa intervalos ni tareas del fabricante.</w:t>
      </w:r>
    </w:p>
    <w:p>
      <w:r>
        <w:t>La aplicación registra y controla permisos, pero la decisión de seguridad sobre circulación debe seguir el procedimiento real del responsable del taller.</w:t>
      </w:r>
    </w:p>
    <w:p>
      <w:bookmarkStart w:id="4" w:name="capitulo_4"/>
      <w:pPr>
        <w:pStyle w:val="Heading1"/>
      </w:pPr>
      <w:r>
        <w:t>4. Administración: cuentas y auditoría</w:t>
      </w:r>
      <w:bookmarkEnd w:id="4"/>
    </w:p>
    <w:p>
      <w:pPr>
        <w:pStyle w:val="Heading2"/>
      </w:pPr>
      <w:r>
        <w:t>4.1 Crear una cuenta</w:t>
      </w:r>
    </w:p>
    <w:p>
      <w:r>
        <w:t>1. Abre Usuarios y selecciona Crear usuario.</w:t>
      </w:r>
    </w:p>
    <w:p>
      <w:r>
        <w:t>2. Captura nombre, usuario de acceso único, rol y contraseña inicial de 8–128 caracteres.</w:t>
      </w:r>
    </w:p>
    <w:p>
      <w:r>
        <w:t>3. Revisa que el rol corresponda a su función real.</w:t>
      </w:r>
    </w:p>
    <w:p>
      <w:r>
        <w:t>4. Guarda y entrega los datos por un canal seguro.</w:t>
      </w:r>
    </w:p>
    <w:p>
      <w:r>
        <w:t>5. Pide al empleado verificar que entra y ve el menú esperado.</w:t>
      </w:r>
    </w:p>
    <w:p>
      <w:r>
        <w:t>Cada cuenta tiene un rol. Si el responsable personal necesita probar otra función, crea una cuenta identificable con ese rol; no esperes que Administración sea un superusuario. Administración no ve costos financieros por defecto.</w:t>
      </w:r>
    </w:p>
    <w:p>
      <w:pPr>
        <w:pStyle w:val="Heading2"/>
      </w:pPr>
      <w:r>
        <w:t>4.2 Editar, activar y revocar</w:t>
      </w:r>
    </w:p>
    <w:p>
      <w:r>
        <w:t>Puedes modificar nombre, usuario o rol. Un cambio de rol cierra las sesiones previas. Desactivar impide nuevos accesos y cierra sesiones sin borrar historia. Activar vuelve a permitir el acceso. Revocar sesiones cierra los accesos actuales sin eliminar la cuenta.</w:t>
      </w:r>
    </w:p>
    <w:p>
      <w:r>
        <w:t>No se puede desactivar ni quitar el rol al último administrador activo. Si la acción se rechaza por esta protección, conserva al menos otra cuenta administrativa activa antes de reorganizar accesos. No solicites borrar esa protección.</w:t>
      </w:r>
    </w:p>
    <w:p>
      <w:pPr>
        <w:pStyle w:val="Heading2"/>
      </w:pPr>
      <w:r>
        <w:t>4.3 Consultar auditoría</w:t>
      </w:r>
    </w:p>
    <w:p>
      <w:r>
        <w:t>En Auditoría revisa actor, fecha, acción y cambios permitidos. Usa la paginación para encontrar el evento. La auditoría permite seguir altas, modificaciones, activaciones, accesos y exportaciones; no muestra contraseñas ni tokens. No sustituye el comprobante o motivo privado de compras que corresponde a Logística.</w:t>
      </w:r>
    </w:p>
    <w:p>
      <w:pPr>
        <w:pStyle w:val="Heading2"/>
      </w:pPr>
      <w:r>
        <w:t>4.4 Coordinación del taller</w:t>
      </w:r>
    </w:p>
    <w:p>
      <w:r>
        <w:t>Administración puede crear/asignar órdenes correctivas y gestionar flota. No evalúa prioridad de fallas ni finaliza reparaciones. En preventivos consulta, pero la configuración y programación corresponden a Logística.</w:t>
      </w:r>
    </w:p>
    <w:p>
      <w:bookmarkStart w:id="5" w:name="capitulo_5"/>
      <w:pPr>
        <w:pStyle w:val="Heading1"/>
      </w:pPr>
      <w:r>
        <w:t>5. Autobuses y estado operativo</w:t>
      </w:r>
      <w:bookmarkEnd w:id="5"/>
    </w:p>
    <w:p>
      <w:pPr>
        <w:pStyle w:val="Heading2"/>
      </w:pPr>
      <w:r>
        <w:t>5.1 Registrar una unidad: Administración o Logística</w:t>
      </w:r>
    </w:p>
    <w:p>
      <w:r>
        <w:t>1. Abre Autobuses y elige registrar una unidad.</w:t>
      </w:r>
    </w:p>
    <w:p>
      <w:r>
        <w:t>2. Captura económico, placas, marca, modelo y kilometraje real.</w:t>
      </w:r>
    </w:p>
    <w:p>
      <w:r>
        <w:t>3. Selecciona el estado operativo inicial.</w:t>
      </w:r>
    </w:p>
    <w:p>
      <w:r>
        <w:t>4. Revisa los datos y guarda.</w:t>
      </w:r>
    </w:p>
    <w:p>
      <w:r>
        <w:t>Las placas son únicas aunque se escriban con distinta combinación de espacios/guiones: el sistema las normaliza. El económico también es único. Si detecta duplicado, busca el registro existente; no inventes otro identificador para saltar la validación.</w:t>
      </w:r>
    </w:p>
    <w:p>
      <w:pPr>
        <w:pStyle w:val="Heading2"/>
      </w:pPr>
      <w:r>
        <w:t>5.2 Editar datos o kilometraje</w:t>
      </w:r>
    </w:p>
    <w:p>
      <w:r>
        <w:t>Administración/Logística editan datos con motivo. Mecánico no edita datos generales ni odómetro. Antes de cerrar un preventivo, la lectura de flota debe estar actualizada. El sistema rechaza una lectura inferior al último servicio ya registrado en sus planes.</w:t>
      </w:r>
    </w:p>
    <w:p>
      <w:pPr>
        <w:pStyle w:val="Heading2"/>
      </w:pPr>
      <w:r>
        <w:t>5.3 Activación y estado son distintos</w:t>
      </w:r>
    </w:p>
    <w:tbl>
      <w:tblPr>
        <w:tblW w:type="auto" w:w="0"/>
        <w:jc w:val="center"/>
        <w:tblLayout w:type="fixed"/>
        <w:tblLook w:firstColumn="1" w:firstRow="1" w:lastColumn="0" w:lastRow="0" w:noHBand="0" w:noVBand="1" w:val="04A0"/>
      </w:tblPr>
      <w:tblGrid>
        <w:gridCol w:w="3194"/>
        <w:gridCol w:w="3194"/>
        <w:gridCol w:w="3194"/>
      </w:tblGrid>
      <w:tr>
        <w:trPr>
          <w:cantSplit/>
          <w:tblHeader/>
        </w:trPr>
        <w:tc>
          <w:tcPr>
            <w:tcW w:type="dxa" w:w="3194"/>
            <w:vAlign w:val="center"/>
            <w:shd w:fill="18354A"/>
          </w:tcPr>
          <w:p>
            <w:pPr>
              <w:spacing w:after="80" w:before="80"/>
            </w:pPr>
            <w:r>
              <w:rPr>
                <w:b/>
                <w:color w:val="FFFFFF"/>
                <w:sz w:val="18"/>
              </w:rPr>
              <w:t>Dato</w:t>
            </w:r>
          </w:p>
        </w:tc>
        <w:tc>
          <w:tcPr>
            <w:tcW w:type="dxa" w:w="3194"/>
            <w:vAlign w:val="center"/>
            <w:shd w:fill="18354A"/>
          </w:tcPr>
          <w:p>
            <w:pPr>
              <w:spacing w:after="80" w:before="80"/>
            </w:pPr>
            <w:r>
              <w:rPr>
                <w:b/>
                <w:color w:val="FFFFFF"/>
                <w:sz w:val="18"/>
              </w:rPr>
              <w:t>Qué significa</w:t>
            </w:r>
          </w:p>
        </w:tc>
        <w:tc>
          <w:tcPr>
            <w:tcW w:type="dxa" w:w="3194"/>
            <w:vAlign w:val="center"/>
            <w:shd w:fill="18354A"/>
          </w:tcPr>
          <w:p>
            <w:pPr>
              <w:spacing w:after="80" w:before="80"/>
            </w:pPr>
            <w:r>
              <w:rPr>
                <w:b/>
                <w:color w:val="FFFFFF"/>
                <w:sz w:val="18"/>
              </w:rPr>
              <w:t>Quién lo cambia</w:t>
            </w:r>
          </w:p>
        </w:tc>
      </w:tr>
      <w:tr>
        <w:trPr>
          <w:cantSplit/>
        </w:trPr>
        <w:tc>
          <w:tcPr>
            <w:tcW w:type="dxa" w:w="3194"/>
            <w:vAlign w:val="center"/>
            <w:shd w:fill="F0F5F7"/>
          </w:tcPr>
          <w:p>
            <w:pPr>
              <w:spacing w:after="80" w:before="80"/>
            </w:pPr>
            <w:r>
              <w:rPr>
                <w:b w:val="0"/>
                <w:color w:val="253746"/>
                <w:sz w:val="18"/>
              </w:rPr>
              <w:t>Activo/inactivo</w:t>
            </w:r>
          </w:p>
        </w:tc>
        <w:tc>
          <w:tcPr>
            <w:tcW w:type="dxa" w:w="3194"/>
            <w:vAlign w:val="center"/>
            <w:shd w:fill="F0F5F7"/>
          </w:tcPr>
          <w:p>
            <w:pPr>
              <w:spacing w:after="80" w:before="80"/>
            </w:pPr>
            <w:r>
              <w:rPr>
                <w:b w:val="0"/>
                <w:color w:val="253746"/>
                <w:sz w:val="18"/>
              </w:rPr>
              <w:t>Mantener o retirar la unidad del catálogo operativo, conservando historia</w:t>
            </w:r>
          </w:p>
        </w:tc>
        <w:tc>
          <w:tcPr>
            <w:tcW w:type="dxa" w:w="3194"/>
            <w:vAlign w:val="center"/>
            <w:shd w:fill="F0F5F7"/>
          </w:tcPr>
          <w:p>
            <w:pPr>
              <w:spacing w:after="80" w:before="80"/>
            </w:pPr>
            <w:r>
              <w:rPr>
                <w:b w:val="0"/>
                <w:color w:val="253746"/>
                <w:sz w:val="18"/>
              </w:rPr>
              <w:t>Administración/Logística</w:t>
            </w:r>
          </w:p>
        </w:tc>
      </w:tr>
      <w:tr>
        <w:trPr>
          <w:cantSplit/>
        </w:trPr>
        <w:tc>
          <w:tcPr>
            <w:tcW w:type="dxa" w:w="3194"/>
            <w:vAlign w:val="center"/>
            <w:shd w:fill="FFFFFF"/>
          </w:tcPr>
          <w:p>
            <w:pPr>
              <w:spacing w:after="80" w:before="80"/>
            </w:pPr>
            <w:r>
              <w:rPr>
                <w:b w:val="0"/>
                <w:color w:val="253746"/>
                <w:sz w:val="18"/>
              </w:rPr>
              <w:t>Habilitado</w:t>
            </w:r>
          </w:p>
        </w:tc>
        <w:tc>
          <w:tcPr>
            <w:tcW w:type="dxa" w:w="3194"/>
            <w:vAlign w:val="center"/>
            <w:shd w:fill="FFFFFF"/>
          </w:tcPr>
          <w:p>
            <w:pPr>
              <w:spacing w:after="80" w:before="80"/>
            </w:pPr>
            <w:r>
              <w:rPr>
                <w:b w:val="0"/>
                <w:color w:val="253746"/>
                <w:sz w:val="18"/>
              </w:rPr>
              <w:t>Estado operativo registrado como habilitado</w:t>
            </w:r>
          </w:p>
        </w:tc>
        <w:tc>
          <w:tcPr>
            <w:tcW w:type="dxa" w:w="3194"/>
            <w:vAlign w:val="center"/>
            <w:shd w:fill="FFFFFF"/>
          </w:tcPr>
          <w:p>
            <w:pPr>
              <w:spacing w:after="80" w:before="80"/>
            </w:pPr>
            <w:r>
              <w:rPr>
                <w:b w:val="0"/>
                <w:color w:val="253746"/>
                <w:sz w:val="18"/>
              </w:rPr>
              <w:t>Administración/Logística/Mecánico</w:t>
            </w:r>
          </w:p>
        </w:tc>
      </w:tr>
      <w:tr>
        <w:trPr>
          <w:cantSplit/>
        </w:trPr>
        <w:tc>
          <w:tcPr>
            <w:tcW w:type="dxa" w:w="3194"/>
            <w:vAlign w:val="center"/>
            <w:shd w:fill="F0F5F7"/>
          </w:tcPr>
          <w:p>
            <w:pPr>
              <w:spacing w:after="80" w:before="80"/>
            </w:pPr>
            <w:r>
              <w:rPr>
                <w:b w:val="0"/>
                <w:color w:val="253746"/>
                <w:sz w:val="18"/>
              </w:rPr>
              <w:t>En reparación</w:t>
            </w:r>
          </w:p>
        </w:tc>
        <w:tc>
          <w:tcPr>
            <w:tcW w:type="dxa" w:w="3194"/>
            <w:vAlign w:val="center"/>
            <w:shd w:fill="F0F5F7"/>
          </w:tcPr>
          <w:p>
            <w:pPr>
              <w:spacing w:after="80" w:before="80"/>
            </w:pPr>
            <w:r>
              <w:rPr>
                <w:b w:val="0"/>
                <w:color w:val="253746"/>
                <w:sz w:val="18"/>
              </w:rPr>
              <w:t>Unidad registrada en reparación</w:t>
            </w:r>
          </w:p>
        </w:tc>
        <w:tc>
          <w:tcPr>
            <w:tcW w:type="dxa" w:w="3194"/>
            <w:vAlign w:val="center"/>
            <w:shd w:fill="F0F5F7"/>
          </w:tcPr>
          <w:p>
            <w:pPr>
              <w:spacing w:after="80" w:before="80"/>
            </w:pPr>
            <w:r>
              <w:rPr>
                <w:b w:val="0"/>
                <w:color w:val="253746"/>
                <w:sz w:val="18"/>
              </w:rPr>
              <w:t>Administración/Logística/Mecánico</w:t>
            </w:r>
          </w:p>
        </w:tc>
      </w:tr>
      <w:tr>
        <w:trPr>
          <w:cantSplit/>
        </w:trPr>
        <w:tc>
          <w:tcPr>
            <w:tcW w:type="dxa" w:w="3194"/>
            <w:vAlign w:val="center"/>
            <w:shd w:fill="FFFFFF"/>
          </w:tcPr>
          <w:p>
            <w:pPr>
              <w:spacing w:after="80" w:before="80"/>
            </w:pPr>
            <w:r>
              <w:rPr>
                <w:b w:val="0"/>
                <w:color w:val="253746"/>
                <w:sz w:val="18"/>
              </w:rPr>
              <w:t>En espera de refacciones</w:t>
            </w:r>
          </w:p>
        </w:tc>
        <w:tc>
          <w:tcPr>
            <w:tcW w:type="dxa" w:w="3194"/>
            <w:vAlign w:val="center"/>
            <w:shd w:fill="FFFFFF"/>
          </w:tcPr>
          <w:p>
            <w:pPr>
              <w:spacing w:after="80" w:before="80"/>
            </w:pPr>
            <w:r>
              <w:rPr>
                <w:b w:val="0"/>
                <w:color w:val="253746"/>
                <w:sz w:val="18"/>
              </w:rPr>
              <w:t>Unidad registrada esperando piezas</w:t>
            </w:r>
          </w:p>
        </w:tc>
        <w:tc>
          <w:tcPr>
            <w:tcW w:type="dxa" w:w="3194"/>
            <w:vAlign w:val="center"/>
            <w:shd w:fill="FFFFFF"/>
          </w:tcPr>
          <w:p>
            <w:pPr>
              <w:spacing w:after="80" w:before="80"/>
            </w:pPr>
            <w:r>
              <w:rPr>
                <w:b w:val="0"/>
                <w:color w:val="253746"/>
                <w:sz w:val="18"/>
              </w:rPr>
              <w:t>Administración/Logística/Mecánico</w:t>
            </w:r>
          </w:p>
        </w:tc>
      </w:tr>
      <w:tr>
        <w:trPr>
          <w:cantSplit/>
        </w:trPr>
        <w:tc>
          <w:tcPr>
            <w:tcW w:type="dxa" w:w="3194"/>
            <w:vAlign w:val="center"/>
            <w:shd w:fill="F0F5F7"/>
          </w:tcPr>
          <w:p>
            <w:pPr>
              <w:spacing w:after="80" w:before="80"/>
            </w:pPr>
            <w:r>
              <w:rPr>
                <w:b w:val="0"/>
                <w:color w:val="253746"/>
                <w:sz w:val="18"/>
              </w:rPr>
              <w:t>Fuera de servicio</w:t>
            </w:r>
          </w:p>
        </w:tc>
        <w:tc>
          <w:tcPr>
            <w:tcW w:type="dxa" w:w="3194"/>
            <w:vAlign w:val="center"/>
            <w:shd w:fill="F0F5F7"/>
          </w:tcPr>
          <w:p>
            <w:pPr>
              <w:spacing w:after="80" w:before="80"/>
            </w:pPr>
            <w:r>
              <w:rPr>
                <w:b w:val="0"/>
                <w:color w:val="253746"/>
                <w:sz w:val="18"/>
              </w:rPr>
              <w:t>Unidad registrada fuera de servicio</w:t>
            </w:r>
          </w:p>
        </w:tc>
        <w:tc>
          <w:tcPr>
            <w:tcW w:type="dxa" w:w="3194"/>
            <w:vAlign w:val="center"/>
            <w:shd w:fill="F0F5F7"/>
          </w:tcPr>
          <w:p>
            <w:pPr>
              <w:spacing w:after="80" w:before="80"/>
            </w:pPr>
            <w:r>
              <w:rPr>
                <w:b w:val="0"/>
                <w:color w:val="253746"/>
                <w:sz w:val="18"/>
              </w:rPr>
              <w:t>Administración/Logística/Mecánico</w:t>
            </w:r>
          </w:p>
        </w:tc>
      </w:tr>
    </w:tbl>
    <w:p>
      <w:pPr>
        <w:spacing w:after="20"/>
      </w:pPr>
    </w:p>
    <w:p>
      <w:r>
        <w:t>Todo cambio requiere confirmación y motivo. No supone una autorización externa de circulación ni un diagnóstico automático. Las fallas abiertas NO bloquean habilitar manualmente, por la regla aprobada; corresponde al responsable aplicar los controles de seguridad reales.</w:t>
      </w:r>
    </w:p>
    <w:p>
      <w:pPr>
        <w:pStyle w:val="Heading2"/>
      </w:pPr>
      <w:r>
        <w:t>5.4 Indicadores e historial</w:t>
      </w:r>
    </w:p>
    <w:p>
      <w:r>
        <w:t>Disponibles cuenta unidades activas habilitadas. En taller cuenta activas en reparación o espera de refacciones. Activas/inactivas se refiere a clasificación administrativa. El historial identifica responsable, fecha y datos previos/nuevos; consúltalo antes de atribuir una modificación a otra persona.</w:t>
      </w:r>
    </w:p>
    <w:p>
      <w:bookmarkStart w:id="6" w:name="capitulo_6"/>
      <w:pPr>
        <w:pStyle w:val="Heading1"/>
      </w:pPr>
      <w:r>
        <w:t>6. Operador y Mecánico: reportar y evaluar fallas</w:t>
      </w:r>
      <w:bookmarkEnd w:id="6"/>
    </w:p>
    <w:p>
      <w:pPr>
        <w:pStyle w:val="Heading2"/>
      </w:pPr>
      <w:r>
        <w:t>6.1 Reportar una falla</w:t>
      </w:r>
    </w:p>
    <w:p>
      <w:r>
        <w:t>1. Entra a Reportar falla.</w:t>
      </w:r>
    </w:p>
    <w:p>
      <w:r>
        <w:t>2. Escribe el económico de una unidad activa conocida.</w:t>
      </w:r>
    </w:p>
    <w:p>
      <w:r>
        <w:t>3. Indica tipo y descripción concreta del problema.</w:t>
      </w:r>
    </w:p>
    <w:p>
      <w:r>
        <w:t>4. Revisa y guarda; el sistema asigna autor, fecha y estado Pendiente.</w:t>
      </w:r>
    </w:p>
    <w:p>
      <w:r>
        <w:t>5. Abre el detalle para adjuntar fotos si ayudan.</w:t>
      </w:r>
    </w:p>
    <w:p>
      <w:r>
        <w:t>Ejemplo didáctico: tipo Frenos; descripción Se escucha roce en la rueda delantera derecha al frenar a baja velocidad. Describe síntomas observables, sin inventar diagnóstico técnico ni incidentes anteriores.</w:t>
      </w:r>
    </w:p>
    <w:p>
      <w:r>
        <w:t>La descripción exige 10–2000 caracteres y el tipo 2–60. No se captura prioridad al reportar: un Mecánico la evalúa. El reporte original no se edita ni elimina; revisa antes de enviar. Para una aclaración, coordina con quien evalúa y evita duplicados innecesarios.</w:t>
      </w:r>
    </w:p>
    <w:p>
      <w:pPr>
        <w:pStyle w:val="Heading2"/>
      </w:pPr>
      <w:r>
        <w:t>6.2 Fotografías</w:t>
      </w:r>
    </w:p>
    <w:p>
      <w:r>
        <w:t>Solo PNG/JPEG de hasta 5 MB. Abre tu reporte, selecciona la imagen y adjunta. Si se rechaza, revisa formato y tamaño; cambiar solo la extensión no convierte el archivo. No adjuntes documentos con datos personales, contraseñas o capturas de credenciales. Una foto repetida en la misma falla puede rechazarse como duplicada.</w:t>
      </w:r>
    </w:p>
    <w:p>
      <w:r>
        <w:t>Las fotos se descargan desde el detalle con autorización, no mediante un enlace público. Operador solo adjunta y descarga de sus reportes. No puede acceder a los de otra persona.</w:t>
      </w:r>
    </w:p>
    <w:p>
      <w:pPr>
        <w:pStyle w:val="Heading2"/>
      </w:pPr>
      <w:r>
        <w:t>6.3 Consultar seguimiento: Operador</w:t>
      </w:r>
    </w:p>
    <w:p>
      <w:r>
        <w:t>Tu lista muestra únicamente tus fallas. Revisa Pendiente, En proceso o Finalizada y abre el detalle/historial. No tienes acceso al catálogo completo de flota, órdenes internas, almacén ni importes. Que otra persona no vea tu reporte no implica que se haya perdido; puede ser una restricción de alcance.</w:t>
      </w:r>
    </w:p>
    <w:p>
      <w:pPr>
        <w:pStyle w:val="Heading2"/>
      </w:pPr>
      <w:r>
        <w:t>6.4 Evaluación: Mecánico</w:t>
      </w:r>
    </w:p>
    <w:p>
      <w:r>
        <w:t>Abre la falla, revisa síntomas/fotos y registra evaluación, prioridad y motivo. Prioridades disponibles: Baja, Media, Alta y Crítica. Debe existir una evaluación válida para que Administración/Logística agrupe esa falla en una orden. La evaluación se puede actualizar con versión mientras no esté finalizada; no cierra la falla.</w:t>
      </w:r>
    </w:p>
    <w:p>
      <w:r>
        <w:t>El Mecánico puede consultar las fallas según su módulo, pero solo ejecuta órdenes a las que esté asignado. En los reportes de su rol verá el alcance propio/asignado correspondiente.</w:t>
      </w:r>
    </w:p>
    <w:p>
      <w:bookmarkStart w:id="7" w:name="capitulo_7"/>
      <w:pPr>
        <w:pStyle w:val="Heading1"/>
      </w:pPr>
      <w:r>
        <w:t>7. Administración y Logística: crear y asignar órdenes</w:t>
      </w:r>
      <w:bookmarkEnd w:id="7"/>
    </w:p>
    <w:p>
      <w:pPr>
        <w:pStyle w:val="Heading2"/>
      </w:pPr>
      <w:r>
        <w:t>7.1 Preparar una orden correctiva</w:t>
      </w:r>
    </w:p>
    <w:p>
      <w:r>
        <w:t>1. Verifica que el Mecánico haya evaluado las fallas.</w:t>
      </w:r>
    </w:p>
    <w:p>
      <w:r>
        <w:t>2. En Órdenes selecciona Crear orden.</w:t>
      </w:r>
    </w:p>
    <w:p>
      <w:r>
        <w:t>3. Busca el económico y selecciona una o varias fallas de esa misma unidad.</w:t>
      </w:r>
    </w:p>
    <w:p>
      <w:r>
        <w:t>4. Confirma que estén pendientes y todavía sin orden.</w:t>
      </w:r>
    </w:p>
    <w:p>
      <w:r>
        <w:t>5. Escribe un título descriptivo y guarda.</w:t>
      </w:r>
    </w:p>
    <w:p>
      <w:r>
        <w:t>No se agrupan fallas de autobuses diferentes. Una falla solo puede pertenecer a una orden. Si otra persona ya la incorporó, actualiza la lista y consulta la orden existente en lugar de duplicarla.</w:t>
      </w:r>
    </w:p>
    <w:p>
      <w:pPr>
        <w:pStyle w:val="Heading2"/>
      </w:pPr>
      <w:r>
        <w:t>7.2 Asignar mecánicos</w:t>
      </w:r>
    </w:p>
    <w:p>
      <w:r>
        <w:t>En el detalle elige mecánicos activos, escribe motivo y guarda la asignación. La selección actualiza el conjunto de asignados, conservando historial de cambios. Verifica la lista completa antes de guardar para no retirar accidentalmente a alguien.</w:t>
      </w:r>
    </w:p>
    <w:p>
      <w:r>
        <w:t>Solo el mecánico actualmente asignado puede iniciar/esperar/finalizar. Administración y Logística no ejecutan el cierre de reparación en su lugar. Si el empleado fue desactivado, reasigna conforme a la situación real.</w:t>
      </w:r>
    </w:p>
    <w:p>
      <w:pPr>
        <w:pStyle w:val="Heading2"/>
      </w:pPr>
      <w:r>
        <w:t>7.3 Dar seguimiento</w:t>
      </w:r>
    </w:p>
    <w:p>
      <w:r>
        <w:t>Filtra por unidad, estado, fechas o mecánico vigente. Revisa diagnóstico, espera, historial y finalización. Una orden cerrada no se puede reabrir, editar o reasignar. Si detectas un error, consérvalo y escálalo: no se ofrece una corrección histórica automática.</w:t>
      </w:r>
    </w:p>
    <w:p>
      <w:bookmarkStart w:id="8" w:name="capitulo_8"/>
      <w:pPr>
        <w:pStyle w:val="Heading1"/>
      </w:pPr>
      <w:r>
        <w:t>8. Mecánico: ejecutar, esperar y finalizar</w:t>
      </w:r>
      <w:bookmarkEnd w:id="8"/>
    </w:p>
    <w:p>
      <w:pPr>
        <w:pStyle w:val="Heading2"/>
      </w:pPr>
      <w:r>
        <w:t>8.1 Iniciar trabajo asignado</w:t>
      </w:r>
    </w:p>
    <w:p>
      <w:r>
        <w:t>1. Abre tu orden asignada y revisa unidad y fallas.</w:t>
      </w:r>
    </w:p>
    <w:p>
      <w:r>
        <w:t>2. Confirma que corresponda al trabajo que vas a realizar.</w:t>
      </w:r>
    </w:p>
    <w:p>
      <w:r>
        <w:t>3. Selecciona iniciar e indica diagnóstico y motivo.</w:t>
      </w:r>
    </w:p>
    <w:p>
      <w:r>
        <w:t>4. Guarda; orden y fallas pasan a En proceso.</w:t>
      </w:r>
    </w:p>
    <w:p>
      <w:r>
        <w:t>No puedes iniciar una orden ajena ni asignarte por tu cuenta. Si falta asignación, solicita a Administración/Logística revisar el detalle.</w:t>
      </w:r>
    </w:p>
    <w:p>
      <w:pPr>
        <w:pStyle w:val="Heading2"/>
      </w:pPr>
      <w:r>
        <w:t>8.2 Espera por piezas</w:t>
      </w:r>
    </w:p>
    <w:p>
      <w:r>
        <w:t>En una orden En proceso puedes marcar espera de refacciones con motivo y quitarla cuando corresponda. Es una condición de la orden; no crea otro estado de falla ni actualiza el autobús automáticamente. Coordina con quien registra el estado operativo y con Logística para las entregas reales.</w:t>
      </w:r>
    </w:p>
    <w:p>
      <w:pPr>
        <w:pStyle w:val="Heading2"/>
      </w:pPr>
      <w:r>
        <w:t>8.3 Registrar trabajo y finalizar</w:t>
      </w:r>
    </w:p>
    <w:p>
      <w:r>
        <w:t>1. Confirma que la reparación esté terminada y revisada.</w:t>
      </w:r>
    </w:p>
    <w:p>
      <w:r>
        <w:t>2. Escribe trabajo realizado y observaciones útiles.</w:t>
      </w:r>
    </w:p>
    <w:p>
      <w:r>
        <w:t>3. Indica si aplicó mano de obra; si sí, minutos enteros positivos; si no, cero.</w:t>
      </w:r>
    </w:p>
    <w:p>
      <w:r>
        <w:t>4. Indica si aplicaron refacciones; si sí, registra descripción, cantidad y unidad; si no, lista vacía.</w:t>
      </w:r>
    </w:p>
    <w:p>
      <w:r>
        <w:t>5. Revisa motivo y confirma la finalización.</w:t>
      </w:r>
    </w:p>
    <w:p>
      <w:r>
        <w:t>Las piezas declaradas son la descripción del trabajo. No sustituyen una entrega de almacén, no descuentan stock ni generan costo nuevo. Informa a Logística de piezas no utilizadas para devolverlas contra la entrega original.</w:t>
      </w:r>
    </w:p>
    <w:p>
      <w:r>
        <w:t>El servidor fija responsable/fecha y finaliza las fallas agrupadas. No permite finalizar dos veces. Cerrar no habilita la unidad; el estado operativo debe revisarse por separado. No hay reapertura implementada.</w:t>
      </w:r>
    </w:p>
    <w:p>
      <w:pPr>
        <w:pStyle w:val="Heading2"/>
      </w:pPr>
      <w:r>
        <w:t>8.4 Antes de cerrar</w:t>
      </w:r>
    </w:p>
    <w:p>
      <w:pPr>
        <w:pStyle w:val="ListBullet"/>
      </w:pPr>
      <w:r>
        <w:t>Verificar económico, diagnóstico y que todas las fallas agrupadas se atendieron.</w:t>
      </w:r>
    </w:p>
    <w:p>
      <w:pPr>
        <w:pStyle w:val="ListBullet"/>
      </w:pPr>
      <w:r>
        <w:t>Registrar minutos reales y piezas realmente utilizadas.</w:t>
      </w:r>
    </w:p>
    <w:p>
      <w:pPr>
        <w:pStyle w:val="ListBullet"/>
      </w:pPr>
      <w:r>
        <w:t>Comunicar sobrantes a Logística.</w:t>
      </w:r>
    </w:p>
    <w:p>
      <w:pPr>
        <w:pStyle w:val="ListBullet"/>
      </w:pPr>
      <w:r>
        <w:t>En preventivo, completar checklist y revisar kilometraje actual antes de confirmar.</w:t>
      </w:r>
    </w:p>
    <w:p>
      <w:pPr>
        <w:pStyle w:val="ListBullet"/>
      </w:pPr>
      <w:r>
        <w:t>Revisar el detalle final y comunicar cualquier error sin intentar duplicar el cierre.</w:t>
      </w:r>
    </w:p>
    <w:p>
      <w:bookmarkStart w:id="9" w:name="capitulo_9"/>
      <w:pPr>
        <w:pStyle w:val="Heading1"/>
      </w:pPr>
      <w:r>
        <w:t>9. Logística: refacciones, existencias y movimientos</w:t>
      </w:r>
      <w:bookmarkEnd w:id="9"/>
    </w:p>
    <w:p>
      <w:pPr>
        <w:pStyle w:val="Heading2"/>
      </w:pPr>
      <w:r>
        <w:t>9.1 Catálogo de refacciones</w:t>
      </w:r>
    </w:p>
    <w:p>
      <w:r>
        <w:t>En Refacciones registra SKU único, descripción, unidad, categoría opcional y mínimo. Usa una unidad coherente, como pieza o litro, según el artículo real. No mezcles unidades bajo el mismo SKU. Después de movimientos o compras, la unidad queda fija; si corresponde otra, registra otro artículo con identificación clara.</w:t>
      </w:r>
    </w:p>
    <w:p>
      <w:r>
        <w:t>Editar o activar/desactivar exige motivo y conserva historial. Administración/Mecánico pueden consultar disponibilidad, pero no precios. Operador no opera inventario. Contabilidad consulta valoración en Reportes, sin capturar movimientos.</w:t>
      </w:r>
    </w:p>
    <w:p>
      <w:pPr>
        <w:pStyle w:val="Heading2"/>
      </w:pPr>
      <w:r>
        <w:t>9.2 Existencias y mínimos</w:t>
      </w:r>
    </w:p>
    <w:p>
      <w:r>
        <w:t>En Inventario busca por SKU o descripción. Revisa cantidad, mínimo y alerta. No es una reserva: la existencia solo baja cuando confirmas una entrega. No se admiten negativos. Una alerta no crea una compra automáticamente.</w:t>
      </w:r>
    </w:p>
    <w:p>
      <w:pPr>
        <w:pStyle w:val="Heading2"/>
      </w:pPr>
      <w:r>
        <w:t>9.3 Entrada directa</w:t>
      </w:r>
    </w:p>
    <w:p>
      <w:r>
        <w:t>Úsala para un ingreso que no viene de una compra registrada, por ejemplo saldo inicial respaldado. Selecciona pieza, cantidad positiva, costo unitario MXN y motivo/comprobante. Verifica que no exista ya la recepción de esa misma mercancía. Registrar ambas duplicaría stock.</w:t>
      </w:r>
    </w:p>
    <w:p>
      <w:pPr>
        <w:pStyle w:val="Heading2"/>
      </w:pPr>
      <w:r>
        <w:t>9.4 Entrega a una orden</w:t>
      </w:r>
    </w:p>
    <w:p>
      <w:r>
        <w:t>1. Revisa la solicitud y localiza una orden no finalizada.</w:t>
      </w:r>
    </w:p>
    <w:p>
      <w:r>
        <w:t>2. Selecciona refacción y cantidad disponibles.</w:t>
      </w:r>
    </w:p>
    <w:p>
      <w:r>
        <w:t>3. Indica el motivo y confirma la entrega.</w:t>
      </w:r>
    </w:p>
    <w:p>
      <w:r>
        <w:t>4. Comprueba el movimiento y nuevo saldo.</w:t>
      </w:r>
    </w:p>
    <w:p>
      <w:r>
        <w:t>La cantidad baja en ese momento. Si no alcanza, la operación se rechaza completa. No hay apartado o reserva. El cierre de trabajo no descuenta otra vez. El sistema valora la entrega al promedio vigente.</w:t>
      </w:r>
    </w:p>
    <w:p>
      <w:pPr>
        <w:pStyle w:val="Heading2"/>
      </w:pPr>
      <w:r>
        <w:t>9.5 Devolución de sobrantes</w:t>
      </w:r>
    </w:p>
    <w:p>
      <w:r>
        <w:t>Busca la entrega original en el historial y selecciona Devolver de esta entrega. Captura cantidad no utilizada y motivo. La devolución no puede exceder lo que falta por devolver y repone el costo de esa entrega, no el precio actual. Puede registrarse después del cierre de orden y conserva historia.</w:t>
      </w:r>
    </w:p>
    <w:p>
      <w:r>
        <w:t>No uses una entrada directa para devolver sobrantes: perderías el vínculo y la valoración correcta. No devuelve mercancía al proveedor; ese flujo no está implementado.</w:t>
      </w:r>
    </w:p>
    <w:p>
      <w:pPr>
        <w:pStyle w:val="Heading2"/>
      </w:pPr>
      <w:r>
        <w:t>9.6 Ajuste de conteo</w:t>
      </w:r>
    </w:p>
    <w:p>
      <w:r>
        <w:t>Registra una cantidad con signo y motivo de conteo. El ajuste usa el promedio vigente y no puede dejar negativo. Para una incorporación sin costo promedio previo, usa entrada con costo. Los ajustes no son un mecanismo para ocultar entregas o compras equivocadas; revisa la causa antes.</w:t>
      </w:r>
    </w:p>
    <w:p>
      <w:pPr>
        <w:pStyle w:val="Heading2"/>
      </w:pPr>
      <w:r>
        <w:t>9.7 Ejemplo de existencias</w:t>
      </w:r>
    </w:p>
    <w:p>
      <w:r>
        <w:t>Ejemplo ficticio: hay 10 filtros; entregas 3 a una orden y quedan 7. Se usaron 2; devuelves 1 contra esa entrega y quedan 8. Al cerrar la reparación no se descuentan otros 2: el consumo neto ya es 3 entregados menos 1 devuelto.</w:t>
      </w:r>
    </w:p>
    <w:p>
      <w:bookmarkStart w:id="10" w:name="capitulo_10"/>
      <w:pPr>
        <w:pStyle w:val="Heading1"/>
      </w:pPr>
      <w:r>
        <w:t>10. Logística: proveedores y compras</w:t>
      </w:r>
      <w:bookmarkEnd w:id="10"/>
    </w:p>
    <w:p>
      <w:pPr>
        <w:pStyle w:val="Heading2"/>
      </w:pPr>
      <w:r>
        <w:t>10.1 Proveedor</w:t>
      </w:r>
    </w:p>
    <w:p>
      <w:r>
        <w:t>Registra código único, nombre y contactos opcionales. Revisa datos antes de comprar. Los contactos son privados y no se entregan a Contabilidad mediante sus reportes. Desactivar conserva historial y no equivale a cancelar compras previas.</w:t>
      </w:r>
    </w:p>
    <w:p>
      <w:pPr>
        <w:pStyle w:val="Heading2"/>
      </w:pPr>
      <w:r>
        <w:t>10.2 Crear y aprobar</w:t>
      </w:r>
    </w:p>
    <w:p>
      <w:r>
        <w:t>1. Selecciona proveedor activo y una referencia reconocible.</w:t>
      </w:r>
    </w:p>
    <w:p>
      <w:r>
        <w:t>2. Agrega piezas distintas, cantidades y costos unitarios MXN.</w:t>
      </w:r>
    </w:p>
    <w:p>
      <w:r>
        <w:t>3. Revisa partidas y guarda como Borrador.</w:t>
      </w:r>
    </w:p>
    <w:p>
      <w:r>
        <w:t>4. Revisa el detalle, escribe motivo y pulsa Aprobar compra.</w:t>
      </w:r>
    </w:p>
    <w:p>
      <w:r>
        <w:t>Solo Logística hace estas acciones y puede aprobar compras propias conforme a la regla acordada. Un borrador o una aprobación no modifica inventario. No se calculan impuestos, descuentos ni pagos.</w:t>
      </w:r>
    </w:p>
    <w:p>
      <w:pPr>
        <w:pStyle w:val="Heading2"/>
      </w:pPr>
      <w:r>
        <w:t>10.3 Recepción parcial o total</w:t>
      </w:r>
    </w:p>
    <w:p>
      <w:r>
        <w:t>En una compra aprobada captura lo que realmente llegó en cada partida. Deja sin capturar las no recibidas en ese ingreso. Confirma motivo/comprobante y revisa el saldo pendiente.</w:t>
      </w:r>
    </w:p>
    <w:p>
      <w:r>
        <w:t>Si llega menos, queda Parcial; al completar todas las partidas, Recibida. No se acepta recibir más de lo pedido. Si una línea excede su pendiente, el lote entero se rechaza: corrige y vuelve a confirmar. Los precios corresponden a la compra aprobada y no se cambian durante la recepción.</w:t>
      </w:r>
    </w:p>
    <w:p>
      <w:pPr>
        <w:pStyle w:val="Heading2"/>
      </w:pPr>
      <w:r>
        <w:t>10.4 Cancelación</w:t>
      </w:r>
    </w:p>
    <w:p>
      <w:r>
        <w:t>Solo se cancelan compras sin recepción. Una compra con mercancía ya recibida no se cancela por este flujo. No hay devolución a proveedor ni registro de pago. Si ocurrió una recepción errónea, conserva evidencia y consulta al responsable antes de registrar movimientos compensatorios.</w:t>
      </w:r>
    </w:p>
    <w:p>
      <w:pPr>
        <w:pStyle w:val="Heading2"/>
      </w:pPr>
      <w:r>
        <w:t>10.5 Ejemplo de recepción</w:t>
      </w:r>
    </w:p>
    <w:p>
      <w:r>
        <w:t>Compra ficticia: 10 filtros. Llegan 6 y registras 6; queda Parcial con 4 pendientes. Luego llegan 4 y registras 4; queda Recibida. No registres además una entrada directa por esas mismas piezas.</w:t>
      </w:r>
    </w:p>
    <w:p>
      <w:bookmarkStart w:id="11" w:name="capitulo_11"/>
      <w:pPr>
        <w:pStyle w:val="Heading1"/>
      </w:pPr>
      <w:r>
        <w:t>11. Preventivo: planear y ejecutar por kilometraje</w:t>
      </w:r>
      <w:bookmarkEnd w:id="11"/>
    </w:p>
    <w:p>
      <w:pPr>
        <w:pStyle w:val="Heading2"/>
      </w:pPr>
      <w:r>
        <w:t>11.1 Crear plan: Logística</w:t>
      </w:r>
    </w:p>
    <w:p>
      <w:r>
        <w:t>1. Abre Mantenimiento y selecciona una unidad activa.</w:t>
      </w:r>
    </w:p>
    <w:p>
      <w:r>
        <w:t>2. Escribe el nombre real del servicio.</w:t>
      </w:r>
    </w:p>
    <w:p>
      <w:r>
        <w:t>3. Captura intervalo en kilómetros y lectura del último servicio conocido.</w:t>
      </w:r>
    </w:p>
    <w:p>
      <w:r>
        <w:t>4. Agrega las tareas del checklist, una por línea.</w:t>
      </w:r>
    </w:p>
    <w:p>
      <w:r>
        <w:t>5. Revisa el historial del vehículo/fabricante y guarda.</w:t>
      </w:r>
    </w:p>
    <w:p>
      <w:r>
        <w:t>El sistema no propone intervalos. No inventes lecturas o servicios para llenar el formulario. Si falta información, consúltala antes. El último servicio no puede superar el kilometraje actual de la unidad.</w:t>
      </w:r>
    </w:p>
    <w:p>
      <w:pPr>
        <w:pStyle w:val="Heading2"/>
      </w:pPr>
      <w:r>
        <w:t>11.2 Vencimiento y programación</w:t>
      </w:r>
    </w:p>
    <w:p>
      <w:r>
        <w:t>El objetivo es último servicio + intervalo. Se marca vencido cuando el kilometraje actual alcanza o supera ese objetivo y plan/unidad están activos. No se calcula por calendario.</w:t>
      </w:r>
    </w:p>
    <w:p>
      <w:r>
        <w:t>Logística abre el plan, elige mecánicos activos e indica motivo para Crear orden preventiva. Puede anticipar con motivo. Solo hay una ejecución abierta por plan; si ya existe, usa su enlace. Desactivar no cancela lo abierto. Editar la plantilla no modifica las tareas históricas de una ejecución ya creada.</w:t>
      </w:r>
    </w:p>
    <w:p>
      <w:pPr>
        <w:pStyle w:val="Heading2"/>
      </w:pPr>
      <w:r>
        <w:t>11.3 Ejecución: Mecánico asignado</w:t>
      </w:r>
    </w:p>
    <w:p>
      <w:r>
        <w:t>Abre la orden, inicia con diagnóstico/motivo y entra al Checklist preventivo. Marca tareas realizadas, añade observaciones si hacen falta y guarda avances. No marques tareas que no ejecutaste. Si otro asignado guardó cambios, recarga y revisa antes de continuar.</w:t>
      </w:r>
    </w:p>
    <w:p>
      <w:r>
        <w:t>Para finalizar, todas las tareas deben estar completas. Administración/Logística debe haber actualizado la lectura real en Autobuses; el Mecánico revisa ese kilometraje en la orden y lo confirma al cerrar. Si cambió, recarga y revisa la nueva lectura.</w:t>
      </w:r>
    </w:p>
    <w:p>
      <w:r>
        <w:t>Ejemplo didáctico, no recomendación de servicio: último servicio a 100000 km e intervalo definido de 10000 dan objetivo 110000. Si se termina a 110250 con el mismo intervalo vigente, el siguiente objetivo es 120250. El sistema no retrocede a 120000 por el objetivo anterior.</w:t>
      </w:r>
    </w:p>
    <w:p>
      <w:pPr>
        <w:pStyle w:val="Heading2"/>
      </w:pPr>
      <w:r>
        <w:t>11.4 Piezas y cierre</w:t>
      </w:r>
    </w:p>
    <w:p>
      <w:r>
        <w:t>Las piezas se entregan/devuelven por Inventario igual que en una correctiva. Checklist/cierre no consumen de nuevo ni cambian el estado del autobús. El cierre guarda lectura y responsable. No hay reapertura, cancelación o corrección de ejecución cerrada en esta versión; revisa antes de confirmar.</w:t>
      </w:r>
    </w:p>
    <w:p>
      <w:bookmarkStart w:id="12" w:name="capitulo_12"/>
      <w:pPr>
        <w:pStyle w:val="Heading1"/>
      </w:pPr>
      <w:r>
        <w:t>12. Reportes, CSV y Contabilidad</w:t>
      </w:r>
      <w:bookmarkEnd w:id="12"/>
    </w:p>
    <w:p>
      <w:pPr>
        <w:pStyle w:val="Heading2"/>
      </w:pPr>
      <w:r>
        <w:t>12.1 Elegir y aplicar filtros</w:t>
      </w:r>
    </w:p>
    <w:p>
      <w:r>
        <w:t>En Reportes elige uno de los tipos disponibles para tu rol. Ajusta búsqueda, unidad, estado, fechas UTC u otros filtros ofrecidos; pulsa Consultar reporte. Los indicadores corresponden a todas las filas filtradas, aunque estés en una sola página.</w:t>
      </w:r>
    </w:p>
    <w:p>
      <w:r>
        <w:t>Si cambias un campo sin consultar, la descarga sigue usando los filtros aplicados previamente. Limpia filtros si quieres volver a la consulta general. No sumes cantidades de artículos con distintas unidades de medida como si fueran una sola cantidad.</w:t>
      </w:r>
    </w:p>
    <w:p>
      <w:pPr>
        <w:pStyle w:val="Heading2"/>
      </w:pPr>
      <w:r>
        <w:t>12.2 Descargar CSV</w:t>
      </w:r>
    </w:p>
    <w:p>
      <w:r>
        <w:t>Pulsa Exportar CSV con filtros. Descarga todas las filas filtradas, no solo la página. Si superan 10000, reduce el rango o filtros; no se entrega un archivo cortado. Como se consulta otra vez al descargar, puede incluir cambios nuevos.</w:t>
      </w:r>
    </w:p>
    <w:p>
      <w:r>
        <w:t>En Excel, si acentos o columnas aparecen mal, importa desde Datos → Desde texto/CSV y elige UTF-8 y coma como delimitador. El nombre de esas opciones puede variar con la versión de Excel. Textos que parecen fórmula reciben un apóstrofo protector; no es un dato perdido ni un cálculo solicitado. El sistema no genera XLSX/PDF nativos.</w:t>
      </w:r>
    </w:p>
    <w:p>
      <w:pPr>
        <w:pStyle w:val="Heading2"/>
      </w:pPr>
      <w:r>
        <w:t>12.3 Qué puede ver cada rol</w:t>
      </w:r>
    </w:p>
    <w:tbl>
      <w:tblPr>
        <w:tblW w:type="auto" w:w="0"/>
        <w:jc w:val="center"/>
        <w:tblLayout w:type="fixed"/>
        <w:tblLook w:firstColumn="1" w:firstRow="1" w:lastColumn="0" w:lastRow="0" w:noHBand="0" w:noVBand="1" w:val="04A0"/>
      </w:tblPr>
      <w:tblGrid>
        <w:gridCol w:w="4791"/>
        <w:gridCol w:w="4791"/>
      </w:tblGrid>
      <w:tr>
        <w:trPr>
          <w:cantSplit/>
          <w:tblHeader/>
        </w:trPr>
        <w:tc>
          <w:tcPr>
            <w:tcW w:type="dxa" w:w="4790"/>
            <w:vAlign w:val="center"/>
            <w:shd w:fill="18354A"/>
          </w:tcPr>
          <w:p>
            <w:pPr>
              <w:spacing w:after="80" w:before="80"/>
            </w:pPr>
            <w:r>
              <w:rPr>
                <w:b/>
                <w:color w:val="FFFFFF"/>
                <w:sz w:val="18"/>
              </w:rPr>
              <w:t>Rol</w:t>
            </w:r>
          </w:p>
        </w:tc>
        <w:tc>
          <w:tcPr>
            <w:tcW w:type="dxa" w:w="4790"/>
            <w:vAlign w:val="center"/>
            <w:shd w:fill="18354A"/>
          </w:tcPr>
          <w:p>
            <w:pPr>
              <w:spacing w:after="80" w:before="80"/>
            </w:pPr>
            <w:r>
              <w:rPr>
                <w:b/>
                <w:color w:val="FFFFFF"/>
                <w:sz w:val="18"/>
              </w:rPr>
              <w:t>Reportes disponibles</w:t>
            </w:r>
          </w:p>
        </w:tc>
      </w:tr>
      <w:tr>
        <w:trPr>
          <w:cantSplit/>
        </w:trPr>
        <w:tc>
          <w:tcPr>
            <w:tcW w:type="dxa" w:w="4791"/>
            <w:vAlign w:val="center"/>
            <w:shd w:fill="F0F5F7"/>
          </w:tcPr>
          <w:p>
            <w:pPr>
              <w:spacing w:after="80" w:before="80"/>
            </w:pPr>
            <w:r>
              <w:rPr>
                <w:b w:val="0"/>
                <w:color w:val="253746"/>
                <w:sz w:val="18"/>
              </w:rPr>
              <w:t>Administración</w:t>
            </w:r>
          </w:p>
        </w:tc>
        <w:tc>
          <w:tcPr>
            <w:tcW w:type="dxa" w:w="4791"/>
            <w:vAlign w:val="center"/>
            <w:shd w:fill="F0F5F7"/>
          </w:tcPr>
          <w:p>
            <w:pPr>
              <w:spacing w:after="80" w:before="80"/>
            </w:pPr>
            <w:r>
              <w:rPr>
                <w:b w:val="0"/>
                <w:color w:val="253746"/>
                <w:sz w:val="18"/>
              </w:rPr>
              <w:t>Flota, fallas, órdenes y preventivos; sin importes financieros</w:t>
            </w:r>
          </w:p>
        </w:tc>
      </w:tr>
      <w:tr>
        <w:trPr>
          <w:cantSplit/>
        </w:trPr>
        <w:tc>
          <w:tcPr>
            <w:tcW w:type="dxa" w:w="4791"/>
            <w:vAlign w:val="center"/>
            <w:shd w:fill="FFFFFF"/>
          </w:tcPr>
          <w:p>
            <w:pPr>
              <w:spacing w:after="80" w:before="80"/>
            </w:pPr>
            <w:r>
              <w:rPr>
                <w:b w:val="0"/>
                <w:color w:val="253746"/>
                <w:sz w:val="18"/>
              </w:rPr>
              <w:t>Logística</w:t>
            </w:r>
          </w:p>
        </w:tc>
        <w:tc>
          <w:tcPr>
            <w:tcW w:type="dxa" w:w="4791"/>
            <w:vAlign w:val="center"/>
            <w:shd w:fill="FFFFFF"/>
          </w:tcPr>
          <w:p>
            <w:pPr>
              <w:spacing w:after="80" w:before="80"/>
            </w:pPr>
            <w:r>
              <w:rPr>
                <w:b w:val="0"/>
                <w:color w:val="253746"/>
                <w:sz w:val="18"/>
              </w:rPr>
              <w:t>Reportes operativos y financieros</w:t>
            </w:r>
          </w:p>
        </w:tc>
      </w:tr>
      <w:tr>
        <w:trPr>
          <w:cantSplit/>
        </w:trPr>
        <w:tc>
          <w:tcPr>
            <w:tcW w:type="dxa" w:w="4791"/>
            <w:vAlign w:val="center"/>
            <w:shd w:fill="F0F5F7"/>
          </w:tcPr>
          <w:p>
            <w:pPr>
              <w:spacing w:after="80" w:before="80"/>
            </w:pPr>
            <w:r>
              <w:rPr>
                <w:b w:val="0"/>
                <w:color w:val="253746"/>
                <w:sz w:val="18"/>
              </w:rPr>
              <w:t>Mecánico</w:t>
            </w:r>
          </w:p>
        </w:tc>
        <w:tc>
          <w:tcPr>
            <w:tcW w:type="dxa" w:w="4791"/>
            <w:vAlign w:val="center"/>
            <w:shd w:fill="F0F5F7"/>
          </w:tcPr>
          <w:p>
            <w:pPr>
              <w:spacing w:after="80" w:before="80"/>
            </w:pPr>
            <w:r>
              <w:rPr>
                <w:b w:val="0"/>
                <w:color w:val="253746"/>
                <w:sz w:val="18"/>
              </w:rPr>
              <w:t>Flota/preventivos; órdenes asignadas vigentes; fallas propias/asignadas</w:t>
            </w:r>
          </w:p>
        </w:tc>
      </w:tr>
      <w:tr>
        <w:trPr>
          <w:cantSplit/>
        </w:trPr>
        <w:tc>
          <w:tcPr>
            <w:tcW w:type="dxa" w:w="4791"/>
            <w:vAlign w:val="center"/>
            <w:shd w:fill="FFFFFF"/>
          </w:tcPr>
          <w:p>
            <w:pPr>
              <w:spacing w:after="80" w:before="80"/>
            </w:pPr>
            <w:r>
              <w:rPr>
                <w:b w:val="0"/>
                <w:color w:val="253746"/>
                <w:sz w:val="18"/>
              </w:rPr>
              <w:t>Operador</w:t>
            </w:r>
          </w:p>
        </w:tc>
        <w:tc>
          <w:tcPr>
            <w:tcW w:type="dxa" w:w="4791"/>
            <w:vAlign w:val="center"/>
            <w:shd w:fill="FFFFFF"/>
          </w:tcPr>
          <w:p>
            <w:pPr>
              <w:spacing w:after="80" w:before="80"/>
            </w:pPr>
            <w:r>
              <w:rPr>
                <w:b w:val="0"/>
                <w:color w:val="253746"/>
                <w:sz w:val="18"/>
              </w:rPr>
              <w:t>Solo sus fallas</w:t>
            </w:r>
          </w:p>
        </w:tc>
      </w:tr>
      <w:tr>
        <w:trPr>
          <w:cantSplit/>
        </w:trPr>
        <w:tc>
          <w:tcPr>
            <w:tcW w:type="dxa" w:w="4791"/>
            <w:vAlign w:val="center"/>
            <w:shd w:fill="F0F5F7"/>
          </w:tcPr>
          <w:p>
            <w:pPr>
              <w:spacing w:after="80" w:before="80"/>
            </w:pPr>
            <w:r>
              <w:rPr>
                <w:b w:val="0"/>
                <w:color w:val="253746"/>
                <w:sz w:val="18"/>
              </w:rPr>
              <w:t>Contabilidad</w:t>
            </w:r>
          </w:p>
        </w:tc>
        <w:tc>
          <w:tcPr>
            <w:tcW w:type="dxa" w:w="4791"/>
            <w:vAlign w:val="center"/>
            <w:shd w:fill="F0F5F7"/>
          </w:tcPr>
          <w:p>
            <w:pPr>
              <w:spacing w:after="80" w:before="80"/>
            </w:pPr>
            <w:r>
              <w:rPr>
                <w:b w:val="0"/>
                <w:color w:val="253746"/>
                <w:sz w:val="18"/>
              </w:rPr>
              <w:t>Compras, valoración actual de inventario y costos netos de refacciones por autobús</w:t>
            </w:r>
          </w:p>
        </w:tc>
      </w:tr>
    </w:tbl>
    <w:p>
      <w:pPr>
        <w:spacing w:after="20"/>
      </w:pPr>
    </w:p>
    <w:p>
      <w:r>
        <w:t>Contabilidad no crea compras, aprueba, recibe, ajusta stock ni consulta contactos privados de proveedores. No obtiene acceso operativo general por poder exportar importes.</w:t>
      </w:r>
    </w:p>
    <w:p>
      <w:pPr>
        <w:pStyle w:val="Heading2"/>
      </w:pPr>
      <w:r>
        <w:t>12.4 Interpretación financiera</w:t>
      </w:r>
    </w:p>
    <w:p>
      <w:r>
        <w:t>Compras muestra pedidos por su fecha de creación y estado actual; el recibido es lo acumulado de esas compras. No es un reporte de pagos, impuestos o facturas fiscales.</w:t>
      </w:r>
    </w:p>
    <w:p>
      <w:r>
        <w:t>Inventario muestra valoración actual; no reconstruye el saldo de una fecha pasada. Costos por autobús suma entregas menos devoluciones por fecha de movimiento. No incluye mano de obra monetaria porque no hay tarifas; tampoco vuelve a sumar el valor de compra como otro consumo.</w:t>
      </w:r>
    </w:p>
    <w:p>
      <w:r>
        <w:t>Un rango con devoluciones de entregas anteriores puede dar costo neto negativo sin que sea un error. Comprueba sus movimientos y el rango antes de pedir ajustes. Las exportaciones se auditan con autor/tipo/cantidad, no con el contenido completo del archivo.</w:t>
      </w:r>
    </w:p>
    <w:p>
      <w:bookmarkStart w:id="13" w:name="capitulo_13"/>
      <w:pPr>
        <w:pStyle w:val="Heading1"/>
      </w:pPr>
      <w:r>
        <w:t>13. Errores frecuentes: qué hacer</w:t>
      </w:r>
      <w:bookmarkEnd w:id="13"/>
    </w:p>
    <w:tbl>
      <w:tblPr>
        <w:tblW w:type="auto" w:w="0"/>
        <w:jc w:val="center"/>
        <w:tblLayout w:type="fixed"/>
        <w:tblLook w:firstColumn="1" w:firstRow="1" w:lastColumn="0" w:lastRow="0" w:noHBand="0" w:noVBand="1" w:val="04A0"/>
      </w:tblPr>
      <w:tblGrid>
        <w:gridCol w:w="4791"/>
        <w:gridCol w:w="4791"/>
      </w:tblGrid>
      <w:tr>
        <w:trPr>
          <w:cantSplit/>
          <w:tblHeader/>
        </w:trPr>
        <w:tc>
          <w:tcPr>
            <w:tcW w:type="dxa" w:w="4790"/>
            <w:vAlign w:val="center"/>
            <w:shd w:fill="18354A"/>
          </w:tcPr>
          <w:p>
            <w:pPr>
              <w:spacing w:after="80" w:before="80"/>
            </w:pPr>
            <w:r>
              <w:rPr>
                <w:b/>
                <w:color w:val="FFFFFF"/>
                <w:sz w:val="18"/>
              </w:rPr>
              <w:t>Mensaje o situación</w:t>
            </w:r>
          </w:p>
        </w:tc>
        <w:tc>
          <w:tcPr>
            <w:tcW w:type="dxa" w:w="4790"/>
            <w:vAlign w:val="center"/>
            <w:shd w:fill="18354A"/>
          </w:tcPr>
          <w:p>
            <w:pPr>
              <w:spacing w:after="80" w:before="80"/>
            </w:pPr>
            <w:r>
              <w:rPr>
                <w:b/>
                <w:color w:val="FFFFFF"/>
                <w:sz w:val="18"/>
              </w:rPr>
              <w:t>Qué hacer</w:t>
            </w:r>
          </w:p>
        </w:tc>
      </w:tr>
      <w:tr>
        <w:trPr>
          <w:cantSplit/>
        </w:trPr>
        <w:tc>
          <w:tcPr>
            <w:tcW w:type="dxa" w:w="4791"/>
            <w:vAlign w:val="center"/>
            <w:shd w:fill="F0F5F7"/>
          </w:tcPr>
          <w:p>
            <w:pPr>
              <w:spacing w:after="80" w:before="80"/>
            </w:pPr>
            <w:r>
              <w:rPr>
                <w:b w:val="0"/>
                <w:color w:val="253746"/>
                <w:sz w:val="18"/>
              </w:rPr>
              <w:t>Datos inválidos</w:t>
            </w:r>
          </w:p>
        </w:tc>
        <w:tc>
          <w:tcPr>
            <w:tcW w:type="dxa" w:w="4791"/>
            <w:vAlign w:val="center"/>
            <w:shd w:fill="F0F5F7"/>
          </w:tcPr>
          <w:p>
            <w:pPr>
              <w:spacing w:after="80" w:before="80"/>
            </w:pPr>
            <w:r>
              <w:rPr>
                <w:b w:val="0"/>
                <w:color w:val="253746"/>
                <w:sz w:val="18"/>
              </w:rPr>
              <w:t>Revisar obligatorios, longitudes, usuario, formato y signos de cantidades</w:t>
            </w:r>
          </w:p>
        </w:tc>
      </w:tr>
      <w:tr>
        <w:trPr>
          <w:cantSplit/>
        </w:trPr>
        <w:tc>
          <w:tcPr>
            <w:tcW w:type="dxa" w:w="4791"/>
            <w:vAlign w:val="center"/>
            <w:shd w:fill="FFFFFF"/>
          </w:tcPr>
          <w:p>
            <w:pPr>
              <w:spacing w:after="80" w:before="80"/>
            </w:pPr>
            <w:r>
              <w:rPr>
                <w:b w:val="0"/>
                <w:color w:val="253746"/>
                <w:sz w:val="18"/>
              </w:rPr>
              <w:t>Credenciales incorrectas</w:t>
            </w:r>
          </w:p>
        </w:tc>
        <w:tc>
          <w:tcPr>
            <w:tcW w:type="dxa" w:w="4791"/>
            <w:vAlign w:val="center"/>
            <w:shd w:fill="FFFFFF"/>
          </w:tcPr>
          <w:p>
            <w:pPr>
              <w:spacing w:after="80" w:before="80"/>
            </w:pPr>
            <w:r>
              <w:rPr>
                <w:b w:val="0"/>
                <w:color w:val="253746"/>
                <w:sz w:val="18"/>
              </w:rPr>
              <w:t>Verificar usuario, mayúsculas y teclado; no compartir la contraseña</w:t>
            </w:r>
          </w:p>
        </w:tc>
      </w:tr>
      <w:tr>
        <w:trPr>
          <w:cantSplit/>
        </w:trPr>
        <w:tc>
          <w:tcPr>
            <w:tcW w:type="dxa" w:w="4791"/>
            <w:vAlign w:val="center"/>
            <w:shd w:fill="F0F5F7"/>
          </w:tcPr>
          <w:p>
            <w:pPr>
              <w:spacing w:after="80" w:before="80"/>
            </w:pPr>
            <w:r>
              <w:rPr>
                <w:b w:val="0"/>
                <w:color w:val="253746"/>
                <w:sz w:val="18"/>
              </w:rPr>
              <w:t>Sesión vencida/revocada</w:t>
            </w:r>
          </w:p>
        </w:tc>
        <w:tc>
          <w:tcPr>
            <w:tcW w:type="dxa" w:w="4791"/>
            <w:vAlign w:val="center"/>
            <w:shd w:fill="F0F5F7"/>
          </w:tcPr>
          <w:p>
            <w:pPr>
              <w:spacing w:after="80" w:before="80"/>
            </w:pPr>
            <w:r>
              <w:rPr>
                <w:b w:val="0"/>
                <w:color w:val="253746"/>
                <w:sz w:val="18"/>
              </w:rPr>
              <w:t>Volver a entrar; consultar si cambiaron rol o activación</w:t>
            </w:r>
          </w:p>
        </w:tc>
      </w:tr>
      <w:tr>
        <w:trPr>
          <w:cantSplit/>
        </w:trPr>
        <w:tc>
          <w:tcPr>
            <w:tcW w:type="dxa" w:w="4791"/>
            <w:vAlign w:val="center"/>
            <w:shd w:fill="FFFFFF"/>
          </w:tcPr>
          <w:p>
            <w:pPr>
              <w:spacing w:after="80" w:before="80"/>
            </w:pPr>
            <w:r>
              <w:rPr>
                <w:b w:val="0"/>
                <w:color w:val="253746"/>
                <w:sz w:val="18"/>
              </w:rPr>
              <w:t>Acceso no autorizado</w:t>
            </w:r>
          </w:p>
        </w:tc>
        <w:tc>
          <w:tcPr>
            <w:tcW w:type="dxa" w:w="4791"/>
            <w:vAlign w:val="center"/>
            <w:shd w:fill="FFFFFF"/>
          </w:tcPr>
          <w:p>
            <w:pPr>
              <w:spacing w:after="80" w:before="80"/>
            </w:pPr>
            <w:r>
              <w:rPr>
                <w:b w:val="0"/>
                <w:color w:val="253746"/>
                <w:sz w:val="18"/>
              </w:rPr>
              <w:t>Revisar rol o asignación; no usar la cuenta de otra persona</w:t>
            </w:r>
          </w:p>
        </w:tc>
      </w:tr>
      <w:tr>
        <w:trPr>
          <w:cantSplit/>
        </w:trPr>
        <w:tc>
          <w:tcPr>
            <w:tcW w:type="dxa" w:w="4791"/>
            <w:vAlign w:val="center"/>
            <w:shd w:fill="F0F5F7"/>
          </w:tcPr>
          <w:p>
            <w:pPr>
              <w:spacing w:after="80" w:before="80"/>
            </w:pPr>
            <w:r>
              <w:rPr>
                <w:b w:val="0"/>
                <w:color w:val="253746"/>
                <w:sz w:val="18"/>
              </w:rPr>
              <w:t>Registro no encontrado</w:t>
            </w:r>
          </w:p>
        </w:tc>
        <w:tc>
          <w:tcPr>
            <w:tcW w:type="dxa" w:w="4791"/>
            <w:vAlign w:val="center"/>
            <w:shd w:fill="F0F5F7"/>
          </w:tcPr>
          <w:p>
            <w:pPr>
              <w:spacing w:after="80" w:before="80"/>
            </w:pPr>
            <w:r>
              <w:rPr>
                <w:b w:val="0"/>
                <w:color w:val="253746"/>
                <w:sz w:val="18"/>
              </w:rPr>
              <w:t>Limpiar filtros; confirmar que está dentro de tu alcance propio</w:t>
            </w:r>
          </w:p>
        </w:tc>
      </w:tr>
      <w:tr>
        <w:trPr>
          <w:cantSplit/>
        </w:trPr>
        <w:tc>
          <w:tcPr>
            <w:tcW w:type="dxa" w:w="4791"/>
            <w:vAlign w:val="center"/>
            <w:shd w:fill="FFFFFF"/>
          </w:tcPr>
          <w:p>
            <w:pPr>
              <w:spacing w:after="80" w:before="80"/>
            </w:pPr>
            <w:r>
              <w:rPr>
                <w:b w:val="0"/>
                <w:color w:val="253746"/>
                <w:sz w:val="18"/>
              </w:rPr>
              <w:t>Registro duplicado</w:t>
            </w:r>
          </w:p>
        </w:tc>
        <w:tc>
          <w:tcPr>
            <w:tcW w:type="dxa" w:w="4791"/>
            <w:vAlign w:val="center"/>
            <w:shd w:fill="FFFFFF"/>
          </w:tcPr>
          <w:p>
            <w:pPr>
              <w:spacing w:after="80" w:before="80"/>
            </w:pPr>
            <w:r>
              <w:rPr>
                <w:b w:val="0"/>
                <w:color w:val="253746"/>
                <w:sz w:val="18"/>
              </w:rPr>
              <w:t>Buscar económico, placas, SKU o código existente</w:t>
            </w:r>
          </w:p>
        </w:tc>
      </w:tr>
      <w:tr>
        <w:trPr>
          <w:cantSplit/>
        </w:trPr>
        <w:tc>
          <w:tcPr>
            <w:tcW w:type="dxa" w:w="4791"/>
            <w:vAlign w:val="center"/>
            <w:shd w:fill="F0F5F7"/>
          </w:tcPr>
          <w:p>
            <w:pPr>
              <w:spacing w:after="80" w:before="80"/>
            </w:pPr>
            <w:r>
              <w:rPr>
                <w:b w:val="0"/>
                <w:color w:val="253746"/>
                <w:sz w:val="18"/>
              </w:rPr>
              <w:t>Conflicto de versión</w:t>
            </w:r>
          </w:p>
        </w:tc>
        <w:tc>
          <w:tcPr>
            <w:tcW w:type="dxa" w:w="4791"/>
            <w:vAlign w:val="center"/>
            <w:shd w:fill="F0F5F7"/>
          </w:tcPr>
          <w:p>
            <w:pPr>
              <w:spacing w:after="80" w:before="80"/>
            </w:pPr>
            <w:r>
              <w:rPr>
                <w:b w:val="0"/>
                <w:color w:val="253746"/>
                <w:sz w:val="18"/>
              </w:rPr>
              <w:t>Recargar detalle, revisar cambios y repetir solo lo necesario</w:t>
            </w:r>
          </w:p>
        </w:tc>
      </w:tr>
      <w:tr>
        <w:trPr>
          <w:cantSplit/>
        </w:trPr>
        <w:tc>
          <w:tcPr>
            <w:tcW w:type="dxa" w:w="4791"/>
            <w:vAlign w:val="center"/>
            <w:shd w:fill="FFFFFF"/>
          </w:tcPr>
          <w:p>
            <w:pPr>
              <w:spacing w:after="80" w:before="80"/>
            </w:pPr>
            <w:r>
              <w:rPr>
                <w:b w:val="0"/>
                <w:color w:val="253746"/>
                <w:sz w:val="18"/>
              </w:rPr>
              <w:t>Stock insuficiente</w:t>
            </w:r>
          </w:p>
        </w:tc>
        <w:tc>
          <w:tcPr>
            <w:tcW w:type="dxa" w:w="4791"/>
            <w:vAlign w:val="center"/>
            <w:shd w:fill="FFFFFF"/>
          </w:tcPr>
          <w:p>
            <w:pPr>
              <w:spacing w:after="80" w:before="80"/>
            </w:pPr>
            <w:r>
              <w:rPr>
                <w:b w:val="0"/>
                <w:color w:val="253746"/>
                <w:sz w:val="18"/>
              </w:rPr>
              <w:t>Consultar saldo y coordinar ingreso/compra; no capturar negativo</w:t>
            </w:r>
          </w:p>
        </w:tc>
      </w:tr>
      <w:tr>
        <w:trPr>
          <w:cantSplit/>
        </w:trPr>
        <w:tc>
          <w:tcPr>
            <w:tcW w:type="dxa" w:w="4791"/>
            <w:vAlign w:val="center"/>
            <w:shd w:fill="F0F5F7"/>
          </w:tcPr>
          <w:p>
            <w:pPr>
              <w:spacing w:after="80" w:before="80"/>
            </w:pPr>
            <w:r>
              <w:rPr>
                <w:b w:val="0"/>
                <w:color w:val="253746"/>
                <w:sz w:val="18"/>
              </w:rPr>
              <w:t>Recepción excedida</w:t>
            </w:r>
          </w:p>
        </w:tc>
        <w:tc>
          <w:tcPr>
            <w:tcW w:type="dxa" w:w="4791"/>
            <w:vAlign w:val="center"/>
            <w:shd w:fill="F0F5F7"/>
          </w:tcPr>
          <w:p>
            <w:pPr>
              <w:spacing w:after="80" w:before="80"/>
            </w:pPr>
            <w:r>
              <w:rPr>
                <w:b w:val="0"/>
                <w:color w:val="253746"/>
                <w:sz w:val="18"/>
              </w:rPr>
              <w:t>Ver cantidad pendiente por partida y corregir todo el lote</w:t>
            </w:r>
          </w:p>
        </w:tc>
      </w:tr>
      <w:tr>
        <w:trPr>
          <w:cantSplit/>
        </w:trPr>
        <w:tc>
          <w:tcPr>
            <w:tcW w:type="dxa" w:w="4791"/>
            <w:vAlign w:val="center"/>
            <w:shd w:fill="FFFFFF"/>
          </w:tcPr>
          <w:p>
            <w:pPr>
              <w:spacing w:after="80" w:before="80"/>
            </w:pPr>
            <w:r>
              <w:rPr>
                <w:b w:val="0"/>
                <w:color w:val="253746"/>
                <w:sz w:val="18"/>
              </w:rPr>
              <w:t>Falta evaluar falla</w:t>
            </w:r>
          </w:p>
        </w:tc>
        <w:tc>
          <w:tcPr>
            <w:tcW w:type="dxa" w:w="4791"/>
            <w:vAlign w:val="center"/>
            <w:shd w:fill="FFFFFF"/>
          </w:tcPr>
          <w:p>
            <w:pPr>
              <w:spacing w:after="80" w:before="80"/>
            </w:pPr>
            <w:r>
              <w:rPr>
                <w:b w:val="0"/>
                <w:color w:val="253746"/>
                <w:sz w:val="18"/>
              </w:rPr>
              <w:t>Solicitar evaluación a Mecánico antes de crear orden</w:t>
            </w:r>
          </w:p>
        </w:tc>
      </w:tr>
      <w:tr>
        <w:trPr>
          <w:cantSplit/>
        </w:trPr>
        <w:tc>
          <w:tcPr>
            <w:tcW w:type="dxa" w:w="4791"/>
            <w:vAlign w:val="center"/>
            <w:shd w:fill="F0F5F7"/>
          </w:tcPr>
          <w:p>
            <w:pPr>
              <w:spacing w:after="80" w:before="80"/>
            </w:pPr>
            <w:r>
              <w:rPr>
                <w:b w:val="0"/>
                <w:color w:val="253746"/>
                <w:sz w:val="18"/>
              </w:rPr>
              <w:t>No puedes iniciar/finalizar</w:t>
            </w:r>
          </w:p>
        </w:tc>
        <w:tc>
          <w:tcPr>
            <w:tcW w:type="dxa" w:w="4791"/>
            <w:vAlign w:val="center"/>
            <w:shd w:fill="F0F5F7"/>
          </w:tcPr>
          <w:p>
            <w:pPr>
              <w:spacing w:after="80" w:before="80"/>
            </w:pPr>
            <w:r>
              <w:rPr>
                <w:b w:val="0"/>
                <w:color w:val="253746"/>
                <w:sz w:val="18"/>
              </w:rPr>
              <w:t>Revisar asignación activa y estado; en preventivo checklist/lectura</w:t>
            </w:r>
          </w:p>
        </w:tc>
      </w:tr>
      <w:tr>
        <w:trPr>
          <w:cantSplit/>
        </w:trPr>
        <w:tc>
          <w:tcPr>
            <w:tcW w:type="dxa" w:w="4791"/>
            <w:vAlign w:val="center"/>
            <w:shd w:fill="FFFFFF"/>
          </w:tcPr>
          <w:p>
            <w:pPr>
              <w:spacing w:after="80" w:before="80"/>
            </w:pPr>
            <w:r>
              <w:rPr>
                <w:b w:val="0"/>
                <w:color w:val="253746"/>
                <w:sz w:val="18"/>
              </w:rPr>
              <w:t>Foto rechazada</w:t>
            </w:r>
          </w:p>
        </w:tc>
        <w:tc>
          <w:tcPr>
            <w:tcW w:type="dxa" w:w="4791"/>
            <w:vAlign w:val="center"/>
            <w:shd w:fill="FFFFFF"/>
          </w:tcPr>
          <w:p>
            <w:pPr>
              <w:spacing w:after="80" w:before="80"/>
            </w:pPr>
            <w:r>
              <w:rPr>
                <w:b w:val="0"/>
                <w:color w:val="253746"/>
                <w:sz w:val="18"/>
              </w:rPr>
              <w:t>PNG/JPEG real, hasta 5 MB; revisar duplicados</w:t>
            </w:r>
          </w:p>
        </w:tc>
      </w:tr>
      <w:tr>
        <w:trPr>
          <w:cantSplit/>
        </w:trPr>
        <w:tc>
          <w:tcPr>
            <w:tcW w:type="dxa" w:w="4791"/>
            <w:vAlign w:val="center"/>
            <w:shd w:fill="F0F5F7"/>
          </w:tcPr>
          <w:p>
            <w:pPr>
              <w:spacing w:after="80" w:before="80"/>
            </w:pPr>
            <w:r>
              <w:rPr>
                <w:b w:val="0"/>
                <w:color w:val="253746"/>
                <w:sz w:val="18"/>
              </w:rPr>
              <w:t>Demasiados intentos</w:t>
            </w:r>
          </w:p>
        </w:tc>
        <w:tc>
          <w:tcPr>
            <w:tcW w:type="dxa" w:w="4791"/>
            <w:vAlign w:val="center"/>
            <w:shd w:fill="F0F5F7"/>
          </w:tcPr>
          <w:p>
            <w:pPr>
              <w:spacing w:after="80" w:before="80"/>
            </w:pPr>
            <w:r>
              <w:rPr>
                <w:b w:val="0"/>
                <w:color w:val="253746"/>
                <w:sz w:val="18"/>
              </w:rPr>
              <w:t>Esperar; no insistir ni abrir cuentas nuevas para evadir límite</w:t>
            </w:r>
          </w:p>
        </w:tc>
      </w:tr>
      <w:tr>
        <w:trPr>
          <w:cantSplit/>
        </w:trPr>
        <w:tc>
          <w:tcPr>
            <w:tcW w:type="dxa" w:w="4791"/>
            <w:vAlign w:val="center"/>
            <w:shd w:fill="FFFFFF"/>
          </w:tcPr>
          <w:p>
            <w:pPr>
              <w:spacing w:after="80" w:before="80"/>
            </w:pPr>
            <w:r>
              <w:rPr>
                <w:b w:val="0"/>
                <w:color w:val="253746"/>
                <w:sz w:val="18"/>
              </w:rPr>
              <w:t>Exportación muy grande</w:t>
            </w:r>
          </w:p>
        </w:tc>
        <w:tc>
          <w:tcPr>
            <w:tcW w:type="dxa" w:w="4791"/>
            <w:vAlign w:val="center"/>
            <w:shd w:fill="FFFFFF"/>
          </w:tcPr>
          <w:p>
            <w:pPr>
              <w:spacing w:after="80" w:before="80"/>
            </w:pPr>
            <w:r>
              <w:rPr>
                <w:b w:val="0"/>
                <w:color w:val="253746"/>
                <w:sz w:val="18"/>
              </w:rPr>
              <w:t>Acotar filtros/rango y consultar de nuevo</w:t>
            </w:r>
          </w:p>
        </w:tc>
      </w:tr>
      <w:tr>
        <w:trPr>
          <w:cantSplit/>
        </w:trPr>
        <w:tc>
          <w:tcPr>
            <w:tcW w:type="dxa" w:w="4791"/>
            <w:vAlign w:val="center"/>
            <w:shd w:fill="F0F5F7"/>
          </w:tcPr>
          <w:p>
            <w:pPr>
              <w:spacing w:after="80" w:before="80"/>
            </w:pPr>
            <w:r>
              <w:rPr>
                <w:b w:val="0"/>
                <w:color w:val="253746"/>
                <w:sz w:val="18"/>
              </w:rPr>
              <w:t>Pantalla no abre</w:t>
            </w:r>
          </w:p>
        </w:tc>
        <w:tc>
          <w:tcPr>
            <w:tcW w:type="dxa" w:w="4791"/>
            <w:vAlign w:val="center"/>
            <w:shd w:fill="F0F5F7"/>
          </w:tcPr>
          <w:p>
            <w:pPr>
              <w:spacing w:after="80" w:before="80"/>
            </w:pPr>
            <w:r>
              <w:rPr>
                <w:b w:val="0"/>
                <w:color w:val="253746"/>
                <w:sz w:val="18"/>
              </w:rPr>
              <w:t>Avisar al responsable local; no borrar carpetas ni datos</w:t>
            </w:r>
          </w:p>
        </w:tc>
      </w:tr>
    </w:tbl>
    <w:p>
      <w:pPr>
        <w:spacing w:after="20"/>
      </w:pPr>
    </w:p>
    <w:p>
      <w:r>
        <w:t>Si una acción quedó sin respuesta, consulta el historial antes de repetirla. Anota hora, pantalla, acción y mensaje. Si aparece requestId, inclúyelo en el ticket. Envía capturas sin contraseñas, cookies, tokens ni datos personales innecesarios.</w:t>
      </w:r>
    </w:p>
    <w:p>
      <w:bookmarkStart w:id="14" w:name="capitulo_14"/>
      <w:pPr>
        <w:pStyle w:val="Heading1"/>
      </w:pPr>
      <w:r>
        <w:t>14. Seguridad y cuidado de la información</w:t>
      </w:r>
      <w:bookmarkEnd w:id="14"/>
    </w:p>
    <w:p>
      <w:r>
        <w:t>Usa tu cuenta, cierra sesión al terminar y no compartas contraseñas. No fotografíes documentos personales o credenciales dentro de evidencias. No publiques CSV, copias de BD o fotos de trabajo en redes o chats sin autorización.</w:t>
      </w:r>
    </w:p>
    <w:p>
      <w:r>
        <w:t>Una tabla o botón oculto por rol no es un error a corregir desactivando controles. No uses herramientas externas para cambiar IDs, roles, cantidades o estados. El historial debe reflejar lo que ocurrió realmente.</w:t>
      </w:r>
    </w:p>
    <w:p>
      <w:r>
        <w:t>El responsable técnico conserva base de datos y fotos. Los empleados no deben eliminar .local, contenedores o volúmenes Docker. Los datos no están guardados dentro del repositorio Git. Ante un fallo, conservar el estado y solicitar ayuda.</w:t>
      </w:r>
    </w:p>
    <w:p>
      <w:pPr>
        <w:pStyle w:val="Heading2"/>
      </w:pPr>
      <w:r>
        <w:t>14.1 Responsable local: cierre y respaldo</w:t>
      </w:r>
    </w:p>
    <w:p>
      <w:r>
        <w:t>Solo el responsable que opera la computadora debe detener la aplicación con Ctrl+C, dejando MySQL activo si hará copia. Desde la carpeta tallerbus ejecuta:</w:t>
      </w:r>
    </w:p>
    <w:p>
      <w:pPr>
        <w:pStyle w:val="Código"/>
        <w:shd w:fill="EFF4F6"/>
      </w:pPr>
      <w:r>
        <w:rPr>
          <w:rFonts w:ascii="Consolas" w:hAnsi="Consolas"/>
          <w:sz w:val="18"/>
        </w:rPr>
        <w:t>npm.cmd run backup:local -- --offline</w:t>
        <w:br/>
        <w:t>npm.cmd run backup:verify -- "RUTA_MOSTRADA_POR_EL_RESPALDO"</w:t>
      </w:r>
    </w:p>
    <w:p>
      <w:r>
        <w:t>El segundo comando verifica en una base temporal y no reemplaza datos. Las copias del mismo disco no protegen de una avería del equipo y no están cifradas automáticamente. La custodia externa debe acordarse con el responsable técnico; no enviar la carpeta de respaldo por chat.</w:t>
      </w:r>
    </w:p>
    <w:p>
      <w:bookmarkStart w:id="15" w:name="capitulo_15"/>
      <w:pPr>
        <w:pStyle w:val="Heading1"/>
      </w:pPr>
      <w:r>
        <w:t>15. Ejemplo completo de coordinación</w:t>
      </w:r>
      <w:bookmarkEnd w:id="15"/>
    </w:p>
    <w:p>
      <w:r>
        <w:t>Ejemplo ficticio para capacitación. No representa una orden real ni un servicio recomendado. Si se prueba en la aplicación, usar un entorno de evaluación acordado, no crear movimientos falsos en inventario real.</w:t>
      </w:r>
    </w:p>
    <w:p>
      <w:r>
        <w:t>1. Administración/Logística registra el autobús TB-001 con placas y kilometraje reales del entorno elegido.</w:t>
      </w:r>
    </w:p>
    <w:p>
      <w:r>
        <w:t>2. Operador reporta ruido al frenar y agrega una foto útil.</w:t>
      </w:r>
    </w:p>
    <w:p>
      <w:r>
        <w:t>3. Mecánico revisa el reporte y documenta evaluación/prioridad.</w:t>
      </w:r>
    </w:p>
    <w:p>
      <w:r>
        <w:t>4. Administración/Logística crea una orden con esa falla y asigna un Mecánico activo.</w:t>
      </w:r>
    </w:p>
    <w:p>
      <w:r>
        <w:t>5. El Mecánico asignado inicia el trabajo con diagnóstico.</w:t>
      </w:r>
    </w:p>
    <w:p>
      <w:r>
        <w:t>6. Logística verifica existencia de la pieza necesaria; si falta, compra, aprueba y recibe cuando llega. Aprobar no aumenta stock.</w:t>
      </w:r>
    </w:p>
    <w:p>
      <w:r>
        <w:t>7. Logística entrega la cantidad a esa orden; el stock baja al entregar.</w:t>
      </w:r>
    </w:p>
    <w:p>
      <w:r>
        <w:t>8. El Mecánico repara, documenta tiempo y piezas efectivamente usadas y comunica sobrantes.</w:t>
      </w:r>
    </w:p>
    <w:p>
      <w:r>
        <w:t>9. Logística devuelve sobrantes contra la entrega original.</w:t>
      </w:r>
    </w:p>
    <w:p>
      <w:r>
        <w:t>10. Mecánico finaliza la orden; también se finaliza la falla, sin un segundo consumo de piezas.</w:t>
      </w:r>
    </w:p>
    <w:p>
      <w:r>
        <w:t>11. Un rol autorizado revisa y cambia manualmente el estado operativo del autobús si corresponde.</w:t>
      </w:r>
    </w:p>
    <w:p>
      <w:r>
        <w:t>12. Operador consulta el estado de su falla; Logística/Contabilidad revisan el costo neto de refacciones. Administración no ve esos importes.</w:t>
      </w:r>
    </w:p>
    <w:p>
      <w:r>
        <w:t>Para una preventiva, el recorrido empieza en un plan de Logística y exige checklist/lectura de cierre, sin crear fallas ficticias. El resto de asignaciones y movimientos se conserva.</w:t>
      </w:r>
    </w:p>
    <w:p>
      <w:bookmarkStart w:id="16" w:name="capitulo_16"/>
      <w:pPr>
        <w:pStyle w:val="Heading1"/>
      </w:pPr>
      <w:r>
        <w:t>16. Listas de revisión por puesto</w:t>
      </w:r>
      <w:bookmarkEnd w:id="16"/>
    </w:p>
    <w:p>
      <w:pPr>
        <w:pStyle w:val="Heading2"/>
      </w:pPr>
      <w:r>
        <w:t>16.1 Administración</w:t>
      </w:r>
    </w:p>
    <w:p>
      <w:pPr>
        <w:pStyle w:val="ListBullet"/>
      </w:pPr>
      <w:r>
        <w:t>Cuenta creada con usuario de acceso único y rol correcto; datos de acceso entregados por canal seguro.</w:t>
      </w:r>
    </w:p>
    <w:p>
      <w:pPr>
        <w:pStyle w:val="ListBullet"/>
      </w:pPr>
      <w:r>
        <w:t>Empleados inactivos desactivados y sesiones revocadas si corresponde.</w:t>
      </w:r>
    </w:p>
    <w:p>
      <w:pPr>
        <w:pStyle w:val="ListBullet"/>
      </w:pPr>
      <w:r>
        <w:t>Al menos un administrador activo conservado.</w:t>
      </w:r>
    </w:p>
    <w:p>
      <w:pPr>
        <w:pStyle w:val="ListBullet"/>
      </w:pPr>
      <w:r>
        <w:t>Datos de flota y asignaciones correctivas revisados con motivo.</w:t>
      </w:r>
    </w:p>
    <w:p>
      <w:pPr>
        <w:pStyle w:val="ListBullet"/>
      </w:pPr>
      <w:r>
        <w:t>No asumir acceso financiero ni ejecución de trabajos por el rol administrativo.</w:t>
      </w:r>
    </w:p>
    <w:p>
      <w:pPr>
        <w:pStyle w:val="Heading2"/>
      </w:pPr>
      <w:r>
        <w:t>16.2 Logística</w:t>
      </w:r>
    </w:p>
    <w:p>
      <w:pPr>
        <w:pStyle w:val="ListBullet"/>
      </w:pPr>
      <w:r>
        <w:t>Catálogos sin duplicados; unidades coherentes; existencias y mínimos revisados.</w:t>
      </w:r>
    </w:p>
    <w:p>
      <w:pPr>
        <w:pStyle w:val="ListBullet"/>
      </w:pPr>
      <w:r>
        <w:t>Compras aprobadas/recibidas según lo real, sin entradas duplicadas.</w:t>
      </w:r>
    </w:p>
    <w:p>
      <w:pPr>
        <w:pStyle w:val="ListBullet"/>
      </w:pPr>
      <w:r>
        <w:t>Entregas ligadas a órdenes correctas y devoluciones al movimiento original.</w:t>
      </w:r>
    </w:p>
    <w:p>
      <w:pPr>
        <w:pStyle w:val="ListBullet"/>
      </w:pPr>
      <w:r>
        <w:t>Kilometrajes y planes preventivos respaldados por información conocida.</w:t>
      </w:r>
    </w:p>
    <w:p>
      <w:pPr>
        <w:pStyle w:val="ListBullet"/>
      </w:pPr>
      <w:r>
        <w:t>Historial consultado antes de repetir una operación incierta.</w:t>
      </w:r>
    </w:p>
    <w:p>
      <w:pPr>
        <w:pStyle w:val="Heading2"/>
      </w:pPr>
      <w:r>
        <w:t>16.3 Mecánico</w:t>
      </w:r>
    </w:p>
    <w:p>
      <w:pPr>
        <w:pStyle w:val="ListBullet"/>
      </w:pPr>
      <w:r>
        <w:t>Unidad y asignación confirmadas antes de iniciar.</w:t>
      </w:r>
    </w:p>
    <w:p>
      <w:pPr>
        <w:pStyle w:val="ListBullet"/>
      </w:pPr>
      <w:r>
        <w:t>Diagnóstico, prioridad y motivos claros.</w:t>
      </w:r>
    </w:p>
    <w:p>
      <w:pPr>
        <w:pStyle w:val="ListBullet"/>
      </w:pPr>
      <w:r>
        <w:t>Espera registrada solo cuando corresponde.</w:t>
      </w:r>
    </w:p>
    <w:p>
      <w:pPr>
        <w:pStyle w:val="ListBullet"/>
      </w:pPr>
      <w:r>
        <w:t>Trabajo, minutos y piezas reales antes de cerrar; sobrantes comunicados.</w:t>
      </w:r>
    </w:p>
    <w:p>
      <w:pPr>
        <w:pStyle w:val="ListBullet"/>
      </w:pPr>
      <w:r>
        <w:t>Checklist y lectura preventiva revisados; estado del autobús comunicado por separado.</w:t>
      </w:r>
    </w:p>
    <w:p>
      <w:pPr>
        <w:pStyle w:val="Heading2"/>
      </w:pPr>
      <w:r>
        <w:t>16.4 Operador</w:t>
      </w:r>
    </w:p>
    <w:p>
      <w:pPr>
        <w:pStyle w:val="ListBullet"/>
      </w:pPr>
      <w:r>
        <w:t>Económico verificado y síntomas descritos con claridad.</w:t>
      </w:r>
    </w:p>
    <w:p>
      <w:pPr>
        <w:pStyle w:val="ListBullet"/>
      </w:pPr>
      <w:r>
        <w:t>Fotografías permitidas, útiles y sin datos sensibles.</w:t>
      </w:r>
    </w:p>
    <w:p>
      <w:pPr>
        <w:pStyle w:val="ListBullet"/>
      </w:pPr>
      <w:r>
        <w:t>Seguimiento solo de reportes propios; sin duplicar por no ver el de otro autor.</w:t>
      </w:r>
    </w:p>
    <w:p>
      <w:pPr>
        <w:pStyle w:val="ListBullet"/>
      </w:pPr>
      <w:r>
        <w:t>Reportar cualquier situación urgente al responsable conforme al procedimiento real, además de registrarla.</w:t>
      </w:r>
    </w:p>
    <w:p>
      <w:pPr>
        <w:pStyle w:val="Heading2"/>
      </w:pPr>
      <w:r>
        <w:t>16.5 Contabilidad</w:t>
      </w:r>
    </w:p>
    <w:p>
      <w:pPr>
        <w:pStyle w:val="ListBullet"/>
      </w:pPr>
      <w:r>
        <w:t>Reporte y rango correctos, filtros aplicados antes de exportar.</w:t>
      </w:r>
    </w:p>
    <w:p>
      <w:pPr>
        <w:pStyle w:val="ListBullet"/>
      </w:pPr>
      <w:r>
        <w:t>Compras separadas de consumo; costo de refacciones sin mano de obra fiscal.</w:t>
      </w:r>
    </w:p>
    <w:p>
      <w:pPr>
        <w:pStyle w:val="ListBullet"/>
      </w:pPr>
      <w:r>
        <w:t>Valoración identificada como actual, no histórica.</w:t>
      </w:r>
    </w:p>
    <w:p>
      <w:pPr>
        <w:pStyle w:val="ListBullet"/>
      </w:pPr>
      <w:r>
        <w:t>CSV protegido y compartido solo con destinatarios autorizados.</w:t>
      </w:r>
    </w:p>
    <w:p>
      <w:bookmarkStart w:id="17" w:name="capitulo_17"/>
      <w:pPr>
        <w:pStyle w:val="Heading1"/>
      </w:pPr>
      <w:r>
        <w:t>17. Glosario práctico</w:t>
      </w:r>
      <w:bookmarkEnd w:id="17"/>
    </w:p>
    <w:tbl>
      <w:tblPr>
        <w:tblW w:type="auto" w:w="0"/>
        <w:jc w:val="center"/>
        <w:tblLayout w:type="fixed"/>
        <w:tblLook w:firstColumn="1" w:firstRow="1" w:lastColumn="0" w:lastRow="0" w:noHBand="0" w:noVBand="1" w:val="04A0"/>
      </w:tblPr>
      <w:tblGrid>
        <w:gridCol w:w="4791"/>
        <w:gridCol w:w="4791"/>
      </w:tblGrid>
      <w:tr>
        <w:trPr>
          <w:cantSplit/>
          <w:tblHeader/>
        </w:trPr>
        <w:tc>
          <w:tcPr>
            <w:tcW w:type="dxa" w:w="4790"/>
            <w:vAlign w:val="center"/>
            <w:shd w:fill="18354A"/>
          </w:tcPr>
          <w:p>
            <w:pPr>
              <w:spacing w:after="80" w:before="80"/>
            </w:pPr>
            <w:r>
              <w:rPr>
                <w:b/>
                <w:color w:val="FFFFFF"/>
                <w:sz w:val="18"/>
              </w:rPr>
              <w:t>Término</w:t>
            </w:r>
          </w:p>
        </w:tc>
        <w:tc>
          <w:tcPr>
            <w:tcW w:type="dxa" w:w="4790"/>
            <w:vAlign w:val="center"/>
            <w:shd w:fill="18354A"/>
          </w:tcPr>
          <w:p>
            <w:pPr>
              <w:spacing w:after="80" w:before="80"/>
            </w:pPr>
            <w:r>
              <w:rPr>
                <w:b/>
                <w:color w:val="FFFFFF"/>
                <w:sz w:val="18"/>
              </w:rPr>
              <w:t>Significado</w:t>
            </w:r>
          </w:p>
        </w:tc>
      </w:tr>
      <w:tr>
        <w:trPr>
          <w:cantSplit/>
        </w:trPr>
        <w:tc>
          <w:tcPr>
            <w:tcW w:type="dxa" w:w="4791"/>
            <w:vAlign w:val="center"/>
            <w:shd w:fill="F0F5F7"/>
          </w:tcPr>
          <w:p>
            <w:pPr>
              <w:spacing w:after="80" w:before="80"/>
            </w:pPr>
            <w:r>
              <w:rPr>
                <w:b w:val="0"/>
                <w:color w:val="253746"/>
                <w:sz w:val="18"/>
              </w:rPr>
              <w:t>Económico</w:t>
            </w:r>
          </w:p>
        </w:tc>
        <w:tc>
          <w:tcPr>
            <w:tcW w:type="dxa" w:w="4791"/>
            <w:vAlign w:val="center"/>
            <w:shd w:fill="F0F5F7"/>
          </w:tcPr>
          <w:p>
            <w:pPr>
              <w:spacing w:after="80" w:before="80"/>
            </w:pPr>
            <w:r>
              <w:rPr>
                <w:b w:val="0"/>
                <w:color w:val="253746"/>
                <w:sz w:val="18"/>
              </w:rPr>
              <w:t>Identificador interno del autobús</w:t>
            </w:r>
          </w:p>
        </w:tc>
      </w:tr>
      <w:tr>
        <w:trPr>
          <w:cantSplit/>
        </w:trPr>
        <w:tc>
          <w:tcPr>
            <w:tcW w:type="dxa" w:w="4791"/>
            <w:vAlign w:val="center"/>
            <w:shd w:fill="FFFFFF"/>
          </w:tcPr>
          <w:p>
            <w:pPr>
              <w:spacing w:after="80" w:before="80"/>
            </w:pPr>
            <w:r>
              <w:rPr>
                <w:b w:val="0"/>
                <w:color w:val="253746"/>
                <w:sz w:val="18"/>
              </w:rPr>
              <w:t>Falla</w:t>
            </w:r>
          </w:p>
        </w:tc>
        <w:tc>
          <w:tcPr>
            <w:tcW w:type="dxa" w:w="4791"/>
            <w:vAlign w:val="center"/>
            <w:shd w:fill="FFFFFF"/>
          </w:tcPr>
          <w:p>
            <w:pPr>
              <w:spacing w:after="80" w:before="80"/>
            </w:pPr>
            <w:r>
              <w:rPr>
                <w:b w:val="0"/>
                <w:color w:val="253746"/>
                <w:sz w:val="18"/>
              </w:rPr>
              <w:t>Reporte de un problema en una unidad</w:t>
            </w:r>
          </w:p>
        </w:tc>
      </w:tr>
      <w:tr>
        <w:trPr>
          <w:cantSplit/>
        </w:trPr>
        <w:tc>
          <w:tcPr>
            <w:tcW w:type="dxa" w:w="4791"/>
            <w:vAlign w:val="center"/>
            <w:shd w:fill="F0F5F7"/>
          </w:tcPr>
          <w:p>
            <w:pPr>
              <w:spacing w:after="80" w:before="80"/>
            </w:pPr>
            <w:r>
              <w:rPr>
                <w:b w:val="0"/>
                <w:color w:val="253746"/>
                <w:sz w:val="18"/>
              </w:rPr>
              <w:t>Prioridad</w:t>
            </w:r>
          </w:p>
        </w:tc>
        <w:tc>
          <w:tcPr>
            <w:tcW w:type="dxa" w:w="4791"/>
            <w:vAlign w:val="center"/>
            <w:shd w:fill="F0F5F7"/>
          </w:tcPr>
          <w:p>
            <w:pPr>
              <w:spacing w:after="80" w:before="80"/>
            </w:pPr>
            <w:r>
              <w:rPr>
                <w:b w:val="0"/>
                <w:color w:val="253746"/>
                <w:sz w:val="18"/>
              </w:rPr>
              <w:t>Evaluación de atención registrada por Mecánico</w:t>
            </w:r>
          </w:p>
        </w:tc>
      </w:tr>
      <w:tr>
        <w:trPr>
          <w:cantSplit/>
        </w:trPr>
        <w:tc>
          <w:tcPr>
            <w:tcW w:type="dxa" w:w="4791"/>
            <w:vAlign w:val="center"/>
            <w:shd w:fill="FFFFFF"/>
          </w:tcPr>
          <w:p>
            <w:pPr>
              <w:spacing w:after="80" w:before="80"/>
            </w:pPr>
            <w:r>
              <w:rPr>
                <w:b w:val="0"/>
                <w:color w:val="253746"/>
                <w:sz w:val="18"/>
              </w:rPr>
              <w:t>Orden correctiva</w:t>
            </w:r>
          </w:p>
        </w:tc>
        <w:tc>
          <w:tcPr>
            <w:tcW w:type="dxa" w:w="4791"/>
            <w:vAlign w:val="center"/>
            <w:shd w:fill="FFFFFF"/>
          </w:tcPr>
          <w:p>
            <w:pPr>
              <w:spacing w:after="80" w:before="80"/>
            </w:pPr>
            <w:r>
              <w:rPr>
                <w:b w:val="0"/>
                <w:color w:val="253746"/>
                <w:sz w:val="18"/>
              </w:rPr>
              <w:t>Trabajo que agrupa fallas de una misma unidad</w:t>
            </w:r>
          </w:p>
        </w:tc>
      </w:tr>
      <w:tr>
        <w:trPr>
          <w:cantSplit/>
        </w:trPr>
        <w:tc>
          <w:tcPr>
            <w:tcW w:type="dxa" w:w="4791"/>
            <w:vAlign w:val="center"/>
            <w:shd w:fill="F0F5F7"/>
          </w:tcPr>
          <w:p>
            <w:pPr>
              <w:spacing w:after="80" w:before="80"/>
            </w:pPr>
            <w:r>
              <w:rPr>
                <w:b w:val="0"/>
                <w:color w:val="253746"/>
                <w:sz w:val="18"/>
              </w:rPr>
              <w:t>Asignación vigente</w:t>
            </w:r>
          </w:p>
        </w:tc>
        <w:tc>
          <w:tcPr>
            <w:tcW w:type="dxa" w:w="4791"/>
            <w:vAlign w:val="center"/>
            <w:shd w:fill="F0F5F7"/>
          </w:tcPr>
          <w:p>
            <w:pPr>
              <w:spacing w:after="80" w:before="80"/>
            </w:pPr>
            <w:r>
              <w:rPr>
                <w:b w:val="0"/>
                <w:color w:val="253746"/>
                <w:sz w:val="18"/>
              </w:rPr>
              <w:t>Mecánico autorizado actualmente a ejecutar esa orden</w:t>
            </w:r>
          </w:p>
        </w:tc>
      </w:tr>
      <w:tr>
        <w:trPr>
          <w:cantSplit/>
        </w:trPr>
        <w:tc>
          <w:tcPr>
            <w:tcW w:type="dxa" w:w="4791"/>
            <w:vAlign w:val="center"/>
            <w:shd w:fill="FFFFFF"/>
          </w:tcPr>
          <w:p>
            <w:pPr>
              <w:spacing w:after="80" w:before="80"/>
            </w:pPr>
            <w:r>
              <w:rPr>
                <w:b w:val="0"/>
                <w:color w:val="253746"/>
                <w:sz w:val="18"/>
              </w:rPr>
              <w:t>Estado operativo</w:t>
            </w:r>
          </w:p>
        </w:tc>
        <w:tc>
          <w:tcPr>
            <w:tcW w:type="dxa" w:w="4791"/>
            <w:vAlign w:val="center"/>
            <w:shd w:fill="FFFFFF"/>
          </w:tcPr>
          <w:p>
            <w:pPr>
              <w:spacing w:after="80" w:before="80"/>
            </w:pPr>
            <w:r>
              <w:rPr>
                <w:b w:val="0"/>
                <w:color w:val="253746"/>
                <w:sz w:val="18"/>
              </w:rPr>
              <w:t>Situación manual del autobús, distinta del estado de la falla</w:t>
            </w:r>
          </w:p>
        </w:tc>
      </w:tr>
      <w:tr>
        <w:trPr>
          <w:cantSplit/>
        </w:trPr>
        <w:tc>
          <w:tcPr>
            <w:tcW w:type="dxa" w:w="4791"/>
            <w:vAlign w:val="center"/>
            <w:shd w:fill="F0F5F7"/>
          </w:tcPr>
          <w:p>
            <w:pPr>
              <w:spacing w:after="80" w:before="80"/>
            </w:pPr>
            <w:r>
              <w:rPr>
                <w:b w:val="0"/>
                <w:color w:val="253746"/>
                <w:sz w:val="18"/>
              </w:rPr>
              <w:t>SKU</w:t>
            </w:r>
          </w:p>
        </w:tc>
        <w:tc>
          <w:tcPr>
            <w:tcW w:type="dxa" w:w="4791"/>
            <w:vAlign w:val="center"/>
            <w:shd w:fill="F0F5F7"/>
          </w:tcPr>
          <w:p>
            <w:pPr>
              <w:spacing w:after="80" w:before="80"/>
            </w:pPr>
            <w:r>
              <w:rPr>
                <w:b w:val="0"/>
                <w:color w:val="253746"/>
                <w:sz w:val="18"/>
              </w:rPr>
              <w:t>Código único de una refacción</w:t>
            </w:r>
          </w:p>
        </w:tc>
      </w:tr>
      <w:tr>
        <w:trPr>
          <w:cantSplit/>
        </w:trPr>
        <w:tc>
          <w:tcPr>
            <w:tcW w:type="dxa" w:w="4791"/>
            <w:vAlign w:val="center"/>
            <w:shd w:fill="FFFFFF"/>
          </w:tcPr>
          <w:p>
            <w:pPr>
              <w:spacing w:after="80" w:before="80"/>
            </w:pPr>
            <w:r>
              <w:rPr>
                <w:b w:val="0"/>
                <w:color w:val="253746"/>
                <w:sz w:val="18"/>
              </w:rPr>
              <w:t>Existencia</w:t>
            </w:r>
          </w:p>
        </w:tc>
        <w:tc>
          <w:tcPr>
            <w:tcW w:type="dxa" w:w="4791"/>
            <w:vAlign w:val="center"/>
            <w:shd w:fill="FFFFFF"/>
          </w:tcPr>
          <w:p>
            <w:pPr>
              <w:spacing w:after="80" w:before="80"/>
            </w:pPr>
            <w:r>
              <w:rPr>
                <w:b w:val="0"/>
                <w:color w:val="253746"/>
                <w:sz w:val="18"/>
              </w:rPr>
              <w:t>Cantidad disponible en almacén; no es reserva</w:t>
            </w:r>
          </w:p>
        </w:tc>
      </w:tr>
      <w:tr>
        <w:trPr>
          <w:cantSplit/>
        </w:trPr>
        <w:tc>
          <w:tcPr>
            <w:tcW w:type="dxa" w:w="4791"/>
            <w:vAlign w:val="center"/>
            <w:shd w:fill="F0F5F7"/>
          </w:tcPr>
          <w:p>
            <w:pPr>
              <w:spacing w:after="80" w:before="80"/>
            </w:pPr>
            <w:r>
              <w:rPr>
                <w:b w:val="0"/>
                <w:color w:val="253746"/>
                <w:sz w:val="18"/>
              </w:rPr>
              <w:t>Entrega</w:t>
            </w:r>
          </w:p>
        </w:tc>
        <w:tc>
          <w:tcPr>
            <w:tcW w:type="dxa" w:w="4791"/>
            <w:vAlign w:val="center"/>
            <w:shd w:fill="F0F5F7"/>
          </w:tcPr>
          <w:p>
            <w:pPr>
              <w:spacing w:after="80" w:before="80"/>
            </w:pPr>
            <w:r>
              <w:rPr>
                <w:b w:val="0"/>
                <w:color w:val="253746"/>
                <w:sz w:val="18"/>
              </w:rPr>
              <w:t>Salida real del almacén hacia una orden</w:t>
            </w:r>
          </w:p>
        </w:tc>
      </w:tr>
      <w:tr>
        <w:trPr>
          <w:cantSplit/>
        </w:trPr>
        <w:tc>
          <w:tcPr>
            <w:tcW w:type="dxa" w:w="4791"/>
            <w:vAlign w:val="center"/>
            <w:shd w:fill="FFFFFF"/>
          </w:tcPr>
          <w:p>
            <w:pPr>
              <w:spacing w:after="80" w:before="80"/>
            </w:pPr>
            <w:r>
              <w:rPr>
                <w:b w:val="0"/>
                <w:color w:val="253746"/>
                <w:sz w:val="18"/>
              </w:rPr>
              <w:t>Devolución</w:t>
            </w:r>
          </w:p>
        </w:tc>
        <w:tc>
          <w:tcPr>
            <w:tcW w:type="dxa" w:w="4791"/>
            <w:vAlign w:val="center"/>
            <w:shd w:fill="FFFFFF"/>
          </w:tcPr>
          <w:p>
            <w:pPr>
              <w:spacing w:after="80" w:before="80"/>
            </w:pPr>
            <w:r>
              <w:rPr>
                <w:b w:val="0"/>
                <w:color w:val="253746"/>
                <w:sz w:val="18"/>
              </w:rPr>
              <w:t>Regreso de sobrantes vinculado a su entrega original</w:t>
            </w:r>
          </w:p>
        </w:tc>
      </w:tr>
      <w:tr>
        <w:trPr>
          <w:cantSplit/>
        </w:trPr>
        <w:tc>
          <w:tcPr>
            <w:tcW w:type="dxa" w:w="4791"/>
            <w:vAlign w:val="center"/>
            <w:shd w:fill="F0F5F7"/>
          </w:tcPr>
          <w:p>
            <w:pPr>
              <w:spacing w:after="80" w:before="80"/>
            </w:pPr>
            <w:r>
              <w:rPr>
                <w:b w:val="0"/>
                <w:color w:val="253746"/>
                <w:sz w:val="18"/>
              </w:rPr>
              <w:t>Ajuste</w:t>
            </w:r>
          </w:p>
        </w:tc>
        <w:tc>
          <w:tcPr>
            <w:tcW w:type="dxa" w:w="4791"/>
            <w:vAlign w:val="center"/>
            <w:shd w:fill="F0F5F7"/>
          </w:tcPr>
          <w:p>
            <w:pPr>
              <w:spacing w:after="80" w:before="80"/>
            </w:pPr>
            <w:r>
              <w:rPr>
                <w:b w:val="0"/>
                <w:color w:val="253746"/>
                <w:sz w:val="18"/>
              </w:rPr>
              <w:t>Corrección de conteo con signo y motivo</w:t>
            </w:r>
          </w:p>
        </w:tc>
      </w:tr>
      <w:tr>
        <w:trPr>
          <w:cantSplit/>
        </w:trPr>
        <w:tc>
          <w:tcPr>
            <w:tcW w:type="dxa" w:w="4791"/>
            <w:vAlign w:val="center"/>
            <w:shd w:fill="FFFFFF"/>
          </w:tcPr>
          <w:p>
            <w:pPr>
              <w:spacing w:after="80" w:before="80"/>
            </w:pPr>
            <w:r>
              <w:rPr>
                <w:b w:val="0"/>
                <w:color w:val="253746"/>
                <w:sz w:val="18"/>
              </w:rPr>
              <w:t>Costo promedio</w:t>
            </w:r>
          </w:p>
        </w:tc>
        <w:tc>
          <w:tcPr>
            <w:tcW w:type="dxa" w:w="4791"/>
            <w:vAlign w:val="center"/>
            <w:shd w:fill="FFFFFF"/>
          </w:tcPr>
          <w:p>
            <w:pPr>
              <w:spacing w:after="80" w:before="80"/>
            </w:pPr>
            <w:r>
              <w:rPr>
                <w:b w:val="0"/>
                <w:color w:val="253746"/>
                <w:sz w:val="18"/>
              </w:rPr>
              <w:t>Valoración que usa el sistema para nuevas entregas</w:t>
            </w:r>
          </w:p>
        </w:tc>
      </w:tr>
      <w:tr>
        <w:trPr>
          <w:cantSplit/>
        </w:trPr>
        <w:tc>
          <w:tcPr>
            <w:tcW w:type="dxa" w:w="4791"/>
            <w:vAlign w:val="center"/>
            <w:shd w:fill="F0F5F7"/>
          </w:tcPr>
          <w:p>
            <w:pPr>
              <w:spacing w:after="80" w:before="80"/>
            </w:pPr>
            <w:r>
              <w:rPr>
                <w:b w:val="0"/>
                <w:color w:val="253746"/>
                <w:sz w:val="18"/>
              </w:rPr>
              <w:t>Costo neto</w:t>
            </w:r>
          </w:p>
        </w:tc>
        <w:tc>
          <w:tcPr>
            <w:tcW w:type="dxa" w:w="4791"/>
            <w:vAlign w:val="center"/>
            <w:shd w:fill="F0F5F7"/>
          </w:tcPr>
          <w:p>
            <w:pPr>
              <w:spacing w:after="80" w:before="80"/>
            </w:pPr>
            <w:r>
              <w:rPr>
                <w:b w:val="0"/>
                <w:color w:val="253746"/>
                <w:sz w:val="18"/>
              </w:rPr>
              <w:t>Valor entregado menos devuelto de refacciones</w:t>
            </w:r>
          </w:p>
        </w:tc>
      </w:tr>
      <w:tr>
        <w:trPr>
          <w:cantSplit/>
        </w:trPr>
        <w:tc>
          <w:tcPr>
            <w:tcW w:type="dxa" w:w="4791"/>
            <w:vAlign w:val="center"/>
            <w:shd w:fill="FFFFFF"/>
          </w:tcPr>
          <w:p>
            <w:pPr>
              <w:spacing w:after="80" w:before="80"/>
            </w:pPr>
            <w:r>
              <w:rPr>
                <w:b w:val="0"/>
                <w:color w:val="253746"/>
                <w:sz w:val="18"/>
              </w:rPr>
              <w:t>Preventivo vencido</w:t>
            </w:r>
          </w:p>
        </w:tc>
        <w:tc>
          <w:tcPr>
            <w:tcW w:type="dxa" w:w="4791"/>
            <w:vAlign w:val="center"/>
            <w:shd w:fill="FFFFFF"/>
          </w:tcPr>
          <w:p>
            <w:pPr>
              <w:spacing w:after="80" w:before="80"/>
            </w:pPr>
            <w:r>
              <w:rPr>
                <w:b w:val="0"/>
                <w:color w:val="253746"/>
                <w:sz w:val="18"/>
              </w:rPr>
              <w:t>Lectura actual alcanza/supera objetivo de un plan/unidad activos</w:t>
            </w:r>
          </w:p>
        </w:tc>
      </w:tr>
      <w:tr>
        <w:trPr>
          <w:cantSplit/>
        </w:trPr>
        <w:tc>
          <w:tcPr>
            <w:tcW w:type="dxa" w:w="4791"/>
            <w:vAlign w:val="center"/>
            <w:shd w:fill="F0F5F7"/>
          </w:tcPr>
          <w:p>
            <w:pPr>
              <w:spacing w:after="80" w:before="80"/>
            </w:pPr>
            <w:r>
              <w:rPr>
                <w:b w:val="0"/>
                <w:color w:val="253746"/>
                <w:sz w:val="18"/>
              </w:rPr>
              <w:t>Checklist</w:t>
            </w:r>
          </w:p>
        </w:tc>
        <w:tc>
          <w:tcPr>
            <w:tcW w:type="dxa" w:w="4791"/>
            <w:vAlign w:val="center"/>
            <w:shd w:fill="F0F5F7"/>
          </w:tcPr>
          <w:p>
            <w:pPr>
              <w:spacing w:after="80" w:before="80"/>
            </w:pPr>
            <w:r>
              <w:rPr>
                <w:b w:val="0"/>
                <w:color w:val="253746"/>
                <w:sz w:val="18"/>
              </w:rPr>
              <w:t>Tareas históricas que deben completarse para cerrar un preventivo</w:t>
            </w:r>
          </w:p>
        </w:tc>
      </w:tr>
      <w:tr>
        <w:trPr>
          <w:cantSplit/>
        </w:trPr>
        <w:tc>
          <w:tcPr>
            <w:tcW w:type="dxa" w:w="4791"/>
            <w:vAlign w:val="center"/>
            <w:shd w:fill="FFFFFF"/>
          </w:tcPr>
          <w:p>
            <w:pPr>
              <w:spacing w:after="80" w:before="80"/>
            </w:pPr>
            <w:r>
              <w:rPr>
                <w:b w:val="0"/>
                <w:color w:val="253746"/>
                <w:sz w:val="18"/>
              </w:rPr>
              <w:t>CSV</w:t>
            </w:r>
          </w:p>
        </w:tc>
        <w:tc>
          <w:tcPr>
            <w:tcW w:type="dxa" w:w="4791"/>
            <w:vAlign w:val="center"/>
            <w:shd w:fill="FFFFFF"/>
          </w:tcPr>
          <w:p>
            <w:pPr>
              <w:spacing w:after="80" w:before="80"/>
            </w:pPr>
            <w:r>
              <w:rPr>
                <w:b w:val="0"/>
                <w:color w:val="253746"/>
                <w:sz w:val="18"/>
              </w:rPr>
              <w:t>Archivo de texto tabular que se puede importar en Excel</w:t>
            </w:r>
          </w:p>
        </w:tc>
      </w:tr>
      <w:tr>
        <w:trPr>
          <w:cantSplit/>
        </w:trPr>
        <w:tc>
          <w:tcPr>
            <w:tcW w:type="dxa" w:w="4791"/>
            <w:vAlign w:val="center"/>
            <w:shd w:fill="F0F5F7"/>
          </w:tcPr>
          <w:p>
            <w:pPr>
              <w:spacing w:after="80" w:before="80"/>
            </w:pPr>
            <w:r>
              <w:rPr>
                <w:b w:val="0"/>
                <w:color w:val="253746"/>
                <w:sz w:val="18"/>
              </w:rPr>
              <w:t>UTC</w:t>
            </w:r>
          </w:p>
        </w:tc>
        <w:tc>
          <w:tcPr>
            <w:tcW w:type="dxa" w:w="4791"/>
            <w:vAlign w:val="center"/>
            <w:shd w:fill="F0F5F7"/>
          </w:tcPr>
          <w:p>
            <w:pPr>
              <w:spacing w:after="80" w:before="80"/>
            </w:pPr>
            <w:r>
              <w:rPr>
                <w:b w:val="0"/>
                <w:color w:val="253746"/>
                <w:sz w:val="18"/>
              </w:rPr>
              <w:t>Referencia horaria de fechas transportadas y filtros indicados</w:t>
            </w:r>
          </w:p>
        </w:tc>
      </w:tr>
      <w:tr>
        <w:trPr>
          <w:cantSplit/>
        </w:trPr>
        <w:tc>
          <w:tcPr>
            <w:tcW w:type="dxa" w:w="4791"/>
            <w:vAlign w:val="center"/>
            <w:shd w:fill="FFFFFF"/>
          </w:tcPr>
          <w:p>
            <w:pPr>
              <w:spacing w:after="80" w:before="80"/>
            </w:pPr>
            <w:r>
              <w:rPr>
                <w:b w:val="0"/>
                <w:color w:val="253746"/>
                <w:sz w:val="18"/>
              </w:rPr>
              <w:t>Conflicto de versión</w:t>
            </w:r>
          </w:p>
        </w:tc>
        <w:tc>
          <w:tcPr>
            <w:tcW w:type="dxa" w:w="4791"/>
            <w:vAlign w:val="center"/>
            <w:shd w:fill="FFFFFF"/>
          </w:tcPr>
          <w:p>
            <w:pPr>
              <w:spacing w:after="80" w:before="80"/>
            </w:pPr>
            <w:r>
              <w:rPr>
                <w:b w:val="0"/>
                <w:color w:val="253746"/>
                <w:sz w:val="18"/>
              </w:rPr>
              <w:t>El registro cambió desde que lo abriste; hay que recargar</w:t>
            </w:r>
          </w:p>
        </w:tc>
      </w:tr>
      <w:tr>
        <w:trPr>
          <w:cantSplit/>
        </w:trPr>
        <w:tc>
          <w:tcPr>
            <w:tcW w:type="dxa" w:w="4791"/>
            <w:vAlign w:val="center"/>
            <w:shd w:fill="F0F5F7"/>
          </w:tcPr>
          <w:p>
            <w:pPr>
              <w:spacing w:after="80" w:before="80"/>
            </w:pPr>
            <w:r>
              <w:rPr>
                <w:b w:val="0"/>
                <w:color w:val="253746"/>
                <w:sz w:val="18"/>
              </w:rPr>
              <w:t>Auditoría</w:t>
            </w:r>
          </w:p>
        </w:tc>
        <w:tc>
          <w:tcPr>
            <w:tcW w:type="dxa" w:w="4791"/>
            <w:vAlign w:val="center"/>
            <w:shd w:fill="F0F5F7"/>
          </w:tcPr>
          <w:p>
            <w:pPr>
              <w:spacing w:after="80" w:before="80"/>
            </w:pPr>
            <w:r>
              <w:rPr>
                <w:b w:val="0"/>
                <w:color w:val="253746"/>
                <w:sz w:val="18"/>
              </w:rPr>
              <w:t>Registro de quién hizo una acción y cuándo</w:t>
            </w:r>
          </w:p>
        </w:tc>
      </w:tr>
      <w:tr>
        <w:trPr>
          <w:cantSplit/>
        </w:trPr>
        <w:tc>
          <w:tcPr>
            <w:tcW w:type="dxa" w:w="4791"/>
            <w:vAlign w:val="center"/>
            <w:shd w:fill="FFFFFF"/>
          </w:tcPr>
          <w:p>
            <w:pPr>
              <w:spacing w:after="80" w:before="80"/>
            </w:pPr>
            <w:r>
              <w:rPr>
                <w:b w:val="0"/>
                <w:color w:val="253746"/>
                <w:sz w:val="18"/>
              </w:rPr>
              <w:t>Respaldo</w:t>
            </w:r>
          </w:p>
        </w:tc>
        <w:tc>
          <w:tcPr>
            <w:tcW w:type="dxa" w:w="4791"/>
            <w:vAlign w:val="center"/>
            <w:shd w:fill="FFFFFF"/>
          </w:tcPr>
          <w:p>
            <w:pPr>
              <w:spacing w:after="80" w:before="80"/>
            </w:pPr>
            <w:r>
              <w:rPr>
                <w:b w:val="0"/>
                <w:color w:val="253746"/>
                <w:sz w:val="18"/>
              </w:rPr>
              <w:t>Copia de base de datos y fotos para recuperación verificada</w:t>
            </w:r>
          </w:p>
        </w:tc>
      </w:tr>
    </w:tbl>
    <w:p>
      <w:pPr>
        <w:spacing w:after="20"/>
      </w:pPr>
    </w:p>
    <w:p>
      <w:bookmarkStart w:id="18" w:name="capitulo_18"/>
      <w:pPr>
        <w:pStyle w:val="Heading1"/>
      </w:pPr>
      <w:r>
        <w:t>18. Aceptación y ayuda</w:t>
      </w:r>
      <w:bookmarkEnd w:id="18"/>
    </w:p>
    <w:p>
      <w:r>
        <w:t>Antes de depender del sistema, cada persona debe entrar con su cuenta, comprobar su rol y practicar su recorrido autorizado en un entorno de evaluación acordado. El responsable debe conocer arranque, parada, respaldo y forma de pedir soporte.</w:t>
      </w:r>
    </w:p>
    <w:p>
      <w:r>
        <w:t>No hay soporte externo automático contratado, recuperación automática de contraseña ni notificaciones externas implementadas. El contacto es el responsable que administra la instalación. Este manual no autoriza publicar TallerBus en la red empresarial ni sustituye las instrucciones de seguridad del taller.</w:t>
      </w:r>
    </w:p>
    <w:p>
      <w:r>
        <w:t>Para pedir ayuda, comunica pantalla, acción, hora y mensaje; adjunta captura saneada. Nunca envíes tu contraseña, archivos .local, SQL de respaldo o cookies. Si se necesita una función nueva, descríbela como solicitud de mejora en lugar de alterar registros para simularla.</w:t>
      </w:r>
    </w:p>
    <w:p>
      <w:r>
        <w:br w:type="page"/>
      </w:r>
    </w:p>
    <w:p>
      <w:pPr>
        <w:pStyle w:val="Heading1"/>
      </w:pPr>
      <w:r>
        <w:t>Actualización de acceso — 27 de octubre de 2026</w:t>
      </w:r>
    </w:p>
    <w:p>
      <w:r>
        <w:t>El inicio de sesión usa usuario y contraseña. Crear una cuenta requiere nombre del empleado, usuario de acceso y contraseña de 8–128 caracteres, más el rol autorizado. Administración consulta nombre, usuario, rol y estado en columnas separadas. Las contraseñas no se pueden ver en texto ni recuperar de su hash.</w:t>
      </w:r>
    </w:p>
    <w:p>
      <w:r>
        <w:t>Usuario de acceso: 3–40 letras sin acentos, números, puntos, guiones o guiones bajos; inicio alfanumérico, sin espacios interiores, normalización a minúsculas. Ejemplo: juan.perez. El nombre del empleado sí puede llevar espacios y acentos.</w:t>
      </w:r>
    </w:p>
    <w:p>
      <w:r>
        <w:t>Las cuentas existentes conservan su contraseña. La migración deriva el usuario de la parte anterior al @; resuelve duplicados con un identificador único. Antes de actualizar, detener la aplicación y crear/verificar respaldo. Después de git pull --ff-only y npm.cmd run setup, ejecutar npm.cmd run users:local para consultar el usuario asignado; no repetir bootstrap si ya hay administrador.</w:t>
      </w:r>
    </w:p>
    <w:p>
      <w:r>
        <w:t>Para la demo usar npm.cmd run demo:setup; actualiza su archivo privado de cuentas sin cambiar contraseñas. El archivo contiene username y password. No compartirlo. Guía detallada del repositorio: docs/acceso-por-usuario.md.</w:t>
      </w:r>
    </w:p>
    <w:p>
      <w:r>
        <w:br w:type="page"/>
      </w:r>
    </w:p>
    <w:p>
      <w:pPr>
        <w:pStyle w:val="Heading1"/>
      </w:pPr>
      <w:r>
        <w:t>Actualización de Inventario — 28 de octubre de 2026</w:t>
      </w:r>
    </w:p>
    <w:p>
      <w:r>
        <w:t>Este anexo sustituye las instrucciones de navegación de Inventario anteriores. No cambia reglas de permisos, costos o stock. No se agregan migraciones.</w:t>
      </w:r>
    </w:p>
    <w:tbl>
      <w:tblPr>
        <w:tblStyle w:val="LightShading-Accent1"/>
        <w:tblW w:type="auto" w:w="0"/>
        <w:tblLook w:firstColumn="1" w:firstRow="1" w:lastColumn="0" w:lastRow="0" w:noHBand="0" w:noVBand="1" w:val="04A0"/>
      </w:tblPr>
      <w:tblGrid>
        <w:gridCol w:w="4790"/>
        <w:gridCol w:w="4790"/>
      </w:tblGrid>
      <w:tr>
        <w:tc>
          <w:tcPr>
            <w:tcW w:type="dxa" w:w="4790"/>
          </w:tcPr>
          <w:p>
            <w:r>
              <w:t>Rol o tarea</w:t>
            </w:r>
          </w:p>
        </w:tc>
        <w:tc>
          <w:tcPr>
            <w:tcW w:type="dxa" w:w="4790"/>
          </w:tcPr>
          <w:p>
            <w:r>
              <w:t>Dónde entrar / qué hacer</w:t>
            </w:r>
          </w:p>
        </w:tc>
      </w:tr>
      <w:tr>
        <w:tc>
          <w:tcPr>
            <w:tcW w:type="dxa" w:w="4790"/>
          </w:tcPr>
          <w:p>
            <w:r>
              <w:t>Contabilidad</w:t>
            </w:r>
          </w:p>
        </w:tc>
        <w:tc>
          <w:tcPr>
            <w:tcW w:type="dxa" w:w="4790"/>
          </w:tcPr>
          <w:p>
            <w:r>
              <w:t>Inventario (consulta) y Compras (consulta), en menú o Mi espacio. El reporte se selecciona automáticamente; consultar, filtrar y exportar. No registra movimientos.</w:t>
            </w:r>
          </w:p>
        </w:tc>
      </w:tr>
      <w:tr>
        <w:tc>
          <w:tcPr>
            <w:tcW w:type="dxa" w:w="4790"/>
          </w:tcPr>
          <w:p>
            <w:r>
              <w:t>Logística: existencias</w:t>
            </w:r>
          </w:p>
        </w:tc>
        <w:tc>
          <w:tcPr>
            <w:tcW w:type="dxa" w:w="4790"/>
          </w:tcPr>
          <w:p>
            <w:r>
              <w:t>Inventario → Existencias. Buscar no modifica los formularios. Entrada y Entregar de cada fila preseleccionan la pieza.</w:t>
            </w:r>
          </w:p>
        </w:tc>
      </w:tr>
      <w:tr>
        <w:tc>
          <w:tcPr>
            <w:tcW w:type="dxa" w:w="4790"/>
          </w:tcPr>
          <w:p>
            <w:r>
              <w:t>Logística: movimientos</w:t>
            </w:r>
          </w:p>
        </w:tc>
        <w:tc>
          <w:tcPr>
            <w:tcW w:type="dxa" w:w="4790"/>
          </w:tcPr>
          <w:p>
            <w:r>
              <w:t>Inventario → Movimientos. Buscar por código, descripción, unidad u orden; filtrar por tipo. Devolver sobrantes permite encontrar entregas antiguas y muestra el máximo permitido.</w:t>
            </w:r>
          </w:p>
        </w:tc>
      </w:tr>
      <w:tr>
        <w:tc>
          <w:tcPr>
            <w:tcW w:type="dxa" w:w="4790"/>
          </w:tcPr>
          <w:p>
            <w:r>
              <w:t>Logística: compras</w:t>
            </w:r>
          </w:p>
        </w:tc>
        <w:tc>
          <w:tcPr>
            <w:tcW w:type="dxa" w:w="4790"/>
          </w:tcPr>
          <w:p>
            <w:r>
              <w:t>Compras tiene acceso propio. Nueva compra → Guardar borrador → Aprobar → Recibir ahora. Se muestra pedido, recibido y pendiente. Cancelar requiere motivo y confirmación.</w:t>
            </w:r>
          </w:p>
        </w:tc>
      </w:tr>
      <w:tr>
        <w:tc>
          <w:tcPr>
            <w:tcW w:type="dxa" w:w="4790"/>
          </w:tcPr>
          <w:p>
            <w:r>
              <w:t>Administración/Mecánico</w:t>
            </w:r>
          </w:p>
        </w:tc>
        <w:tc>
          <w:tcPr>
            <w:tcW w:type="dxa" w:w="4790"/>
          </w:tcPr>
          <w:p>
            <w:r>
              <w:t>Consultan existencias sin importes. Logística sigue registrando operaciones.</w:t>
            </w:r>
          </w:p>
        </w:tc>
      </w:tr>
    </w:tbl>
    <w:p>
      <w:r>
        <w:t>Los cuatro botones de almacén abren solo el formulario correspondiente: entrada, entrega a orden, devolución y ajuste de conteo. Cantidades positivas hasta tres decimales, salvo ajuste con signo; costos no negativos hasta seis decimales. Mensajes de error dentro del formulario. No se admiten piezas repetidas en una compra ni recibir/devolver por encima de lo permitido.</w:t>
      </w:r>
    </w:p>
    <w:p>
      <w:r>
        <w:t>Código de refacción (SKU) es el identificador que tú asignas, por ejemplo FIL-001. No necesita código de barras. Los enlaces de registro dentro de formularios abren el catálogo en otra pestaña; vuelve y busca para actualizar opciones. Cerrar sin guardar no crea una compra en BD ni conserva datos al salir de la página.</w:t>
      </w:r>
    </w:p>
    <w:p>
      <w:r>
        <w:t>La misma refacción no se vuelve a descontar al cerrar una orden. Recibir una compra no debe duplicarse con una entrada directa. Pendiente de devolver es el máximo que se puede devolver, no una obligación de regresar piezas usadas. Guía del repositorio: docs/inventario-guia-rapida.md.</w:t>
      </w:r>
    </w:p>
    <w:sectPr w:rsidR="00FC693F" w:rsidRPr="0006063C" w:rsidSect="00034616">
      <w:headerReference w:type="default" r:id="rId9"/>
      <w:footerReference w:type="default" r:id="rId10"/>
      <w:pgSz w:w="11906" w:h="16838"/>
      <w:pgMar w:top="1134" w:right="1134" w:bottom="1077" w:left="119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7C"/>
        <w:sz w:val="16"/>
      </w:rPr>
      <w:t xml:space="preserve">Edición 2.0 · 27/10/2026   |   Página  de </w:t>
    </w:r>
    <w:r>
      <w:rPr>
        <w:color w:val="61717C"/>
        <w:sz w:val="16"/>
      </w:rPr>
    </w:r>
    <w:fldSimple w:instr="PAGE"/>
    <w:r>
      <w:rPr>
        <w:color w:val="61717C"/>
        <w:sz w:val="16"/>
      </w:rPr>
    </w:r>
    <w:r>
      <w:rPr>
        <w:color w:val="61717C"/>
        <w:sz w:val="16"/>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1717C"/>
        <w:sz w:val="16"/>
      </w:rPr>
      <w:t>TALLERBUS / TERRABUS  •  PROCEDIMIENTOS Y RESPONSABILIDADES POR 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color w:val="25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8354A"/>
      <w:sz w:val="38"/>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Calibri" w:hAnsi="Calibri"/>
      <w:b/>
      <w:bCs/>
      <w:color w:val="2537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54A"/>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87E8B"/>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ódigo">
    <w:name w:val="Código"/>
    <w:pPr>
      <w:keepLines/>
      <w:spacing w:before="120" w:after="180" w:line="252" w:lineRule="auto"/>
      <w:ind w:left="142"/>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TallerBus / Terrabus — Manual para empleados</dc:title>
  <dc:subject>Procedimientos y responsabilidades por rol</dc:subject>
  <dc:creator>Documentación de TallerBus</dc:creator>
  <cp:keywords>TallerBus, Terrabus, manual, Windows, MySQL</cp:keywords>
  <dc:description>Incluye anexo de inventario por tareas del 28/10/2026 y actualización de acceso por usuario. Sin datos privados.</dc:description>
  <cp:lastModifiedBy/>
  <cp:revision>1</cp:revision>
  <dcterms:created xsi:type="dcterms:W3CDTF">2013-12-23T23:15:00Z</dcterms:created>
  <dcterms:modified xsi:type="dcterms:W3CDTF">2013-12-23T23:15:00Z</dcterms:modified>
  <cp:category/>
</cp:coreProperties>
</file>