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韩昀良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lang w:val="en-US" w:eastAsia="zh-CN"/>
        </w:rPr>
        <w:t>信管1402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1408020205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开工，做了进度计划。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初步探索了aspx页面和bootstrap的兼容性，答案可行，&lt;asp:button class=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&gt;&lt;/asp:button&gt;。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确定项目范围，主做响应式，android在原有基础上修改。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写完了分析与设计文档，加入了数据库设计和系统架构设计。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修改了进度计划，加入15级成员。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和15级开会，确认6.27开始合作。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实现了bootstrap支持的某个控件小屏幕显示而大屏幕不显示。（&lt;div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visible-xs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&gt;&lt;/div&gt;）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4A322F"/>
    <w:rsid w:val="00807501"/>
    <w:rsid w:val="00974790"/>
    <w:rsid w:val="00E6248B"/>
    <w:rsid w:val="0CC03103"/>
    <w:rsid w:val="375475AE"/>
    <w:rsid w:val="456A6C55"/>
    <w:rsid w:val="4F0E33C0"/>
    <w:rsid w:val="66FA226E"/>
    <w:rsid w:val="74C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TotalTime>0</TotalTime>
  <ScaleCrop>false</ScaleCrop>
  <LinksUpToDate>false</LinksUpToDate>
  <CharactersWithSpaces>89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2017-06-20T01:21:00Z</dcterms:created>
  <dc:creator>Chen</dc:creator>
  <cp:lastModifiedBy>98198</cp:lastModifiedBy>
  <dcterms:modified xsi:type="dcterms:W3CDTF">2017-06-20T14:02:02Z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