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DataStage to GCP Migration: Proof of Concept (POC) Strategy Document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document presents a comprehensive strategy to modernize existing IBM DataStage-based ETL workflows by migrating them to Google Cloud Platform (GCP). It outlines GCP-native alternatives to legacy components, details a proposed POC approach, outlines skill requirements, and provides architecture guidance with an emphasis on scalability, reliability, and cost-efficiency.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value-of-migration-to-gcp"/>
    <w:p>
      <w:pPr>
        <w:pStyle w:val="Heading3"/>
      </w:pPr>
      <w:r>
        <w:t xml:space="preserve">2. Business Value of Migration to GCP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Elastic and serverless services adapt to increasing workloads without manual intervention.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Efficiency:</w:t>
      </w:r>
      <w:r>
        <w:t xml:space="preserve"> </w:t>
      </w:r>
      <w:r>
        <w:t xml:space="preserve">Fully managed services reduce maintenance overhead.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TCO:</w:t>
      </w:r>
      <w:r>
        <w:t xml:space="preserve"> </w:t>
      </w:r>
      <w:r>
        <w:t xml:space="preserve">Pay-as-you-go pricing eliminates hardware costs and reduces software licensing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Future-Ready Architecture:</w:t>
      </w:r>
      <w:r>
        <w:t xml:space="preserve"> </w:t>
      </w:r>
      <w:r>
        <w:t xml:space="preserve">GCP enables real-time analytics, AI/ML integrations, and data sharing across platforms.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Security &amp; Compliance:</w:t>
      </w:r>
      <w:r>
        <w:t xml:space="preserve"> </w:t>
      </w:r>
      <w:r>
        <w:t xml:space="preserve">Fine-grained IAM, encryption at rest/in transit, and audit logging support.</w:t>
      </w:r>
    </w:p>
    <w:p>
      <w:r>
        <w:pict>
          <v:rect style="width:0;height:1.5pt" o:hralign="center" o:hrstd="t" o:hr="t"/>
        </w:pict>
      </w:r>
    </w:p>
    <w:bookmarkEnd w:id="21"/>
    <w:bookmarkStart w:id="22" w:name="datastage-to-gcp-component-mapping"/>
    <w:p>
      <w:pPr>
        <w:pStyle w:val="Heading3"/>
      </w:pPr>
      <w:r>
        <w:t xml:space="preserve">3. DataStage to GCP: Component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3"/>
        <w:gridCol w:w="2935"/>
        <w:gridCol w:w="3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DataStage Component</w:t>
            </w:r>
          </w:p>
        </w:tc>
        <w:tc>
          <w:tcPr/>
          <w:p>
            <w:pPr>
              <w:pStyle w:val="Compact"/>
            </w:pPr>
            <w:r>
              <w:t xml:space="preserve">GCP Equivalent 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Input Stage</w:t>
            </w:r>
          </w:p>
        </w:tc>
        <w:tc>
          <w:tcPr/>
          <w:p>
            <w:pPr>
              <w:pStyle w:val="Compact"/>
            </w:pPr>
            <w:r>
              <w:t xml:space="preserve">Cloud Storage (GCS)</w:t>
            </w:r>
          </w:p>
        </w:tc>
        <w:tc>
          <w:tcPr/>
          <w:p>
            <w:pPr>
              <w:pStyle w:val="Compact"/>
            </w:pPr>
            <w:r>
              <w:t xml:space="preserve">Scalable and durable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Stage</w:t>
            </w:r>
          </w:p>
        </w:tc>
        <w:tc>
          <w:tcPr/>
          <w:p>
            <w:pPr>
              <w:pStyle w:val="Compact"/>
            </w:pPr>
            <w:r>
              <w:t xml:space="preserve">Storage Transfer Service / Cloud Function</w:t>
            </w:r>
          </w:p>
        </w:tc>
        <w:tc>
          <w:tcPr/>
          <w:p>
            <w:pPr>
              <w:pStyle w:val="Compact"/>
            </w:pPr>
            <w:r>
              <w:t xml:space="preserve">Automated FTP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File Stage</w:t>
            </w:r>
          </w:p>
        </w:tc>
        <w:tc>
          <w:tcPr/>
          <w:p>
            <w:pPr>
              <w:pStyle w:val="Compact"/>
            </w:pPr>
            <w:r>
              <w:t xml:space="preserve">BigQuery External Table / GCS</w:t>
            </w:r>
          </w:p>
        </w:tc>
        <w:tc>
          <w:tcPr/>
          <w:p>
            <w:pPr>
              <w:pStyle w:val="Compact"/>
            </w:pPr>
            <w:r>
              <w:t xml:space="preserve">Query flat files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/ Derivation</w:t>
            </w:r>
          </w:p>
        </w:tc>
        <w:tc>
          <w:tcPr/>
          <w:p>
            <w:pPr>
              <w:pStyle w:val="Compact"/>
            </w:pPr>
            <w:r>
              <w:t xml:space="preserve">BigQuery SQL / Dataflow</w:t>
            </w:r>
          </w:p>
        </w:tc>
        <w:tc>
          <w:tcPr/>
          <w:p>
            <w:pPr>
              <w:pStyle w:val="Compact"/>
            </w:pPr>
            <w:r>
              <w:t xml:space="preserve">Data transformation and cleansing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Aggregator Stage</w:t>
            </w:r>
          </w:p>
        </w:tc>
        <w:tc>
          <w:tcPr/>
          <w:p>
            <w:pPr>
              <w:pStyle w:val="Compact"/>
            </w:pPr>
            <w:r>
              <w:t xml:space="preserve">BigQuery / Dataflow</w:t>
            </w:r>
          </w:p>
        </w:tc>
        <w:tc>
          <w:tcPr/>
          <w:p>
            <w:pPr>
              <w:pStyle w:val="Compact"/>
            </w:pPr>
            <w:r>
              <w:t xml:space="preserve">Grouping, summarization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Sequencing</w:t>
            </w:r>
          </w:p>
        </w:tc>
        <w:tc>
          <w:tcPr/>
          <w:p>
            <w:pPr>
              <w:pStyle w:val="Compact"/>
            </w:pPr>
            <w:r>
              <w:t xml:space="preserve">Cloud Composer / GCP Workflows</w:t>
            </w:r>
          </w:p>
        </w:tc>
        <w:tc>
          <w:tcPr/>
          <w:p>
            <w:pPr>
              <w:pStyle w:val="Compact"/>
            </w:pPr>
            <w:r>
              <w:t xml:space="preserve">Workflow orchestration and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Logging</w:t>
            </w:r>
          </w:p>
        </w:tc>
        <w:tc>
          <w:tcPr/>
          <w:p>
            <w:pPr>
              <w:pStyle w:val="Compact"/>
            </w:pPr>
            <w:r>
              <w:t xml:space="preserve">Cloud Logging</w:t>
            </w:r>
          </w:p>
        </w:tc>
        <w:tc>
          <w:tcPr/>
          <w:p>
            <w:pPr>
              <w:pStyle w:val="Compact"/>
            </w:pPr>
            <w:r>
              <w:t xml:space="preserve">Centralized error capture and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Lookups</w:t>
            </w:r>
          </w:p>
        </w:tc>
        <w:tc>
          <w:tcPr/>
          <w:p>
            <w:pPr>
              <w:pStyle w:val="Compact"/>
            </w:pPr>
            <w:r>
              <w:t xml:space="preserve">BigQuery JOINs / UDFs</w:t>
            </w:r>
          </w:p>
        </w:tc>
        <w:tc>
          <w:tcPr/>
          <w:p>
            <w:pPr>
              <w:pStyle w:val="Compact"/>
            </w:pPr>
            <w:r>
              <w:t xml:space="preserve">Enrichment via relational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XML/JSON Transformations</w:t>
            </w:r>
          </w:p>
        </w:tc>
        <w:tc>
          <w:tcPr/>
          <w:p>
            <w:pPr>
              <w:pStyle w:val="Compact"/>
            </w:pPr>
            <w:r>
              <w:t xml:space="preserve">Dataflow / Cloud Functions / Workflows</w:t>
            </w:r>
          </w:p>
        </w:tc>
        <w:tc>
          <w:tcPr/>
          <w:p>
            <w:pPr>
              <w:pStyle w:val="Compact"/>
            </w:pPr>
            <w:r>
              <w:t xml:space="preserve">XML to JSON, JSON to XML, and format conversion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d2734d02020e8ab1cdbb6d4bc059f395d19336"/>
    <w:p>
      <w:pPr>
        <w:pStyle w:val="Heading3"/>
      </w:pPr>
      <w:r>
        <w:t xml:space="preserve">4. Common DataStage Use Cases and GCP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4"/>
        <w:gridCol w:w="2946"/>
        <w:gridCol w:w="3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GCP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Warehousing ETL</w:t>
            </w:r>
          </w:p>
        </w:tc>
        <w:tc>
          <w:tcPr/>
          <w:p>
            <w:pPr>
              <w:pStyle w:val="Compact"/>
            </w:pPr>
            <w:r>
              <w:t xml:space="preserve">Batch processing for BI/reporting</w:t>
            </w:r>
          </w:p>
        </w:tc>
        <w:tc>
          <w:tcPr/>
          <w:p>
            <w:pPr>
              <w:pStyle w:val="Compact"/>
            </w:pPr>
            <w:r>
              <w:t xml:space="preserve">BigQuery, Dataflow, Cloud Storage, Data 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Integration</w:t>
            </w:r>
          </w:p>
        </w:tc>
        <w:tc>
          <w:tcPr/>
          <w:p>
            <w:pPr>
              <w:pStyle w:val="Compact"/>
            </w:pPr>
            <w:r>
              <w:t xml:space="preserve">Streaming logs, device telemetry, or app events</w:t>
            </w:r>
          </w:p>
        </w:tc>
        <w:tc>
          <w:tcPr/>
          <w:p>
            <w:pPr>
              <w:pStyle w:val="Compact"/>
            </w:pPr>
            <w:r>
              <w:t xml:space="preserve">Pub/Sub, Dataflow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Data Migration</w:t>
            </w:r>
          </w:p>
        </w:tc>
        <w:tc>
          <w:tcPr/>
          <w:p>
            <w:pPr>
              <w:pStyle w:val="Compact"/>
            </w:pPr>
            <w:r>
              <w:t xml:space="preserve">Ingesting large historical datasets from on-prem or external systems</w:t>
            </w:r>
          </w:p>
        </w:tc>
        <w:tc>
          <w:tcPr/>
          <w:p>
            <w:pPr>
              <w:pStyle w:val="Compact"/>
            </w:pPr>
            <w:r>
              <w:t xml:space="preserve">Cloud Storage, BigQuery Data Transfer Service, Database Migration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&amp; Cleansing</w:t>
            </w:r>
          </w:p>
        </w:tc>
        <w:tc>
          <w:tcPr/>
          <w:p>
            <w:pPr>
              <w:pStyle w:val="Compact"/>
            </w:pPr>
            <w:r>
              <w:t xml:space="preserve">Standardization, deduplication, validation</w:t>
            </w:r>
          </w:p>
        </w:tc>
        <w:tc>
          <w:tcPr/>
          <w:p>
            <w:pPr>
              <w:pStyle w:val="Compact"/>
            </w:pPr>
            <w:r>
              <w:t xml:space="preserve">Dataflow, BigQuery with validation logic, Cloud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Complex pipelines with dependencies and monitoring</w:t>
            </w:r>
          </w:p>
        </w:tc>
        <w:tc>
          <w:tcPr/>
          <w:p>
            <w:pPr>
              <w:pStyle w:val="Compact"/>
            </w:pPr>
            <w:r>
              <w:t xml:space="preserve">Cloud Composer, GCP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XML/JSON Conversion</w:t>
            </w:r>
          </w:p>
        </w:tc>
        <w:tc>
          <w:tcPr/>
          <w:p>
            <w:pPr>
              <w:pStyle w:val="Compact"/>
            </w:pPr>
            <w:r>
              <w:t xml:space="preserve">Converting structured XML data to JSON or vice versa for compatibility</w:t>
            </w:r>
          </w:p>
        </w:tc>
        <w:tc>
          <w:tcPr/>
          <w:p>
            <w:pPr>
              <w:pStyle w:val="Compact"/>
            </w:pPr>
            <w:r>
              <w:t xml:space="preserve">Cloud Functions, Dataflow, Cloud Workflows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migration-phases-poc-roadmap"/>
    <w:p>
      <w:pPr>
        <w:pStyle w:val="Heading3"/>
      </w:pPr>
      <w:r>
        <w:t xml:space="preserve">5. Migration Phases &amp; POC Roadmap</w:t>
      </w:r>
    </w:p>
    <w:bookmarkStart w:id="24" w:name="phase-1-discovery-assessment"/>
    <w:p>
      <w:pPr>
        <w:pStyle w:val="Heading4"/>
      </w:pPr>
      <w:r>
        <w:t xml:space="preserve">Phase 1: Discovery &amp; Assessment</w:t>
      </w:r>
    </w:p>
    <w:p>
      <w:pPr>
        <w:pStyle w:val="Compact"/>
        <w:numPr>
          <w:ilvl w:val="0"/>
          <w:numId w:val="1002"/>
        </w:numPr>
      </w:pPr>
      <w:r>
        <w:t xml:space="preserve">Catalog existing DataStage jobs and data dependencies</w:t>
      </w:r>
    </w:p>
    <w:p>
      <w:pPr>
        <w:pStyle w:val="Compact"/>
        <w:numPr>
          <w:ilvl w:val="0"/>
          <w:numId w:val="1002"/>
        </w:numPr>
      </w:pPr>
      <w:r>
        <w:t xml:space="preserve">Identify sources (DBs, files, APIs), volume, frequency</w:t>
      </w:r>
    </w:p>
    <w:p>
      <w:pPr>
        <w:pStyle w:val="Compact"/>
        <w:numPr>
          <w:ilvl w:val="0"/>
          <w:numId w:val="1002"/>
        </w:numPr>
      </w:pPr>
      <w:r>
        <w:t xml:space="preserve">Classify jobs by priority and complexity</w:t>
      </w:r>
    </w:p>
    <w:bookmarkEnd w:id="24"/>
    <w:bookmarkStart w:id="25" w:name="phase-2-architecture-design"/>
    <w:p>
      <w:pPr>
        <w:pStyle w:val="Heading4"/>
      </w:pPr>
      <w:r>
        <w:t xml:space="preserve">Phase 2: Architecture &amp; Design</w:t>
      </w:r>
    </w:p>
    <w:p>
      <w:pPr>
        <w:pStyle w:val="Compact"/>
        <w:numPr>
          <w:ilvl w:val="0"/>
          <w:numId w:val="1003"/>
        </w:numPr>
      </w:pPr>
      <w:r>
        <w:t xml:space="preserve">Design cloud-native pipeline using GCP reference architectures</w:t>
      </w:r>
    </w:p>
    <w:p>
      <w:pPr>
        <w:pStyle w:val="Compact"/>
        <w:numPr>
          <w:ilvl w:val="0"/>
          <w:numId w:val="1003"/>
        </w:numPr>
      </w:pPr>
      <w:r>
        <w:t xml:space="preserve">Choose transformation approach (SQL vs. Python vs. GUI-based)</w:t>
      </w:r>
    </w:p>
    <w:p>
      <w:pPr>
        <w:pStyle w:val="Compact"/>
        <w:numPr>
          <w:ilvl w:val="0"/>
          <w:numId w:val="1003"/>
        </w:numPr>
      </w:pPr>
      <w:r>
        <w:t xml:space="preserve">Define staging, archival, and data governance policies</w:t>
      </w:r>
    </w:p>
    <w:bookmarkEnd w:id="25"/>
    <w:bookmarkStart w:id="26" w:name="phase-3-proof-of-concept-advanced"/>
    <w:p>
      <w:pPr>
        <w:pStyle w:val="Heading4"/>
      </w:pPr>
      <w:r>
        <w:t xml:space="preserve">Phase 3: Proof of Concept (Advanced)</w:t>
      </w:r>
    </w:p>
    <w:p>
      <w:pPr>
        <w:pStyle w:val="Compact"/>
        <w:numPr>
          <w:ilvl w:val="0"/>
          <w:numId w:val="1004"/>
        </w:numPr>
      </w:pPr>
      <w:r>
        <w:t xml:space="preserve">Select a moderately complex DataStage job</w:t>
      </w:r>
    </w:p>
    <w:p>
      <w:pPr>
        <w:pStyle w:val="Compact"/>
        <w:numPr>
          <w:ilvl w:val="0"/>
          <w:numId w:val="1004"/>
        </w:numPr>
      </w:pPr>
      <w:r>
        <w:t xml:space="preserve">Use Storage Transfer Service or Cloud Function to ingest FTP files</w:t>
      </w:r>
    </w:p>
    <w:p>
      <w:pPr>
        <w:pStyle w:val="Compact"/>
        <w:numPr>
          <w:ilvl w:val="0"/>
          <w:numId w:val="1004"/>
        </w:numPr>
      </w:pPr>
      <w:r>
        <w:t xml:space="preserve">Load data to GCS and register as BigQuery external table</w:t>
      </w:r>
    </w:p>
    <w:p>
      <w:pPr>
        <w:pStyle w:val="Compact"/>
        <w:numPr>
          <w:ilvl w:val="0"/>
          <w:numId w:val="1004"/>
        </w:numPr>
      </w:pPr>
      <w:r>
        <w:t xml:space="preserve">Use Dataflow to apply cleansing logic with transformation pipeline</w:t>
      </w:r>
    </w:p>
    <w:p>
      <w:pPr>
        <w:pStyle w:val="Compact"/>
        <w:numPr>
          <w:ilvl w:val="0"/>
          <w:numId w:val="1004"/>
        </w:numPr>
      </w:pPr>
      <w:r>
        <w:t xml:space="preserve">Convert XML to JSON (or vice versa) using Dataflow or Cloud Functions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GCP Workflows</w:t>
      </w:r>
      <w:r>
        <w:t xml:space="preserve"> </w:t>
      </w:r>
      <w:r>
        <w:t xml:space="preserve">to manage multi-step orchestration, such as retry logic, conditional branching, and calling Dataflow/Cloud Function/BigQuery APIs</w:t>
      </w:r>
    </w:p>
    <w:p>
      <w:pPr>
        <w:pStyle w:val="Compact"/>
        <w:numPr>
          <w:ilvl w:val="0"/>
          <w:numId w:val="1004"/>
        </w:numPr>
      </w:pPr>
      <w:r>
        <w:t xml:space="preserve">Write clean data to BigQuery final table</w:t>
      </w:r>
    </w:p>
    <w:p>
      <w:pPr>
        <w:pStyle w:val="Compact"/>
        <w:numPr>
          <w:ilvl w:val="0"/>
          <w:numId w:val="1004"/>
        </w:numPr>
      </w:pPr>
      <w:r>
        <w:t xml:space="preserve">Monitor flow and automate orchestration using Cloud Composer or Workflows</w:t>
      </w:r>
    </w:p>
    <w:p>
      <w:pPr>
        <w:pStyle w:val="Compact"/>
        <w:numPr>
          <w:ilvl w:val="0"/>
          <w:numId w:val="1004"/>
        </w:numPr>
      </w:pPr>
      <w:r>
        <w:t xml:space="preserve">Include data validation and load audit logic</w:t>
      </w:r>
    </w:p>
    <w:bookmarkEnd w:id="26"/>
    <w:bookmarkStart w:id="27" w:name="phase-4-validation-testing"/>
    <w:p>
      <w:pPr>
        <w:pStyle w:val="Heading4"/>
      </w:pPr>
      <w:r>
        <w:t xml:space="preserve">Phase 4: Validation &amp; Testing</w:t>
      </w:r>
    </w:p>
    <w:p>
      <w:pPr>
        <w:pStyle w:val="Compact"/>
        <w:numPr>
          <w:ilvl w:val="0"/>
          <w:numId w:val="1005"/>
        </w:numPr>
      </w:pPr>
      <w:r>
        <w:t xml:space="preserve">Validate record counts, business rules, and performance</w:t>
      </w:r>
    </w:p>
    <w:p>
      <w:pPr>
        <w:pStyle w:val="Compact"/>
        <w:numPr>
          <w:ilvl w:val="0"/>
          <w:numId w:val="1005"/>
        </w:numPr>
      </w:pPr>
      <w:r>
        <w:t xml:space="preserve">Enable logging and alerting for pipeline observability</w:t>
      </w:r>
    </w:p>
    <w:p>
      <w:pPr>
        <w:pStyle w:val="Compact"/>
        <w:numPr>
          <w:ilvl w:val="0"/>
          <w:numId w:val="1005"/>
        </w:numPr>
      </w:pPr>
      <w:r>
        <w:t xml:space="preserve">Compare output vs. legacy job output with test dataset</w:t>
      </w:r>
    </w:p>
    <w:bookmarkEnd w:id="27"/>
    <w:bookmarkStart w:id="28" w:name="phase-5-productionize-optimize"/>
    <w:p>
      <w:pPr>
        <w:pStyle w:val="Heading4"/>
      </w:pPr>
      <w:r>
        <w:t xml:space="preserve">Phase 5: Productionize &amp; Optimize</w:t>
      </w:r>
    </w:p>
    <w:p>
      <w:pPr>
        <w:pStyle w:val="Compact"/>
        <w:numPr>
          <w:ilvl w:val="0"/>
          <w:numId w:val="1006"/>
        </w:numPr>
      </w:pPr>
      <w:r>
        <w:t xml:space="preserve">Parameterize pipelines for reusability and dynamic configuration</w:t>
      </w:r>
    </w:p>
    <w:p>
      <w:pPr>
        <w:pStyle w:val="Compact"/>
        <w:numPr>
          <w:ilvl w:val="0"/>
          <w:numId w:val="1006"/>
        </w:numPr>
      </w:pPr>
      <w:r>
        <w:t xml:space="preserve">Enable retry logic, SLA alerts, and data lineage tracking</w:t>
      </w:r>
    </w:p>
    <w:p>
      <w:pPr>
        <w:pStyle w:val="Compact"/>
        <w:numPr>
          <w:ilvl w:val="0"/>
          <w:numId w:val="1006"/>
        </w:numPr>
      </w:pPr>
      <w:r>
        <w:t xml:space="preserve">Automate dependency resolution and notifications</w:t>
      </w:r>
    </w:p>
    <w:p>
      <w:pPr>
        <w:pStyle w:val="Compact"/>
        <w:numPr>
          <w:ilvl w:val="0"/>
          <w:numId w:val="1006"/>
        </w:numPr>
      </w:pPr>
      <w:r>
        <w:t xml:space="preserve">Monitor cost and performance continuously using GCP dashboards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ample-enhanced-poc-scenario"/>
    <w:p>
      <w:pPr>
        <w:pStyle w:val="Heading3"/>
      </w:pPr>
      <w:r>
        <w:t xml:space="preserve">6. Sample Enhanced POC Scenario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Daily pharmacy XML file via FTP; transform XML to JSON; enrich with region info; load to BigQuery.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Ingestion:</w:t>
      </w:r>
      <w:r>
        <w:t xml:space="preserve"> </w:t>
      </w:r>
      <w:r>
        <w:t xml:space="preserve">Use Storage Transfer Service to pull XML file to GCS.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Convert Format:</w:t>
      </w:r>
      <w:r>
        <w:t xml:space="preserve"> </w:t>
      </w:r>
      <w:r>
        <w:t xml:space="preserve">Cloud Function parses XML and converts to JSON.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Load:</w:t>
      </w:r>
      <w:r>
        <w:t xml:space="preserve"> </w:t>
      </w:r>
      <w:r>
        <w:t xml:space="preserve">Transformed JSON stored in GCS and queried via BigQuery external table.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Transform:</w:t>
      </w:r>
      <w:r>
        <w:t xml:space="preserve"> </w:t>
      </w:r>
      <w:r>
        <w:t xml:space="preserve">- Use BigQuery or Dataflow to filter</w:t>
      </w:r>
      <w:r>
        <w:t xml:space="preserve"> </w:t>
      </w:r>
      <w:r>
        <w:rPr>
          <w:rStyle w:val="VerbatimChar"/>
        </w:rPr>
        <w:t xml:space="preserve">status = 'ACTIVE'</w:t>
      </w:r>
      <w:r>
        <w:t xml:space="preserve"> </w:t>
      </w:r>
      <w:r>
        <w:t xml:space="preserve">- Join with reference region table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Write:</w:t>
      </w:r>
      <w:r>
        <w:t xml:space="preserve"> </w:t>
      </w:r>
      <w:r>
        <w:t xml:space="preserve">Store result into partitioned BigQuery final table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Orchestrate:</w:t>
      </w:r>
      <w:r>
        <w:t xml:space="preserve"> </w:t>
      </w:r>
      <w:r>
        <w:t xml:space="preserve">Use GCP Workflows or Cloud Composer DAG to handle steps, retries, branching logic, and alerting</w:t>
      </w:r>
    </w:p>
    <w:p>
      <w:r>
        <w:pict>
          <v:rect style="width:0;height:1.5pt" o:hralign="center" o:hrstd="t" o:hr="t"/>
        </w:pict>
      </w:r>
    </w:p>
    <w:bookmarkEnd w:id="30"/>
    <w:bookmarkStart w:id="31" w:name="cost-optimization-best-practices"/>
    <w:p>
      <w:pPr>
        <w:pStyle w:val="Heading3"/>
      </w:pPr>
      <w:r>
        <w:t xml:space="preserve">7. Cost Optimization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6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Use partitioning, clustering, and scheduled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Apply lifecycle rules (auto-delete/archive old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Reduce environment size and DAG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Use instead of Composer for simpler multi-step automations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Dataflow</w:t>
            </w:r>
          </w:p>
        </w:tc>
        <w:tc>
          <w:tcPr/>
          <w:p>
            <w:pPr>
              <w:pStyle w:val="Compact"/>
            </w:pPr>
            <w:r>
              <w:t xml:space="preserve">Prefer batch mode with autoscaling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Filter logs before exporting, set budget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pricing-and-cost-estimate-poc-level"/>
    <w:p>
      <w:pPr>
        <w:pStyle w:val="Heading3"/>
      </w:pPr>
      <w:r>
        <w:t xml:space="preserve">8. Pricing and Cost Estimate (POC 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9"/>
        <w:gridCol w:w="2193"/>
        <w:gridCol w:w="109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GCP Service</w:t>
            </w:r>
          </w:p>
        </w:tc>
        <w:tc>
          <w:tcPr/>
          <w:p>
            <w:pPr>
              <w:pStyle w:val="Compact"/>
            </w:pPr>
            <w:r>
              <w:t xml:space="preserve">Monthly Usage Estimate</w:t>
            </w:r>
          </w:p>
        </w:tc>
        <w:tc>
          <w:tcPr/>
          <w:p>
            <w:pPr>
              <w:pStyle w:val="Compact"/>
            </w:pPr>
            <w:r>
              <w:t xml:space="preserve">Cost (USD)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 (GCS)</w:t>
            </w:r>
          </w:p>
        </w:tc>
        <w:tc>
          <w:tcPr/>
          <w:p>
            <w:pPr>
              <w:pStyle w:val="Compact"/>
            </w:pPr>
            <w:r>
              <w:t xml:space="preserve">50 GB storage + 10 GB I/O</w:t>
            </w:r>
          </w:p>
        </w:tc>
        <w:tc>
          <w:tcPr/>
          <w:p>
            <w:pPr>
              <w:pStyle w:val="Compact"/>
            </w:pPr>
            <w:r>
              <w:t xml:space="preserve">$2–5</w:t>
            </w:r>
          </w:p>
        </w:tc>
        <w:tc>
          <w:tcPr/>
          <w:p>
            <w:pPr>
              <w:pStyle w:val="Compact"/>
            </w:pPr>
            <w:r>
              <w:t xml:space="preserve">Based on Standard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100 GB processed</w:t>
            </w:r>
          </w:p>
        </w:tc>
        <w:tc>
          <w:tcPr/>
          <w:p>
            <w:pPr>
              <w:pStyle w:val="Compact"/>
            </w:pPr>
            <w:r>
              <w:t xml:space="preserve">$5–10</w:t>
            </w:r>
          </w:p>
        </w:tc>
        <w:tc>
          <w:tcPr/>
          <w:p>
            <w:pPr>
              <w:pStyle w:val="Compact"/>
            </w:pPr>
            <w:r>
              <w:t xml:space="preserve">On-demand query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Composer</w:t>
            </w:r>
          </w:p>
        </w:tc>
        <w:tc>
          <w:tcPr/>
          <w:p>
            <w:pPr>
              <w:pStyle w:val="Compact"/>
            </w:pPr>
            <w:r>
              <w:t xml:space="preserve">1 small environment</w:t>
            </w:r>
          </w:p>
        </w:tc>
        <w:tc>
          <w:tcPr/>
          <w:p>
            <w:pPr>
              <w:pStyle w:val="Compact"/>
            </w:pPr>
            <w:r>
              <w:t xml:space="preserve">$30–100</w:t>
            </w:r>
          </w:p>
        </w:tc>
        <w:tc>
          <w:tcPr/>
          <w:p>
            <w:pPr>
              <w:pStyle w:val="Compact"/>
            </w:pPr>
            <w:r>
              <w:t xml:space="preserve">Optimized environment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Dataflow (Optional)</w:t>
            </w:r>
          </w:p>
        </w:tc>
        <w:tc>
          <w:tcPr/>
          <w:p>
            <w:pPr>
              <w:pStyle w:val="Compact"/>
            </w:pPr>
            <w:r>
              <w:t xml:space="preserve">Small batch load</w:t>
            </w:r>
          </w:p>
        </w:tc>
        <w:tc>
          <w:tcPr/>
          <w:p>
            <w:pPr>
              <w:pStyle w:val="Compact"/>
            </w:pPr>
            <w:r>
              <w:t xml:space="preserve">$10–20</w:t>
            </w:r>
          </w:p>
        </w:tc>
        <w:tc>
          <w:tcPr/>
          <w:p>
            <w:pPr>
              <w:pStyle w:val="Compact"/>
            </w:pPr>
            <w:r>
              <w:t xml:space="preserve">Pay-per-job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Workflows</w:t>
            </w:r>
          </w:p>
        </w:tc>
        <w:tc>
          <w:tcPr/>
          <w:p>
            <w:pPr>
              <w:pStyle w:val="Compact"/>
            </w:pPr>
            <w:r>
              <w:t xml:space="preserve">1000+ executions</w:t>
            </w:r>
          </w:p>
        </w:tc>
        <w:tc>
          <w:tcPr/>
          <w:p>
            <w:pPr>
              <w:pStyle w:val="Compact"/>
            </w:pPr>
            <w:r>
              <w:t xml:space="preserve">&lt;$5</w:t>
            </w:r>
          </w:p>
        </w:tc>
        <w:tc>
          <w:tcPr/>
          <w:p>
            <w:pPr>
              <w:pStyle w:val="Compact"/>
            </w:pPr>
            <w:r>
              <w:t xml:space="preserve">Pay-per-step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Logging</w:t>
            </w:r>
          </w:p>
        </w:tc>
        <w:tc>
          <w:tcPr/>
          <w:p>
            <w:pPr>
              <w:pStyle w:val="Compact"/>
            </w:pPr>
            <w:r>
              <w:t xml:space="preserve">Basic logging</w:t>
            </w:r>
          </w:p>
        </w:tc>
        <w:tc>
          <w:tcPr/>
          <w:p>
            <w:pPr>
              <w:pStyle w:val="Compact"/>
            </w:pPr>
            <w:r>
              <w:t xml:space="preserve">&lt;$1</w:t>
            </w:r>
          </w:p>
        </w:tc>
        <w:tc>
          <w:tcPr/>
          <w:p>
            <w:pPr>
              <w:pStyle w:val="Compact"/>
            </w:pPr>
            <w:r>
              <w:t xml:space="preserve">Consider retention/export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Pub/Sub (Optional)</w:t>
            </w:r>
          </w:p>
        </w:tc>
        <w:tc>
          <w:tcPr/>
          <w:p>
            <w:pPr>
              <w:pStyle w:val="Compact"/>
            </w:pPr>
            <w:r>
              <w:t xml:space="preserve">Low-volume stream</w:t>
            </w:r>
          </w:p>
        </w:tc>
        <w:tc>
          <w:tcPr/>
          <w:p>
            <w:pPr>
              <w:pStyle w:val="Compact"/>
            </w:pPr>
            <w:r>
              <w:t xml:space="preserve">&lt;$1</w:t>
            </w:r>
          </w:p>
        </w:tc>
        <w:tc>
          <w:tcPr/>
          <w:p>
            <w:pPr>
              <w:pStyle w:val="Compact"/>
            </w:pPr>
            <w:r>
              <w:t xml:space="preserve">Free tier covers small POC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Total Estimated Cost for POC:</w:t>
      </w:r>
      <w:r>
        <w:t xml:space="preserve"> </w:t>
      </w:r>
      <w:r>
        <w:rPr>
          <w:b/>
          <w:bCs/>
        </w:rPr>
        <w:t xml:space="preserve">$50–135/month</w:t>
      </w:r>
    </w:p>
    <w:p>
      <w:pPr>
        <w:pStyle w:val="FirstParagraph"/>
      </w:pPr>
      <w:r>
        <w:t xml:space="preserve">💡 Use the</w:t>
      </w:r>
      <w:r>
        <w:t xml:space="preserve"> </w:t>
      </w:r>
      <w:hyperlink r:id="rId32">
        <w:r>
          <w:rPr>
            <w:rStyle w:val="Hyperlink"/>
          </w:rPr>
          <w:t xml:space="preserve">GCP Pricing Calculator</w:t>
        </w:r>
      </w:hyperlink>
      <w:r>
        <w:t xml:space="preserve"> </w:t>
      </w:r>
      <w:r>
        <w:t xml:space="preserve">for precise estimates. Enable billing alerts to manage cost proactively.</w:t>
      </w:r>
    </w:p>
    <w:p>
      <w:r>
        <w:pict>
          <v:rect style="width:0;height:1.5pt" o:hralign="center" o:hrstd="t" o:hr="t"/>
        </w:pict>
      </w:r>
    </w:p>
    <w:bookmarkEnd w:id="33"/>
    <w:bookmarkStart w:id="37" w:name="skills-required-for-successful-migration"/>
    <w:p>
      <w:pPr>
        <w:pStyle w:val="Heading3"/>
      </w:pPr>
      <w:r>
        <w:t xml:space="preserve">9. Skills Required for Successful Migration</w:t>
      </w:r>
    </w:p>
    <w:bookmarkStart w:id="34" w:name="a.-technical-skills"/>
    <w:p>
      <w:pPr>
        <w:pStyle w:val="Heading4"/>
      </w:pPr>
      <w:r>
        <w:t xml:space="preserve">A. Technical Skills</w:t>
      </w:r>
    </w:p>
    <w:p>
      <w:pPr>
        <w:pStyle w:val="Compact"/>
        <w:numPr>
          <w:ilvl w:val="0"/>
          <w:numId w:val="1007"/>
        </w:numPr>
      </w:pPr>
      <w:r>
        <w:t xml:space="preserve">BigQuery SQL</w:t>
      </w:r>
    </w:p>
    <w:p>
      <w:pPr>
        <w:pStyle w:val="Compact"/>
        <w:numPr>
          <w:ilvl w:val="0"/>
          <w:numId w:val="1007"/>
        </w:numPr>
      </w:pPr>
      <w:r>
        <w:t xml:space="preserve">Python &amp; Shell scripting (for orchestration, Cloud Functions)</w:t>
      </w:r>
    </w:p>
    <w:p>
      <w:pPr>
        <w:pStyle w:val="Compact"/>
        <w:numPr>
          <w:ilvl w:val="0"/>
          <w:numId w:val="1007"/>
        </w:numPr>
      </w:pPr>
      <w:r>
        <w:t xml:space="preserve">ETL concepts and performance tuning</w:t>
      </w:r>
    </w:p>
    <w:p>
      <w:pPr>
        <w:pStyle w:val="Compact"/>
        <w:numPr>
          <w:ilvl w:val="0"/>
          <w:numId w:val="1007"/>
        </w:numPr>
      </w:pPr>
      <w:r>
        <w:t xml:space="preserve">GCP IAM, Logging, Budgeting</w:t>
      </w:r>
    </w:p>
    <w:p>
      <w:pPr>
        <w:pStyle w:val="Compact"/>
        <w:numPr>
          <w:ilvl w:val="0"/>
          <w:numId w:val="1007"/>
        </w:numPr>
      </w:pPr>
      <w:r>
        <w:t xml:space="preserve">XML/JSON parsing (e.g., Python’s ElementTree, GCP transforms)</w:t>
      </w:r>
    </w:p>
    <w:p>
      <w:pPr>
        <w:pStyle w:val="Compact"/>
        <w:numPr>
          <w:ilvl w:val="0"/>
          <w:numId w:val="1007"/>
        </w:numPr>
      </w:pPr>
      <w:r>
        <w:t xml:space="preserve">Workflow design using Cloud Composer and GCP Workflows</w:t>
      </w:r>
    </w:p>
    <w:bookmarkEnd w:id="34"/>
    <w:bookmarkStart w:id="35" w:name="b.-platform-knowledge"/>
    <w:p>
      <w:pPr>
        <w:pStyle w:val="Heading4"/>
      </w:pPr>
      <w:r>
        <w:t xml:space="preserve">B. Platform Knowledge</w:t>
      </w:r>
    </w:p>
    <w:p>
      <w:pPr>
        <w:pStyle w:val="Compact"/>
        <w:numPr>
          <w:ilvl w:val="0"/>
          <w:numId w:val="1008"/>
        </w:numPr>
      </w:pPr>
      <w:r>
        <w:t xml:space="preserve">Cloud Storage, Cloud Composer, BigQuery, Dataflow</w:t>
      </w:r>
    </w:p>
    <w:p>
      <w:pPr>
        <w:pStyle w:val="Compact"/>
        <w:numPr>
          <w:ilvl w:val="0"/>
          <w:numId w:val="1008"/>
        </w:numPr>
      </w:pPr>
      <w:r>
        <w:t xml:space="preserve">Pub/Sub (for real-time POCs)</w:t>
      </w:r>
    </w:p>
    <w:p>
      <w:pPr>
        <w:pStyle w:val="Compact"/>
        <w:numPr>
          <w:ilvl w:val="0"/>
          <w:numId w:val="1008"/>
        </w:numPr>
      </w:pPr>
      <w:r>
        <w:t xml:space="preserve">Cloud Monitoring and Logging</w:t>
      </w:r>
    </w:p>
    <w:p>
      <w:pPr>
        <w:pStyle w:val="Compact"/>
        <w:numPr>
          <w:ilvl w:val="0"/>
          <w:numId w:val="1008"/>
        </w:numPr>
      </w:pPr>
      <w:r>
        <w:t xml:space="preserve">Cloud Functions, Workflows (for file format conversion and step orchestration)</w:t>
      </w:r>
    </w:p>
    <w:bookmarkEnd w:id="35"/>
    <w:bookmarkStart w:id="36" w:name="c.-team-roles-and-responsibilities"/>
    <w:p>
      <w:pPr>
        <w:pStyle w:val="Heading4"/>
      </w:pPr>
      <w:r>
        <w:t xml:space="preserve">C. Team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0"/>
        <w:gridCol w:w="6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 and Key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Build/maintain pipelines, validate data, optimize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Architect</w:t>
            </w:r>
          </w:p>
        </w:tc>
        <w:tc>
          <w:tcPr/>
          <w:p>
            <w:pPr>
              <w:pStyle w:val="Compact"/>
            </w:pPr>
            <w:r>
              <w:t xml:space="preserve">Design scalable and secure GCP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Analyst</w:t>
            </w:r>
          </w:p>
        </w:tc>
        <w:tc>
          <w:tcPr/>
          <w:p>
            <w:pPr>
              <w:pStyle w:val="Compact"/>
            </w:pPr>
            <w:r>
              <w:t xml:space="preserve">Analyze legacy job logic and define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DevOps/Infra</w:t>
            </w:r>
          </w:p>
        </w:tc>
        <w:tc>
          <w:tcPr/>
          <w:p>
            <w:pPr>
              <w:pStyle w:val="Compact"/>
            </w:pPr>
            <w:r>
              <w:t xml:space="preserve">Setup networking, permissions, CI/CD, cost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QA/Validation</w:t>
            </w:r>
          </w:p>
        </w:tc>
        <w:tc>
          <w:tcPr/>
          <w:p>
            <w:pPr>
              <w:pStyle w:val="Compact"/>
            </w:pPr>
            <w:r>
              <w:t xml:space="preserve">Data verification and integrity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visual-architecture-diagram"/>
    <w:p>
      <w:pPr>
        <w:pStyle w:val="Heading3"/>
      </w:pPr>
      <w:r>
        <w:t xml:space="preserve">10. Visual Architecture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GCP POC Diagram</w:t>
            </w:r>
          </w:p>
        </w:tc>
      </w:tr>
    </w:tbl>
    <w:p>
      <w:pPr>
        <w:pStyle w:val="ImageCaption"/>
      </w:pPr>
      <w:r>
        <w:t xml:space="preserve">GCP POC Diagram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3"/>
      </w:pPr>
      <w:r>
        <w:t xml:space="preserve">11. Conclusion</w:t>
      </w:r>
    </w:p>
    <w:p>
      <w:pPr>
        <w:pStyle w:val="FirstParagraph"/>
      </w:pPr>
      <w:r>
        <w:t xml:space="preserve">Migrating from IBM DataStage to GCP offers a cost-effective, scalable, and modern data integration architecture. By leveraging GCP’s managed services, organizations can reduce operational overhead, improve time-to-insight, and accelerate analytics-driven decisions. Starting with a focused POC ensures low risk and high confidence before scaling organization-wide.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planning, review, and executive alignment.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cloud.google.com/products/calcula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cloud.google.com/products/calcul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2025-08-01T07:33:12Z</dcterms:created>
  <dcterms:modified xsi:type="dcterms:W3CDTF">2025-08-01T07:33:12Z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