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8613EF" w14:paraId="080601AA" w14:textId="77777777">
        <w:trPr>
          <w:tblHeader/>
        </w:trPr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4121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1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Diagnóstico</w:t>
            </w:r>
            <w:proofErr w:type="spellEnd"/>
            <w:proofErr w:type="gramEnd"/>
          </w:p>
        </w:tc>
        <w:tc>
          <w:tcPr>
            <w:tcW w:w="14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89A6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b/>
                <w:color w:val="FFFFFF"/>
                <w:sz w:val="15"/>
              </w:rPr>
              <w:t xml:space="preserve">2 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Diseño</w:t>
            </w:r>
            <w:proofErr w:type="spellEnd"/>
            <w:proofErr w:type="gramEnd"/>
          </w:p>
        </w:tc>
        <w:tc>
          <w:tcPr>
            <w:tcW w:w="13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661E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>3  Piloto</w:t>
            </w:r>
            <w:proofErr w:type="gramEnd"/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6B4E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4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Evaluación</w:t>
            </w:r>
            <w:proofErr w:type="spellEnd"/>
            <w:proofErr w:type="gramEnd"/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8A71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5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Escalamiento</w:t>
            </w:r>
            <w:proofErr w:type="spellEnd"/>
            <w:proofErr w:type="gramEnd"/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FB99" w14:textId="77777777" w:rsidR="008613EF" w:rsidRDefault="00E71701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6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Institucionalización</w:t>
            </w:r>
            <w:proofErr w:type="spellEnd"/>
            <w:proofErr w:type="gramEnd"/>
          </w:p>
        </w:tc>
      </w:tr>
    </w:tbl>
    <w:p w14:paraId="697A8B81" w14:textId="77777777" w:rsidR="008613EF" w:rsidRDefault="008613EF">
      <w:pPr>
        <w:spacing w:after="80"/>
      </w:pPr>
    </w:p>
    <w:p w14:paraId="1D46CF46" w14:textId="77777777" w:rsidR="008613EF" w:rsidRDefault="00E71701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3</w:t>
      </w:r>
    </w:p>
    <w:p w14:paraId="408A6A20" w14:textId="42221CBF" w:rsidR="008613EF" w:rsidRPr="00AC2FF9" w:rsidRDefault="00E71701">
      <w:pPr>
        <w:keepNext/>
        <w:keepLines/>
        <w:spacing w:after="100"/>
        <w:rPr>
          <w:lang w:val="es-EC"/>
        </w:rPr>
      </w:pPr>
      <w:r w:rsidRPr="00AC2FF9">
        <w:rPr>
          <w:rFonts w:eastAsia="Helvetica"/>
          <w:b/>
          <w:color w:val="142A66"/>
          <w:sz w:val="45"/>
          <w:lang w:val="es-EC"/>
        </w:rPr>
        <w:t>Alertas de navegación</w:t>
      </w:r>
      <w:r w:rsidR="004F606E">
        <w:rPr>
          <w:rFonts w:eastAsia="Helvetica"/>
          <w:b/>
          <w:color w:val="142A66"/>
          <w:sz w:val="45"/>
          <w:lang w:val="es-EC"/>
        </w:rPr>
        <w:t xml:space="preserve"> </w:t>
      </w:r>
      <w:r w:rsidRPr="00AC2FF9">
        <w:rPr>
          <w:rFonts w:eastAsia="Helvetica"/>
          <w:b/>
          <w:color w:val="142A66"/>
          <w:sz w:val="45"/>
          <w:lang w:val="es-EC"/>
        </w:rPr>
        <w:t>para revisar el diseño de la TEP</w:t>
      </w:r>
    </w:p>
    <w:p w14:paraId="19162239" w14:textId="77777777" w:rsidR="008613EF" w:rsidRPr="00AC2FF9" w:rsidRDefault="00E71701">
      <w:pPr>
        <w:keepNext/>
        <w:keepLines/>
        <w:spacing w:after="180"/>
        <w:rPr>
          <w:lang w:val="es-EC"/>
        </w:rPr>
      </w:pPr>
      <w:r w:rsidRPr="00AC2FF9">
        <w:rPr>
          <w:rFonts w:eastAsia="Helvetica"/>
          <w:color w:val="66737F"/>
          <w:sz w:val="22"/>
          <w:lang w:val="es-EC"/>
        </w:rPr>
        <w:t>Una pausa de navegación antes de preparar el plan piloto</w:t>
      </w: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00E46FF7" w14:textId="77777777">
        <w:trPr>
          <w:cantSplit/>
          <w:tblHeader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12B9AF6" w14:textId="77777777" w:rsidR="008613EF" w:rsidRPr="00AC2FF9" w:rsidRDefault="00E71701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AC2FF9">
              <w:rPr>
                <w:rFonts w:eastAsia="Helvetica"/>
                <w:sz w:val="20"/>
                <w:lang w:val="es-EC"/>
              </w:rPr>
              <w:t>Contrastar el diseño inicial de la TEP con errores frecuentes e incorporar las precauciones necesarias antes de organizar y preparar el plan piloto.</w:t>
            </w:r>
          </w:p>
        </w:tc>
      </w:tr>
    </w:tbl>
    <w:p w14:paraId="56A80ABB" w14:textId="77777777" w:rsidR="008613EF" w:rsidRPr="00AC2FF9" w:rsidRDefault="008613EF">
      <w:pPr>
        <w:spacing w:after="40"/>
        <w:rPr>
          <w:lang w:val="es-EC"/>
        </w:rPr>
      </w:pPr>
    </w:p>
    <w:p w14:paraId="07B08F86" w14:textId="77777777" w:rsidR="008613EF" w:rsidRDefault="00E71701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060"/>
      </w:tblGrid>
      <w:tr w:rsidR="008613EF" w:rsidRPr="00072733" w14:paraId="361A2A30" w14:textId="77777777">
        <w:trPr>
          <w:cantSplit/>
          <w:tblHeader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EBBE8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uso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B7DE8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Después de completar la Herramienta 2 y antes de construir el modo organizacional.</w:t>
            </w:r>
          </w:p>
        </w:tc>
      </w:tr>
      <w:tr w:rsidR="008613EF" w:rsidRPr="00072733" w14:paraId="144F361A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14569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09C0C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Equipo impulsor o equipo responsable del diseño.</w:t>
            </w:r>
          </w:p>
        </w:tc>
      </w:tr>
      <w:tr w:rsidR="008613EF" w:rsidRPr="00072733" w14:paraId="03313290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B50B2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3A0EC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Personas que conocen las decisiones del diseño y pueden contrastar su viabilidad.</w:t>
            </w:r>
          </w:p>
        </w:tc>
      </w:tr>
      <w:tr w:rsidR="008613EF" w:rsidRPr="00072733" w14:paraId="27751C4F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D73F7" w14:textId="77777777" w:rsidR="008613EF" w:rsidRDefault="00E71701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804F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Diseño inicial elaborado en la Herramienta 2.</w:t>
            </w:r>
          </w:p>
        </w:tc>
      </w:tr>
      <w:tr w:rsidR="008613EF" w:rsidRPr="00072733" w14:paraId="28A4678D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BD2B9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Producto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final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FDCBE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Diseño revisado y fortalecido frente a riesgos previsibles.</w:t>
            </w:r>
          </w:p>
        </w:tc>
      </w:tr>
      <w:tr w:rsidR="008613EF" w:rsidRPr="00072733" w14:paraId="7A110FCC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54FE2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cierre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66BC4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Las 18 alertas fueron revisadas y toda prevención parcial o ausente tiene una decisión concreta.</w:t>
            </w:r>
          </w:p>
        </w:tc>
      </w:tr>
      <w:tr w:rsidR="008613EF" w:rsidRPr="00072733" w14:paraId="7D91D595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7FDE4" w14:textId="77777777" w:rsidR="008613EF" w:rsidRDefault="00E71701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Alcance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40C8A" w14:textId="77777777" w:rsidR="008613EF" w:rsidRPr="00AC2FF9" w:rsidRDefault="00E71701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Revisión preventiva del diseño; no administra incidencias ni realiza seguimiento del piloto.</w:t>
            </w:r>
          </w:p>
        </w:tc>
      </w:tr>
    </w:tbl>
    <w:p w14:paraId="5EBBB1F5" w14:textId="77777777" w:rsidR="008613EF" w:rsidRPr="00AC2FF9" w:rsidRDefault="008613EF">
      <w:pPr>
        <w:spacing w:after="60"/>
        <w:rPr>
          <w:lang w:val="es-EC"/>
        </w:rPr>
      </w:pPr>
    </w:p>
    <w:p w14:paraId="61A6F585" w14:textId="77777777" w:rsidR="008613EF" w:rsidRDefault="00E71701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14:paraId="5D25D046" w14:textId="77777777" w:rsidR="008613EF" w:rsidRPr="00AC2FF9" w:rsidRDefault="00E71701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Identifique la versión del diseño que revisará.</w:t>
      </w:r>
    </w:p>
    <w:p w14:paraId="0EB3E8EC" w14:textId="77777777" w:rsidR="008613EF" w:rsidRPr="00AC2FF9" w:rsidRDefault="00E71701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Contraste las 18 alertas con las decisiones previstas en la Herramienta 2.</w:t>
      </w:r>
    </w:p>
    <w:p w14:paraId="26FB50E5" w14:textId="659DC20D" w:rsidR="008613EF" w:rsidRPr="00AC2FF9" w:rsidRDefault="00E71701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 xml:space="preserve">Marque el estado y escriba una decisión preventiva solo cuando la alerta esté </w:t>
      </w:r>
      <w:r w:rsidR="0011383E">
        <w:rPr>
          <w:rFonts w:eastAsia="Helvetica"/>
          <w:sz w:val="20"/>
          <w:lang w:val="es-EC"/>
        </w:rPr>
        <w:t>en estado parcial o no esté</w:t>
      </w:r>
      <w:r w:rsidRPr="00AC2FF9">
        <w:rPr>
          <w:rFonts w:eastAsia="Helvetica"/>
          <w:sz w:val="20"/>
          <w:lang w:val="es-EC"/>
        </w:rPr>
        <w:t xml:space="preserve"> incorporada.</w:t>
      </w:r>
    </w:p>
    <w:p w14:paraId="125B2CA6" w14:textId="77777777" w:rsidR="008613EF" w:rsidRPr="00AC2FF9" w:rsidRDefault="00E71701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Incorpore los ajustes necesarios en la Herramienta 2 y seleccione la decisión de cierre.</w:t>
      </w:r>
    </w:p>
    <w:p w14:paraId="4ECC8C68" w14:textId="77777777" w:rsidR="008613EF" w:rsidRPr="00AC2FF9" w:rsidRDefault="00E71701">
      <w:pPr>
        <w:pStyle w:val="Ttulo1"/>
        <w:pageBreakBefore/>
        <w:rPr>
          <w:lang w:val="es-EC"/>
        </w:rPr>
      </w:pPr>
      <w:r w:rsidRPr="00AC2FF9">
        <w:rPr>
          <w:lang w:val="es-EC"/>
        </w:rPr>
        <w:lastRenderedPageBreak/>
        <w:t>1. Punto de partida: identificar el diseño</w:t>
      </w:r>
    </w:p>
    <w:p w14:paraId="18336327" w14:textId="77777777" w:rsidR="008613EF" w:rsidRPr="00AC2FF9" w:rsidRDefault="00E71701">
      <w:pPr>
        <w:spacing w:after="80"/>
        <w:rPr>
          <w:lang w:val="es-EC"/>
        </w:rPr>
      </w:pPr>
      <w:r w:rsidRPr="00AC2FF9">
        <w:rPr>
          <w:rFonts w:eastAsia="Helvetica"/>
          <w:color w:val="66737F"/>
          <w:sz w:val="18"/>
          <w:lang w:val="es-EC"/>
        </w:rPr>
        <w:t>Trabaje con la versión más reciente de la Herramienta 2. No copie sus módulos: consúltelos mientras revisa las alertas y modifíquelos solo cuando sea necesario.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1850"/>
        <w:gridCol w:w="3310"/>
      </w:tblGrid>
      <w:tr w:rsidR="008613EF" w14:paraId="02E78B92" w14:textId="77777777">
        <w:trPr>
          <w:cantSplit/>
          <w:trHeight w:val="560"/>
          <w:tblHeader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F7BD4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Institución</w:t>
            </w:r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E3161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94D60" w14:textId="77777777" w:rsidR="008613EF" w:rsidRDefault="00E71701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Fecha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revisión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A2E85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aaaa</w:t>
            </w:r>
            <w:proofErr w:type="spellEnd"/>
          </w:p>
        </w:tc>
      </w:tr>
      <w:tr w:rsidR="008613EF" w14:paraId="45AA177F" w14:textId="77777777">
        <w:trPr>
          <w:cantSplit/>
          <w:trHeight w:val="560"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21F0F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Carrera,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programa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unidad</w:t>
            </w:r>
            <w:proofErr w:type="spellEnd"/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E2CB7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61DAB" w14:textId="77777777" w:rsidR="008613EF" w:rsidRDefault="00E71701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Versión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matriz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D18B7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>1.0</w:t>
            </w:r>
          </w:p>
        </w:tc>
      </w:tr>
      <w:tr w:rsidR="008613EF" w14:paraId="66746F7B" w14:textId="77777777">
        <w:trPr>
          <w:cantSplit/>
          <w:trHeight w:val="560"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43602" w14:textId="77777777" w:rsidR="008613EF" w:rsidRDefault="00E71701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la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revisión</w:t>
            </w:r>
            <w:proofErr w:type="spellEnd"/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8C086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E8755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participante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A99A0" w14:textId="77777777" w:rsidR="008613EF" w:rsidRDefault="00E71701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</w:tbl>
    <w:p w14:paraId="1BE5B227" w14:textId="77777777" w:rsidR="008613EF" w:rsidRDefault="008613EF">
      <w:pPr>
        <w:spacing w:after="60"/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="008613EF" w:rsidRPr="00072733" w14:paraId="1EA29275" w14:textId="77777777">
        <w:trPr>
          <w:cantSplit/>
          <w:tblHeader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04E4B" w14:textId="77777777" w:rsidR="008613EF" w:rsidRDefault="00E71701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Referencia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88210" w14:textId="7777777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7"/>
                <w:lang w:val="es-EC"/>
              </w:rPr>
              <w:t>Nombre del archivo, versión o fecha</w:t>
            </w:r>
          </w:p>
        </w:tc>
      </w:tr>
      <w:tr w:rsidR="008613EF" w:rsidRPr="00072733" w14:paraId="17419AC3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942AE" w14:textId="77777777" w:rsidR="008613EF" w:rsidRDefault="00E71701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Alcance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previsto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0058B" w14:textId="7777777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7"/>
                <w:lang w:val="es-EC"/>
              </w:rPr>
              <w:t>Carrera, programa, población o asignaturas consideradas</w:t>
            </w:r>
          </w:p>
        </w:tc>
      </w:tr>
    </w:tbl>
    <w:p w14:paraId="4ADAE8A8" w14:textId="77777777" w:rsidR="008613EF" w:rsidRPr="00AC2FF9" w:rsidRDefault="008613EF">
      <w:pPr>
        <w:spacing w:after="60"/>
        <w:rPr>
          <w:lang w:val="es-EC"/>
        </w:rPr>
      </w:pPr>
    </w:p>
    <w:p w14:paraId="4B1C4940" w14:textId="77777777" w:rsidR="008613EF" w:rsidRDefault="00E71701">
      <w:pPr>
        <w:pStyle w:val="Ttulo2"/>
      </w:pPr>
      <w:proofErr w:type="spellStart"/>
      <w:r>
        <w:t>Estados</w:t>
      </w:r>
      <w:proofErr w:type="spellEnd"/>
      <w:r>
        <w:t xml:space="preserve"> de </w:t>
      </w:r>
      <w:proofErr w:type="spellStart"/>
      <w:r>
        <w:t>revisión</w:t>
      </w:r>
      <w:proofErr w:type="spellEnd"/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008613EF" w:rsidRPr="00072733" w14:paraId="5A3557E8" w14:textId="77777777">
        <w:trPr>
          <w:tblHeader/>
        </w:trPr>
        <w:tc>
          <w:tcPr>
            <w:tcW w:w="2490" w:type="dxa"/>
            <w:shd w:val="clear" w:color="auto" w:fill="E7F1F1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732FC63" w14:textId="77777777" w:rsidR="008613EF" w:rsidRPr="00AC2FF9" w:rsidRDefault="00E71701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16"/>
                <w:lang w:val="es-EC"/>
              </w:rPr>
              <w:t>Incorporada</w:t>
            </w:r>
          </w:p>
          <w:p w14:paraId="1A09172B" w14:textId="7777777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El diseño contiene una medida clara y localizable.</w:t>
            </w:r>
          </w:p>
        </w:tc>
        <w:tc>
          <w:tcPr>
            <w:tcW w:w="2490" w:type="dxa"/>
            <w:shd w:val="clear" w:color="auto" w:fill="F4EEE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9CA7EBF" w14:textId="77777777" w:rsidR="008613EF" w:rsidRPr="00AC2FF9" w:rsidRDefault="00E71701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7A5A00"/>
                <w:sz w:val="16"/>
                <w:lang w:val="es-EC"/>
              </w:rPr>
              <w:t>Parcial</w:t>
            </w:r>
          </w:p>
          <w:p w14:paraId="186D5316" w14:textId="7777777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Existe una previsión, pero es insuficiente o ambigua.</w:t>
            </w:r>
          </w:p>
        </w:tc>
        <w:tc>
          <w:tcPr>
            <w:tcW w:w="2490" w:type="dxa"/>
            <w:shd w:val="clear" w:color="auto" w:fill="F8E5D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5192379" w14:textId="77777777" w:rsidR="008613EF" w:rsidRPr="00AC2FF9" w:rsidRDefault="00E71701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9A4D10"/>
                <w:sz w:val="16"/>
                <w:lang w:val="es-EC"/>
              </w:rPr>
              <w:t>No incorporada</w:t>
            </w:r>
          </w:p>
          <w:p w14:paraId="2072A071" w14:textId="5E32623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 xml:space="preserve">El diseño no </w:t>
            </w:r>
            <w:r w:rsidR="00510D05">
              <w:rPr>
                <w:rFonts w:eastAsia="Helvetica"/>
                <w:sz w:val="15"/>
                <w:lang w:val="es-EC"/>
              </w:rPr>
              <w:t>incluye</w:t>
            </w:r>
            <w:r w:rsidRPr="00AC2FF9">
              <w:rPr>
                <w:rFonts w:eastAsia="Helvetica"/>
                <w:sz w:val="15"/>
                <w:lang w:val="es-EC"/>
              </w:rPr>
              <w:t xml:space="preserve"> una salvaguarda pertinente.</w:t>
            </w:r>
          </w:p>
        </w:tc>
        <w:tc>
          <w:tcPr>
            <w:tcW w:w="2490" w:type="dxa"/>
            <w:shd w:val="clear" w:color="auto" w:fill="E8EEF6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881CD77" w14:textId="77777777" w:rsidR="008613EF" w:rsidRPr="00AC2FF9" w:rsidRDefault="00E71701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No aplica</w:t>
            </w:r>
          </w:p>
          <w:p w14:paraId="56B433D5" w14:textId="77777777" w:rsidR="008613EF" w:rsidRPr="00AC2FF9" w:rsidRDefault="00E71701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No corresponde al alcance previsto; debe justificarse.</w:t>
            </w:r>
          </w:p>
        </w:tc>
      </w:tr>
    </w:tbl>
    <w:p w14:paraId="4B7A3DD7" w14:textId="77777777" w:rsidR="008613EF" w:rsidRPr="00AC2FF9" w:rsidRDefault="008613E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316C5854" w14:textId="77777777">
        <w:trPr>
          <w:cantSplit/>
          <w:tblHeader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343CA" w14:textId="77777777" w:rsidR="008613EF" w:rsidRPr="00AC2FF9" w:rsidRDefault="00E71701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7A5A00"/>
                <w:sz w:val="20"/>
                <w:lang w:val="es-EC"/>
              </w:rPr>
              <w:t xml:space="preserve">Pregunta central. </w:t>
            </w:r>
            <w:r w:rsidRPr="00AC2FF9">
              <w:rPr>
                <w:rFonts w:eastAsia="Helvetica"/>
                <w:sz w:val="20"/>
                <w:lang w:val="es-EC"/>
              </w:rPr>
              <w:t>¿El diseño incorpora una medida suficiente para prevenir esta alerta? Si la respuesta es parcial o negativa, formule una decisión concreta y actualice la Herramienta 2.</w:t>
            </w:r>
          </w:p>
        </w:tc>
      </w:tr>
    </w:tbl>
    <w:p w14:paraId="24854DFB" w14:textId="77777777" w:rsidR="008613EF" w:rsidRPr="00AC2FF9" w:rsidRDefault="008613EF">
      <w:pPr>
        <w:spacing w:after="40"/>
        <w:rPr>
          <w:lang w:val="es-EC"/>
        </w:rPr>
      </w:pPr>
    </w:p>
    <w:p w14:paraId="290D6A41" w14:textId="77777777" w:rsidR="008613EF" w:rsidRPr="00AC2FF9" w:rsidRDefault="00E71701">
      <w:pPr>
        <w:pStyle w:val="Ttulo1"/>
        <w:pageBreakBefore/>
        <w:rPr>
          <w:lang w:val="es-EC"/>
        </w:rPr>
      </w:pPr>
      <w:r w:rsidRPr="00AC2FF9">
        <w:rPr>
          <w:lang w:val="es-EC"/>
        </w:rPr>
        <w:lastRenderedPageBreak/>
        <w:t>2. Revisión preventiva de alertas</w:t>
      </w:r>
    </w:p>
    <w:p w14:paraId="02B211D0" w14:textId="578B1447" w:rsidR="008613EF" w:rsidRPr="00AC2FF9" w:rsidRDefault="00E71701">
      <w:pPr>
        <w:spacing w:after="80"/>
        <w:rPr>
          <w:lang w:val="es-EC"/>
        </w:rPr>
      </w:pPr>
      <w:r w:rsidRPr="00AC2FF9">
        <w:rPr>
          <w:rFonts w:eastAsia="Helvetica"/>
          <w:color w:val="66737F"/>
          <w:sz w:val="16"/>
          <w:lang w:val="es-EC"/>
        </w:rPr>
        <w:t>Estado: Incorporada · Parcial · No incorporada · No aplica. Justifique NA en la columna final.</w:t>
      </w:r>
    </w:p>
    <w:p w14:paraId="04621602" w14:textId="77777777" w:rsidR="008613EF" w:rsidRPr="00AC2FF9" w:rsidRDefault="00E71701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Pertinencia y adaptación. Compruebe que la propuesta responda a una necesidad real y se integre al contexto académico.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1"/>
        <w:gridCol w:w="2589"/>
      </w:tblGrid>
      <w:tr w:rsidR="008613EF" w14:paraId="3DA57156" w14:textId="77777777" w:rsidTr="00AC2FF9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2FC1B" w14:textId="77777777" w:rsidR="008613EF" w:rsidRPr="00AC2FF9" w:rsidRDefault="00E71701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E7D2E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1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50F0D" w14:textId="77777777" w:rsidR="008613EF" w:rsidRDefault="00E71701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89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282F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="008613EF" w:rsidRPr="00385A6A" w14:paraId="04D31437" w14:textId="77777777" w:rsidTr="00AC2FF9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F9B70E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A01. Implementar sin diagnóstico</w:t>
            </w:r>
          </w:p>
          <w:p w14:paraId="1CF03A27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no responder a necesidades reales de los estudiantes o duplicar acciones ya existentes.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3A822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Realizar un diagnóstico inicial que considere datos institucionales, voz estudiantil y estrategias de acompañamiento existentes.</w:t>
            </w:r>
          </w:p>
        </w:tc>
        <w:tc>
          <w:tcPr>
            <w:tcW w:w="1221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860C3D" w14:textId="63C92456" w:rsidR="00AC2FF9" w:rsidRPr="00AC2FF9" w:rsidRDefault="00E7170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65637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0ABA3694" w14:textId="2D144AA1" w:rsidR="00AC2FF9" w:rsidRPr="00AC2FF9" w:rsidRDefault="00E7170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6700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868956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0C860283" w14:textId="565D2E30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3672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1B0D1F" w14:textId="585C1645" w:rsidR="008613EF" w:rsidRPr="00385A6A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53B718CC" w14:textId="77777777" w:rsidTr="00AC2FF9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BB2D11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A02. Copiar una estrategia sin adaptarla críticamente</w:t>
            </w:r>
          </w:p>
          <w:p w14:paraId="17BCA9AA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resultar poco pertinente para el contexto institucional.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C592FC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Tomar experiencias previas como referencia, pero ajustar alcance, roles, recursos y mecanismos según la realidad de cada institución.</w:t>
            </w:r>
          </w:p>
        </w:tc>
        <w:tc>
          <w:tcPr>
            <w:tcW w:w="122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3D17B4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8230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7CC3077D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2590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91536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25A4982D" w14:textId="610341F8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913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ECCE4" w14:textId="721F9D19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14:paraId="649458BA" w14:textId="77777777" w:rsidTr="00AC2FF9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F3F60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A03. Desconectarse de las carreras y docentes</w:t>
            </w:r>
          </w:p>
          <w:p w14:paraId="3F6F039E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quedar aislada del proceso académico real.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EA91A7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Articular la TEP con docentes, carreras, asignaturas críticas y necesidades identificadas en el aula.</w:t>
            </w:r>
          </w:p>
        </w:tc>
        <w:tc>
          <w:tcPr>
            <w:tcW w:w="1221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9C78BB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98915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09D07800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8996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702627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61E2718F" w14:textId="1D985837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2269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2B5623" w14:textId="0C490BC8" w:rsidR="008613EF" w:rsidRDefault="00385A6A">
            <w:pPr>
              <w:spacing w:after="0" w:line="240" w:lineRule="auto"/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>
              <w:rPr>
                <w:rFonts w:eastAsia="Helvetica"/>
                <w:i/>
                <w:color w:val="66737F"/>
                <w:sz w:val="14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4"/>
              </w:rPr>
              <w:t>.</w:t>
            </w:r>
            <w:r>
              <w:rPr>
                <w:rFonts w:eastAsia="Helvetica"/>
                <w:i/>
                <w:color w:val="66737F"/>
                <w:sz w:val="14"/>
              </w:rPr>
              <w:br/>
              <w:t xml:space="preserve"> </w:t>
            </w:r>
          </w:p>
        </w:tc>
      </w:tr>
    </w:tbl>
    <w:p w14:paraId="2A1CB382" w14:textId="77777777" w:rsidR="008613EF" w:rsidRDefault="008613EF">
      <w:pPr>
        <w:spacing w:after="60"/>
      </w:pPr>
    </w:p>
    <w:p w14:paraId="2A1F5732" w14:textId="77777777" w:rsidR="008613EF" w:rsidRPr="00AC2FF9" w:rsidRDefault="00E71701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Rol y cuidado del tutor par. Revise la selección, preparación, delimitación del rol y condiciones de cuidado de los tutores pares.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6697AFD3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0F242" w14:textId="77777777" w:rsidR="008613EF" w:rsidRPr="00AC2FF9" w:rsidRDefault="00E71701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A8055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9F2C2" w14:textId="77777777" w:rsidR="008613EF" w:rsidRDefault="00E71701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2A098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="008613EF" w:rsidRPr="00385A6A" w14:paraId="65E84256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411A3B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A04. Seleccionar tutores solo por calificaciones</w:t>
            </w:r>
          </w:p>
          <w:p w14:paraId="30984105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puede elegir a estudiantes con buen rendimiento, pero sin disposición o habilidades para acompañar.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0332C2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Considerar rendimiento académico, disposición para ayudar, responsabilidad, comunicación, empatía y apertura a la formación.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E6F8EF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56862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12E8B9FA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92495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0404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01BF236F" w14:textId="0533546F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53732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BEFC78" w14:textId="28655794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4D587843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45DDAC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A05. No formar ni acompañar a los tutores pares</w:t>
            </w:r>
          </w:p>
          <w:p w14:paraId="0555CFB4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Los tutores pueden sentirse inseguros, sobrecargados o asumir funciones que no les corresponden.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0DD30E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Brindar formación inicial, seguimiento, retroalimentación y espacios de cuidado durante el proceso.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9938A4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7687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161EBFBA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614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48977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55668F6F" w14:textId="34ADF55F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4386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997CE0" w14:textId="274780B5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7598926E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0A88D7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A06. Convertir al tutor par en docente sustituto</w:t>
            </w:r>
          </w:p>
          <w:p w14:paraId="6D308C86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pierde la horizontalidad propia del aprendizaje entre pares.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8BEA83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Delimitar claramente el rol del tutor como acompañante académico complementario, no como reemplazo del docente.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904EC7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287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602B1DEE" w14:textId="0D8498CE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97776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0800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64B08AEA" w14:textId="7128140A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8285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CE1F6D" w14:textId="1DCDD056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0E6ADEC9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366D22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A07. Sobrecargar al tutor par</w:t>
            </w:r>
          </w:p>
          <w:p w14:paraId="3805B633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Puede afectar su bienestar, desempeño académico y continuidad en la propuesta.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B9E50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Definir límites de carga, horarios razonables, acompañamiento y mecanismos de reconocimiento.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93F1AD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145046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5FAB666B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398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51118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7A655074" w14:textId="4D84F85A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35210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CC79D7" w14:textId="4A6A87C0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</w:tbl>
    <w:p w14:paraId="34F188E8" w14:textId="77777777" w:rsidR="008613EF" w:rsidRPr="00385A6A" w:rsidRDefault="008613EF">
      <w:pPr>
        <w:spacing w:after="60"/>
        <w:rPr>
          <w:lang w:val="es-EC"/>
        </w:rPr>
      </w:pPr>
    </w:p>
    <w:p w14:paraId="311DF57D" w14:textId="77777777" w:rsidR="008613EF" w:rsidRPr="00AC2FF9" w:rsidRDefault="00E71701">
      <w:pPr>
        <w:pStyle w:val="Ttulo1"/>
        <w:pageBreakBefore/>
        <w:rPr>
          <w:lang w:val="es-EC"/>
        </w:rPr>
      </w:pPr>
      <w:r w:rsidRPr="00AC2FF9">
        <w:rPr>
          <w:lang w:val="es-EC"/>
        </w:rPr>
        <w:lastRenderedPageBreak/>
        <w:t>2. Revisión preventiva de alertas (continuación)</w:t>
      </w:r>
    </w:p>
    <w:p w14:paraId="655F81A4" w14:textId="77777777" w:rsidR="008613EF" w:rsidRPr="00AC2FF9" w:rsidRDefault="00E71701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Experiencia pedagógica y participación. Valore si el diseño conserva una experiencia cercana, participativa y formativa para tutores y tutorados.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02D72EFD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D6A7D" w14:textId="77777777" w:rsidR="008613EF" w:rsidRPr="00AC2FF9" w:rsidRDefault="00E71701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B0531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30317" w14:textId="77777777" w:rsidR="008613EF" w:rsidRDefault="00E71701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A5E7A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="008613EF" w:rsidRPr="00385A6A" w14:paraId="700F5E99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324A06" w14:textId="02292E2C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A08. Convertir la </w:t>
            </w:r>
            <w:r w:rsidR="00AC2FF9">
              <w:rPr>
                <w:rFonts w:eastAsia="Helvetica"/>
                <w:b/>
                <w:color w:val="142A66"/>
                <w:sz w:val="16"/>
                <w:lang w:val="es-EC"/>
              </w:rPr>
              <w:t>sesión tutorial</w:t>
            </w: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 en clase magistral</w:t>
            </w:r>
          </w:p>
          <w:p w14:paraId="684E7ECD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sesión puede perder su carácter participativo, cercano y colaborativo.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37F47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Promover metodologías activas, diálogo, práctica guiada y participación del tutorado.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1DE8D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97825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2A539812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08721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451857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5216837C" w14:textId="63FDC400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03319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BF0AD5" w14:textId="6567A163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1D982253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AD0FE4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A09. Estigmatizar al tutorado</w:t>
            </w:r>
          </w:p>
          <w:p w14:paraId="42475E7E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Los estudiantes pueden sentir que asistir a tutorías significa “fracasar” o “no poder”.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00D83F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Presentar la TEP como una oportunidad de aprendizaje, fortalecimiento y acompañamiento, no como señal de déficit.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510F66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412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57C86F3B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6259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48004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0674C5E0" w14:textId="3F600699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63077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7E5CF" w14:textId="6F829379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3CFA2F1D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6981BF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A10. Usar la tutoría como castigo</w:t>
            </w:r>
          </w:p>
          <w:p w14:paraId="1AA3740D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participación puede convertirse en obligación sin sentido formativo.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A7CD59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Cuidar el lenguaje de derivación y explicar la tutoría como una estrategia de apoyo y crecimiento académico.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6B55F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96045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55E8C212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41801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8821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3F7D92C5" w14:textId="5D6A0E18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937045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745553" w14:textId="2619D438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129AE38C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EE3CD5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A11. Forzar la participación sin generar sentido</w:t>
            </w:r>
          </w:p>
          <w:p w14:paraId="22A0944B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Puede producir rechazo, baja asistencia o participación superficial.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65BDB8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Socializar el propósito de la TEP, motivar la participación y mostrar su valor para tutores pares y tutorados.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33CA3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0973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362A2770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76726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6718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2B2BDF5D" w14:textId="0A37BA0C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77732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24AA02" w14:textId="62139B6F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02D04410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83D03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A12. Ignorar la dimensión humana</w:t>
            </w:r>
          </w:p>
          <w:p w14:paraId="4BE97D0C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reducirse a una estrategia operativa y perder su sentido formativo.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6F10D9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Cuidar la escucha, la confianza, la cercanía, el respeto y el protagonismo juvenil en todas las etapas.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183AC0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6613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2D92AE4B" w14:textId="77777777" w:rsidR="00AC2FF9" w:rsidRPr="00AC2FF9" w:rsidRDefault="00E71701" w:rsidP="00AC2FF9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66111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89451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5AE6265A" w14:textId="6F354537" w:rsidR="008613EF" w:rsidRPr="00AC2FF9" w:rsidRDefault="00E71701" w:rsidP="00AC2FF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03369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AC2FF9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5A3C83" w14:textId="2123BE88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</w:tbl>
    <w:p w14:paraId="0ACFBE75" w14:textId="77777777" w:rsidR="008613EF" w:rsidRPr="00385A6A" w:rsidRDefault="008613EF">
      <w:pPr>
        <w:spacing w:after="60"/>
        <w:rPr>
          <w:lang w:val="es-EC"/>
        </w:rPr>
      </w:pPr>
    </w:p>
    <w:p w14:paraId="5ECA3B29" w14:textId="77777777" w:rsidR="008613EF" w:rsidRPr="00AC2FF9" w:rsidRDefault="00E71701">
      <w:pPr>
        <w:pStyle w:val="Ttulo1"/>
        <w:pageBreakBefore/>
        <w:rPr>
          <w:lang w:val="es-EC"/>
        </w:rPr>
      </w:pPr>
      <w:r w:rsidRPr="00AC2FF9">
        <w:rPr>
          <w:lang w:val="es-EC"/>
        </w:rPr>
        <w:lastRenderedPageBreak/>
        <w:t>2. Revisión preventiva de alertas (continuación)</w:t>
      </w:r>
    </w:p>
    <w:p w14:paraId="0F4C8E9F" w14:textId="77777777" w:rsidR="008613EF" w:rsidRPr="00AC2FF9" w:rsidRDefault="00E71701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Organización. Examine si la estructura prevista es compartida, ágil y suficiente sin apagar la iniciativa estudiantil.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554F3EDA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82230" w14:textId="77777777" w:rsidR="008613EF" w:rsidRPr="00AC2FF9" w:rsidRDefault="00E71701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4364C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3D78D" w14:textId="77777777" w:rsidR="008613EF" w:rsidRDefault="00E71701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1232D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="008613EF" w:rsidRPr="00385A6A" w14:paraId="61B9F60B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2B124D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A13. Depender de una sola persona</w:t>
            </w:r>
          </w:p>
          <w:p w14:paraId="7B69FD65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debilitarse si esa persona cambia de rol o deja de impulsarla.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2AFB56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Conformar un equipo de animación o núcleo operativo con responsabilidades compartidas.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1930D8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85723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7973B617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3698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848788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07F8DE99" w14:textId="671D98A6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76557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04A94" w14:textId="5C255AC6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3E2AA4EE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20DB97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A14. Burocratizar demasiado los procesos</w:t>
            </w:r>
          </w:p>
          <w:p w14:paraId="2594F04C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El acceso a la tutoría puede volverse lento, rígido o poco atractivo para los estudiantes.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D34F2D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Mantener procesos simples de solicitud, registro, comunicación y seguimiento.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28CC2D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57942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142D8C07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19784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11086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0E915AB3" w14:textId="3261AC6E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2820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514756" w14:textId="5E3C5323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55A95DD6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060D84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A15. Instrumentar tanto que se pierda la espontaneidad</w:t>
            </w:r>
          </w:p>
          <w:p w14:paraId="54412644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sentirse forzada y alejada de la cercanía propia del encuentro entre pares.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5EA13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Organizar lo necesario sin apagar la iniciativa, creatividad y protagonismo estudiantil.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383748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385135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5EAD9CD2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4882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36645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7AD1BFE7" w14:textId="4566120F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321043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BBFB6D" w14:textId="4C29AC21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</w:tbl>
    <w:p w14:paraId="5D81C164" w14:textId="77777777" w:rsidR="008613EF" w:rsidRPr="00385A6A" w:rsidRDefault="008613EF">
      <w:pPr>
        <w:spacing w:after="60"/>
        <w:rPr>
          <w:lang w:val="es-EC"/>
        </w:rPr>
      </w:pPr>
    </w:p>
    <w:p w14:paraId="55E513AF" w14:textId="77777777" w:rsidR="008613EF" w:rsidRPr="00AC2FF9" w:rsidRDefault="00E71701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Evaluación y sostenibilidad. Compruebe que el diseño permita aprender del piloto y crecer únicamente con capacidad suficiente.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747C1535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1122A" w14:textId="77777777" w:rsidR="008613EF" w:rsidRPr="00AC2FF9" w:rsidRDefault="00E71701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2BD30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08B70" w14:textId="77777777" w:rsidR="008613EF" w:rsidRDefault="00E71701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23FF3" w14:textId="77777777" w:rsidR="008613EF" w:rsidRDefault="00E71701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="008613EF" w:rsidRPr="00385A6A" w14:paraId="4492ACA1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467A7A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A16. No evaluar</w:t>
            </w:r>
          </w:p>
          <w:p w14:paraId="45D58DA3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dificulta reconocer avances, dificultades y decisiones necesarias para mejorar.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A76E99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Registrar información mínima, recoger percepciones de tutores y tutorados, y revisar periódicamente los resultados.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693CE6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3530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39521946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644467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06676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2E4AA8E4" w14:textId="1DA0647B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0351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3E0D58" w14:textId="17581773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6C1DC832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F57727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A17. Medir solo el número de sesiones</w:t>
            </w:r>
          </w:p>
          <w:p w14:paraId="68E8F03A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evaluación puede quedarse en cobertura y no valorar la calidad del acompañamiento.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4D1D6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Combinar datos cuantitativos con información cualitativa sobre utilidad, aprendizajes, dificultades y oportunidades de mejora.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D177D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52115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6FFAD14D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23984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13871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1002E6BF" w14:textId="043C6E56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80116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AE55B" w14:textId="2A02A33B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  <w:tr w:rsidR="008613EF" w:rsidRPr="00385A6A" w14:paraId="4096314A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9614D5" w14:textId="77777777" w:rsidR="008613EF" w:rsidRPr="00AC2FF9" w:rsidRDefault="00E71701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A18. Crecer sin capacidad de seguimiento</w:t>
            </w:r>
          </w:p>
          <w:p w14:paraId="11AA1429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ampliación puede afectar la calidad y sostenibilidad de la propuesta.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D42822" w14:textId="77777777" w:rsidR="008613EF" w:rsidRPr="00AC2FF9" w:rsidRDefault="00E7170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Escalar gradualmente, solo cuando existan recursos, equipo, formación, registros y acompañamiento suficientes.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3F06FB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86832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14:paraId="3AFB755E" w14:textId="77777777" w:rsidR="00D730F1" w:rsidRPr="00AC2FF9" w:rsidRDefault="00E71701" w:rsidP="00D730F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1319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55990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14:paraId="1A1485E2" w14:textId="5BD27B1A" w:rsidR="008613EF" w:rsidRPr="00D730F1" w:rsidRDefault="00E71701" w:rsidP="00D730F1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25612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ascii="MS Gothic" w:eastAsia="MS Gothic" w:hAnsi="MS Gothic" w:hint="eastAsia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="00D730F1" w:rsidRP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60E74D" w14:textId="56942320" w:rsidR="008613EF" w:rsidRPr="00385A6A" w:rsidRDefault="00385A6A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  <w:t xml:space="preserve"> </w:t>
            </w:r>
          </w:p>
        </w:tc>
      </w:tr>
    </w:tbl>
    <w:p w14:paraId="5CEDC630" w14:textId="77777777" w:rsidR="008613EF" w:rsidRPr="00385A6A" w:rsidRDefault="008613E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28ABD5C6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90544" w14:textId="5F8D53E0" w:rsidR="008613EF" w:rsidRPr="00AC2FF9" w:rsidRDefault="00E71701">
            <w:pPr>
              <w:spacing w:after="0" w:line="259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Alerta específica del </w:t>
            </w:r>
            <w:r w:rsidR="00D730F1" w:rsidRPr="00AC2FF9">
              <w:rPr>
                <w:rFonts w:eastAsia="Helvetica"/>
                <w:b/>
                <w:color w:val="142A66"/>
                <w:sz w:val="19"/>
                <w:lang w:val="es-EC"/>
              </w:rPr>
              <w:t>contexto</w:t>
            </w:r>
            <w:r w:rsidR="00D730F1" w:rsidRPr="00AC2FF9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="00DC7B20" w:rsidRPr="00AC2FF9">
              <w:rPr>
                <w:rFonts w:eastAsia="Helvetica"/>
                <w:color w:val="66737F"/>
                <w:sz w:val="18"/>
                <w:lang w:val="es-EC"/>
              </w:rPr>
              <w:t>· Opcional</w:t>
            </w:r>
            <w:r w:rsidRPr="00AC2FF9">
              <w:rPr>
                <w:rFonts w:eastAsia="Helvetica"/>
                <w:color w:val="66737F"/>
                <w:sz w:val="18"/>
                <w:lang w:val="es-EC"/>
              </w:rPr>
              <w:t>. Añada un riesgo no incluido en el catálogo y la decisión preventiva que exige.</w:t>
            </w:r>
          </w:p>
        </w:tc>
      </w:tr>
      <w:tr w:rsidR="008613EF" w14:paraId="7E60B26D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DF20" w14:textId="77777777" w:rsidR="008613EF" w:rsidRDefault="00E71701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14:paraId="5EA9FDB3" w14:textId="77777777" w:rsidR="008613EF" w:rsidRDefault="008613EF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766B08C3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B0D7" w14:textId="468ECDF0" w:rsidR="008613EF" w:rsidRPr="00AC2FF9" w:rsidRDefault="00E71701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20"/>
                <w:lang w:val="es-EC"/>
              </w:rPr>
              <w:t xml:space="preserve">Lectura preventiva. </w:t>
            </w:r>
            <w:r w:rsidRPr="00AC2FF9">
              <w:rPr>
                <w:rFonts w:eastAsia="Helvetica"/>
                <w:sz w:val="20"/>
                <w:lang w:val="es-EC"/>
              </w:rPr>
              <w:t>Las alertas de evaluación y crecimiento se revisan ahora únicamente para comprobar que el diseño permita aprender del piloto.</w:t>
            </w:r>
          </w:p>
        </w:tc>
      </w:tr>
    </w:tbl>
    <w:p w14:paraId="033C06D2" w14:textId="77777777" w:rsidR="008613EF" w:rsidRPr="00AC2FF9" w:rsidRDefault="008613EF">
      <w:pPr>
        <w:spacing w:after="40"/>
        <w:rPr>
          <w:lang w:val="es-EC"/>
        </w:rPr>
      </w:pPr>
    </w:p>
    <w:p w14:paraId="30DE6202" w14:textId="77777777" w:rsidR="008613EF" w:rsidRPr="00AC2FF9" w:rsidRDefault="00E71701">
      <w:pPr>
        <w:pStyle w:val="Ttulo1"/>
        <w:pageBreakBefore/>
        <w:rPr>
          <w:lang w:val="es-EC"/>
        </w:rPr>
      </w:pPr>
      <w:r w:rsidRPr="00AC2FF9">
        <w:rPr>
          <w:lang w:val="es-EC"/>
        </w:rPr>
        <w:lastRenderedPageBreak/>
        <w:t>3. Resultado de la revisión preventiva</w:t>
      </w:r>
    </w:p>
    <w:p w14:paraId="5E62B7A6" w14:textId="77777777" w:rsidR="008613EF" w:rsidRDefault="00E71701">
      <w:pPr>
        <w:spacing w:after="100"/>
      </w:pPr>
      <w:r w:rsidRPr="00AC2FF9">
        <w:rPr>
          <w:rFonts w:eastAsia="Helvetica"/>
          <w:color w:val="66737F"/>
          <w:sz w:val="18"/>
          <w:lang w:val="es-EC"/>
        </w:rPr>
        <w:t xml:space="preserve">Sintetice el resultado después de incorporar en la Herramienta 2 las decisiones preventivas que correspondan. </w:t>
      </w:r>
      <w:r>
        <w:rPr>
          <w:rFonts w:eastAsia="Helvetica"/>
          <w:color w:val="66737F"/>
          <w:sz w:val="18"/>
        </w:rPr>
        <w:t xml:space="preserve">No </w:t>
      </w:r>
      <w:proofErr w:type="spellStart"/>
      <w:r>
        <w:rPr>
          <w:rFonts w:eastAsia="Helvetica"/>
          <w:color w:val="66737F"/>
          <w:sz w:val="18"/>
        </w:rPr>
        <w:t>repita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el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detalle</w:t>
      </w:r>
      <w:proofErr w:type="spellEnd"/>
      <w:r>
        <w:rPr>
          <w:rFonts w:eastAsia="Helvetica"/>
          <w:color w:val="66737F"/>
          <w:sz w:val="18"/>
        </w:rPr>
        <w:t xml:space="preserve"> de </w:t>
      </w:r>
      <w:proofErr w:type="spellStart"/>
      <w:r>
        <w:rPr>
          <w:rFonts w:eastAsia="Helvetica"/>
          <w:color w:val="66737F"/>
          <w:sz w:val="18"/>
        </w:rPr>
        <w:t>cada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alerta</w:t>
      </w:r>
      <w:proofErr w:type="spellEnd"/>
      <w:r>
        <w:rPr>
          <w:rFonts w:eastAsia="Helvetica"/>
          <w:color w:val="66737F"/>
          <w:sz w:val="18"/>
        </w:rPr>
        <w:t>.</w:t>
      </w: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6810"/>
      </w:tblGrid>
      <w:tr w:rsidR="008613EF" w:rsidRPr="00072733" w14:paraId="0E06FABD" w14:textId="77777777">
        <w:trPr>
          <w:cantSplit/>
          <w:tblHeader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C52BE" w14:textId="77777777" w:rsidR="008613EF" w:rsidRDefault="00E71701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revisado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F0B08" w14:textId="77777777" w:rsidR="008613EF" w:rsidRPr="00AC2FF9" w:rsidRDefault="00E71701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Registre el nombre del archivo, versión o fecha de la Herramienta 2 después de incorporar los ajustes.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</w:p>
        </w:tc>
      </w:tr>
      <w:tr w:rsidR="008613EF" w:rsidRPr="00072733" w14:paraId="533F904D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DED6B" w14:textId="77777777" w:rsidR="008613EF" w:rsidRDefault="00E71701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Precauciones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principales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incorporadas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9E3A9" w14:textId="77777777" w:rsidR="008613EF" w:rsidRPr="00AC2FF9" w:rsidRDefault="00E71701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Sintetice las decisiones que fortalecen el diseño.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</w:p>
        </w:tc>
      </w:tr>
      <w:tr w:rsidR="008613EF" w:rsidRPr="00072733" w14:paraId="6EE2FAD5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FC5DF" w14:textId="77777777" w:rsidR="008613EF" w:rsidRDefault="00E71701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Ajustes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todavía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pendientes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6C511" w14:textId="77777777" w:rsidR="008613EF" w:rsidRPr="00AC2FF9" w:rsidRDefault="00E71701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Complete solo si alguna alerta permanece como Parcial o No incorporada.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  <w:t xml:space="preserve"> </w:t>
            </w:r>
          </w:p>
        </w:tc>
      </w:tr>
    </w:tbl>
    <w:p w14:paraId="14BDBF88" w14:textId="77777777" w:rsidR="008613EF" w:rsidRPr="00AC2FF9" w:rsidRDefault="008613EF">
      <w:pPr>
        <w:spacing w:after="60"/>
        <w:rPr>
          <w:lang w:val="es-EC"/>
        </w:rPr>
      </w:pPr>
    </w:p>
    <w:p w14:paraId="4E698B83" w14:textId="77777777" w:rsidR="008613EF" w:rsidRDefault="00E71701">
      <w:pPr>
        <w:pStyle w:val="Ttulo1"/>
      </w:pPr>
      <w:r>
        <w:t xml:space="preserve">4.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cierre</w:t>
      </w:r>
      <w:proofErr w:type="spellEnd"/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="008613EF" w:rsidRPr="00072733" w14:paraId="0B453824" w14:textId="77777777">
        <w:trPr>
          <w:cantSplit/>
          <w:tblHeader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6"/>
              </w:rPr>
              <w:id w:val="1326013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1A08E4" w14:textId="64714C3C" w:rsidR="008613EF" w:rsidRDefault="009638E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6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3E6AB" w14:textId="77777777" w:rsidR="008613EF" w:rsidRPr="00AC2FF9" w:rsidRDefault="00E71701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Continuar hacia la Herramienta 4. </w:t>
            </w:r>
            <w:r w:rsidRPr="00AC2FF9">
              <w:rPr>
                <w:rFonts w:eastAsia="Helvetica"/>
                <w:sz w:val="16"/>
                <w:lang w:val="es-EC"/>
              </w:rPr>
              <w:t>Las alertas relevantes están prevenidas y los ajustes necesarios ya fueron incorporados en la Herramienta 2.</w:t>
            </w:r>
          </w:p>
        </w:tc>
      </w:tr>
      <w:tr w:rsidR="008613EF" w:rsidRPr="00072733" w14:paraId="39BAD9B7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6"/>
              </w:rPr>
              <w:id w:val="108942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878707" w14:textId="1224AFF6" w:rsidR="008613EF" w:rsidRDefault="009638E2">
                <w:pPr>
                  <w:spacing w:after="0" w:line="240" w:lineRule="auto"/>
                  <w:jc w:val="center"/>
                </w:pPr>
                <w:r>
                  <w:rPr>
                    <w:rFonts w:ascii="MS Gothic" w:eastAsia="MS Gothic" w:hAnsi="MS Gothic" w:hint="eastAsia"/>
                    <w:color w:val="2C7A84"/>
                    <w:sz w:val="26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42275" w14:textId="77777777" w:rsidR="008613EF" w:rsidRPr="00AC2FF9" w:rsidRDefault="00E71701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Regresar a la Herramienta 2. </w:t>
            </w:r>
            <w:r w:rsidRPr="00AC2FF9">
              <w:rPr>
                <w:rFonts w:eastAsia="Helvetica"/>
                <w:sz w:val="16"/>
                <w:lang w:val="es-EC"/>
              </w:rPr>
              <w:t>Una o más alertas permanecen parciales o no incorporadas y requieren fortalecer el diseño antes de avanzar.</w:t>
            </w:r>
          </w:p>
        </w:tc>
      </w:tr>
    </w:tbl>
    <w:p w14:paraId="503F1AF2" w14:textId="77777777" w:rsidR="008613EF" w:rsidRPr="00AC2FF9" w:rsidRDefault="008613EF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sz="5" w:space="0" w:color="BAC7D6"/>
          <w:left w:val="single" w:sz="5" w:space="0" w:color="BAC7D6"/>
          <w:bottom w:val="single" w:sz="5" w:space="0" w:color="BAC7D6"/>
          <w:right w:val="single" w:sz="5" w:space="0" w:color="BAC7D6"/>
          <w:insideH w:val="single" w:sz="5" w:space="0" w:color="BAC7D6"/>
          <w:insideV w:val="single" w:sz="5" w:space="0" w:color="BAC7D6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435A78CE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98B1C" w14:textId="02860691" w:rsidR="008613EF" w:rsidRPr="00AC2FF9" w:rsidRDefault="00E71701">
            <w:pPr>
              <w:spacing w:after="0" w:line="259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="00D730F1" w:rsidRPr="00AC2FF9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="00D730F1" w:rsidRPr="00AC2FF9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="009638E2" w:rsidRPr="00AC2FF9">
              <w:rPr>
                <w:rFonts w:eastAsia="Helvetica"/>
                <w:color w:val="66737F"/>
                <w:sz w:val="18"/>
                <w:lang w:val="es-EC"/>
              </w:rPr>
              <w:t>· Explique</w:t>
            </w:r>
            <w:r w:rsidRPr="00AC2FF9">
              <w:rPr>
                <w:rFonts w:eastAsia="Helvetica"/>
                <w:color w:val="66737F"/>
                <w:sz w:val="18"/>
                <w:lang w:val="es-EC"/>
              </w:rPr>
              <w:t xml:space="preserve"> brevemente qué alertas fueron determinantes y si quedan ajustes pendientes.</w:t>
            </w:r>
          </w:p>
        </w:tc>
      </w:tr>
      <w:tr w:rsidR="008613EF" w14:paraId="79952962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94331" w14:textId="77777777" w:rsidR="008613EF" w:rsidRDefault="00E71701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14:paraId="29F365CD" w14:textId="77777777" w:rsidR="008613EF" w:rsidRDefault="00E71701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14:paraId="6A619DFB" w14:textId="77777777" w:rsidR="008613EF" w:rsidRDefault="008613EF">
      <w:pPr>
        <w:spacing w:after="60"/>
      </w:pPr>
    </w:p>
    <w:tbl>
      <w:tblPr>
        <w:tblW w:w="9960" w:type="dxa"/>
        <w:tblInd w:w="120" w:type="dxa"/>
        <w:tblBorders>
          <w:top w:val="single" w:sz="5" w:space="0" w:color="D9E1EA"/>
          <w:left w:val="single" w:sz="5" w:space="0" w:color="D9E1EA"/>
          <w:bottom w:val="single" w:sz="5" w:space="0" w:color="D9E1EA"/>
          <w:right w:val="single" w:sz="5" w:space="0" w:color="D9E1EA"/>
          <w:insideH w:val="single" w:sz="5" w:space="0" w:color="D9E1EA"/>
          <w:insideV w:val="single" w:sz="5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="008613EF" w:rsidRPr="00072733" w14:paraId="37B39429" w14:textId="77777777">
        <w:trPr>
          <w:cantSplit/>
          <w:tblHeader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694B4" w14:textId="7BF57664" w:rsidR="008613EF" w:rsidRPr="002A03D3" w:rsidRDefault="00E71701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Cierre. </w:t>
            </w:r>
            <w:r w:rsidRPr="00AC2FF9">
              <w:rPr>
                <w:rFonts w:eastAsia="Helvetica"/>
                <w:sz w:val="20"/>
                <w:lang w:val="es-EC"/>
              </w:rPr>
              <w:t>Conserve esta matriz junto con la versión revisada de la Herramienta 2. Si decide continuar, la Herramienta 4 permitirá construir el modo organizacional de la TEP.</w:t>
            </w:r>
          </w:p>
        </w:tc>
      </w:tr>
    </w:tbl>
    <w:p w14:paraId="7F47A967" w14:textId="77777777" w:rsidR="008613EF" w:rsidRPr="002A03D3" w:rsidRDefault="008613EF">
      <w:pPr>
        <w:spacing w:after="40"/>
        <w:rPr>
          <w:lang w:val="es-EC"/>
        </w:rPr>
      </w:pPr>
    </w:p>
    <w:sectPr w:rsidR="008613EF" w:rsidRPr="002A03D3" w:rsidSect="00034616">
      <w:headerReference w:type="even" r:id="rId8"/>
      <w:headerReference w:type="default" r:id="rId9"/>
      <w:footerReference w:type="even" r:id="rId10"/>
      <w:footerReference w:type="default" r:id="rId11"/>
      <w:pgSz w:w="11905" w:h="16838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408E" w14:textId="77777777" w:rsidR="00B00D0C" w:rsidRDefault="00B00D0C">
      <w:pPr>
        <w:spacing w:after="0" w:line="240" w:lineRule="auto"/>
      </w:pPr>
      <w:r>
        <w:separator/>
      </w:r>
    </w:p>
  </w:endnote>
  <w:endnote w:type="continuationSeparator" w:id="0">
    <w:p w14:paraId="23A21690" w14:textId="77777777" w:rsidR="00B00D0C" w:rsidRDefault="00B00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9762" w14:textId="158F0CAD" w:rsidR="008613EF" w:rsidRPr="00E71701" w:rsidRDefault="00E71701" w:rsidP="00E71701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05B" w14:textId="56973BB5" w:rsidR="008613EF" w:rsidRDefault="00E71701" w:rsidP="00E71701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53C7" w14:textId="77777777" w:rsidR="00B00D0C" w:rsidRDefault="00B00D0C">
      <w:pPr>
        <w:spacing w:after="0" w:line="240" w:lineRule="auto"/>
      </w:pPr>
      <w:r>
        <w:separator/>
      </w:r>
    </w:p>
  </w:footnote>
  <w:footnote w:type="continuationSeparator" w:id="0">
    <w:p w14:paraId="652D8EC9" w14:textId="77777777" w:rsidR="00B00D0C" w:rsidRDefault="00B00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9E2A" w14:textId="2D81335E" w:rsidR="008613EF" w:rsidRPr="00AC2FF9" w:rsidRDefault="00184C7C">
    <w:pPr>
      <w:pStyle w:val="Encabezado"/>
      <w:pBdr>
        <w:bottom w:val="single" w:sz="6" w:space="4" w:color="2C7A84"/>
      </w:pBdr>
      <w:rPr>
        <w:lang w:val="es-EC"/>
      </w:rPr>
    </w:pPr>
    <w:r w:rsidRPr="00184C7C">
      <w:rPr>
        <w:rFonts w:eastAsia="Helvetica"/>
        <w:b/>
        <w:color w:val="142A66"/>
        <w:sz w:val="16"/>
        <w:lang w:val="es-EC"/>
      </w:rPr>
      <w:t>H</w:t>
    </w:r>
    <w:r w:rsidRPr="00AC2FF9">
      <w:rPr>
        <w:rFonts w:eastAsia="Helvetica"/>
        <w:b/>
        <w:color w:val="142A66"/>
        <w:sz w:val="16"/>
        <w:lang w:val="es-EC"/>
      </w:rPr>
      <w:t xml:space="preserve">erramientas para implementar una </w:t>
    </w:r>
    <w:proofErr w:type="gramStart"/>
    <w:r w:rsidRPr="00AC2FF9">
      <w:rPr>
        <w:rFonts w:eastAsia="Helvetica"/>
        <w:b/>
        <w:color w:val="142A66"/>
        <w:sz w:val="16"/>
        <w:lang w:val="es-EC"/>
      </w:rPr>
      <w:t>TEP</w:t>
    </w:r>
    <w:r w:rsidRPr="00AC2FF9">
      <w:rPr>
        <w:rFonts w:eastAsia="Helvetica"/>
        <w:color w:val="66737F"/>
        <w:sz w:val="16"/>
        <w:lang w:val="es-EC"/>
      </w:rPr>
      <w:t xml:space="preserve">  |</w:t>
    </w:r>
    <w:proofErr w:type="gramEnd"/>
    <w:r w:rsidRPr="00AC2FF9">
      <w:rPr>
        <w:rFonts w:eastAsia="Helvetica"/>
        <w:color w:val="66737F"/>
        <w:sz w:val="16"/>
        <w:lang w:val="es-EC"/>
      </w:rPr>
      <w:t xml:space="preserve">  Herramienta 3 · Alertas de navegación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F10BC" w14:textId="6CE8BA40" w:rsidR="008613EF" w:rsidRPr="00AC2FF9" w:rsidRDefault="004F606E">
    <w:pPr>
      <w:pStyle w:val="Encabezado"/>
      <w:pBdr>
        <w:bottom w:val="single" w:sz="6" w:space="4" w:color="2C7A8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AC2FF9">
      <w:rPr>
        <w:rFonts w:eastAsia="Helvetica"/>
        <w:b/>
        <w:color w:val="142A66"/>
        <w:sz w:val="16"/>
        <w:lang w:val="es-EC"/>
      </w:rPr>
      <w:t xml:space="preserve">erramientas para implementar una </w:t>
    </w:r>
    <w:proofErr w:type="gramStart"/>
    <w:r w:rsidRPr="00AC2FF9">
      <w:rPr>
        <w:rFonts w:eastAsia="Helvetica"/>
        <w:b/>
        <w:color w:val="142A66"/>
        <w:sz w:val="16"/>
        <w:lang w:val="es-EC"/>
      </w:rPr>
      <w:t>TEP</w:t>
    </w:r>
    <w:r w:rsidRPr="00AC2FF9">
      <w:rPr>
        <w:rFonts w:eastAsia="Helvetica"/>
        <w:color w:val="66737F"/>
        <w:sz w:val="16"/>
        <w:lang w:val="es-EC"/>
      </w:rPr>
      <w:t xml:space="preserve">  |</w:t>
    </w:r>
    <w:proofErr w:type="gramEnd"/>
    <w:r w:rsidRPr="00AC2FF9">
      <w:rPr>
        <w:rFonts w:eastAsia="Helvetica"/>
        <w:color w:val="66737F"/>
        <w:sz w:val="16"/>
        <w:lang w:val="es-EC"/>
      </w:rPr>
      <w:t xml:space="preserve">  Herramienta 3 · Alertas de navegación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85B49"/>
    <w:multiLevelType w:val="singleLevel"/>
    <w:tmpl w:val="A8CE516C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264925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6E"/>
    <w:rsid w:val="0006063C"/>
    <w:rsid w:val="00072733"/>
    <w:rsid w:val="0011383E"/>
    <w:rsid w:val="0015074B"/>
    <w:rsid w:val="00184C7C"/>
    <w:rsid w:val="0029639D"/>
    <w:rsid w:val="002A03D3"/>
    <w:rsid w:val="00326F90"/>
    <w:rsid w:val="00385A6A"/>
    <w:rsid w:val="004911AA"/>
    <w:rsid w:val="004F606E"/>
    <w:rsid w:val="00510D05"/>
    <w:rsid w:val="006B562E"/>
    <w:rsid w:val="00763495"/>
    <w:rsid w:val="007D4B80"/>
    <w:rsid w:val="008613EF"/>
    <w:rsid w:val="009638E2"/>
    <w:rsid w:val="00A9428E"/>
    <w:rsid w:val="00AA1D8D"/>
    <w:rsid w:val="00AC2FF9"/>
    <w:rsid w:val="00B00D0C"/>
    <w:rsid w:val="00B47730"/>
    <w:rsid w:val="00CB0664"/>
    <w:rsid w:val="00CD65B6"/>
    <w:rsid w:val="00D730F1"/>
    <w:rsid w:val="00DC7B20"/>
    <w:rsid w:val="00E71701"/>
    <w:rsid w:val="00FC693F"/>
    <w:rsid w:val="72F2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26AA8"/>
  <w14:defaultImageDpi w14:val="300"/>
  <w15:docId w15:val="{D99FCB13-7D07-418D-8E92-F74FECA9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0F1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1768</Words>
  <Characters>9724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Herramienta 3. Alertas de navegación para revisar el diseño de la TEP</vt:lpstr>
      <vt:lpstr/>
    </vt:vector>
  </TitlesOfParts>
  <Manager/>
  <Company/>
  <LinksUpToDate>false</LinksUpToDate>
  <CharactersWithSpaces>11470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 3. Alertas de navegación para revisar el diseño de la TEP</dc:title>
  <dc:subject>Caja de herramientas para implementar una tutoría entre pares</dc:subject>
  <dc:creator>python-docx</dc:creator>
  <cp:keywords>TEP, tutoría entre pares, alertas, diseño, prevención, piloto</cp:keywords>
  <dc:description>Plantilla editable para comprobar si el diseño previene errores frecuentes antes de preparar el piloto.</dc:description>
  <cp:lastModifiedBy>Alejandra Edithsave Alvarado Pacheco</cp:lastModifiedBy>
  <cp:revision>14</cp:revision>
  <dcterms:created xsi:type="dcterms:W3CDTF">2013-12-23T23:15:00Z</dcterms:created>
  <dcterms:modified xsi:type="dcterms:W3CDTF">2026-08-03T14:21:00Z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bfd1a68d-be94-4502-bd57-54fa9abf891b</vt:lpwstr>
  </property>
</Properties>
</file>