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PROYECTO SI783 · BASE DE DATOS</w:t>
      </w: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FD03 - ESPECIFICACIÓN DE REQUISITOS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Query Analyzer · Evidencia factual de rendimiento de consultas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Documento: </w:t>
      </w:r>
      <w:r>
        <w:rPr>
          <w:rFonts w:ascii="Calibri" w:hAnsi="Calibri"/>
          <w:sz w:val="21"/>
        </w:rPr>
        <w:t>FD03 - Especificación de requisitos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Versión: </w:t>
      </w:r>
      <w:r>
        <w:rPr>
          <w:rFonts w:ascii="Calibri" w:hAnsi="Calibri"/>
          <w:sz w:val="21"/>
        </w:rPr>
        <w:t>2.1.0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Plataforma: </w:t>
      </w:r>
      <w:r>
        <w:rPr>
          <w:rFonts w:ascii="Calibri" w:hAnsi="Calibri"/>
          <w:sz w:val="21"/>
        </w:rPr>
        <w:t>Python 3.14+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Interfaces: </w:t>
      </w:r>
      <w:r>
        <w:rPr>
          <w:rFonts w:ascii="Calibri" w:hAnsi="Calibri"/>
          <w:sz w:val="21"/>
        </w:rPr>
        <w:t>CLI, TUI y API REST local</w:t>
      </w:r>
    </w:p>
    <w:p>
      <w:pPr>
        <w:spacing w:before="200" w:after="200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/>
        </w:rPr>
        <w:t>Requisitos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ID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Requisito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RF-01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Registrar y listar motores mediante </w:t>
            </w:r>
            <w:r>
              <w:rPr>
                <w:rFonts w:ascii="Consolas" w:hAnsi="Consolas"/>
                <w:color w:val="1F4D78"/>
                <w:sz w:val="19"/>
              </w:rPr>
              <w:t>AdapterRegistry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RF-02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Crear, editar, probar y eliminar perfiles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RF-03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Cifrar credenciales persistidas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RF-04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Diagnosticar DNS, TCP, autenticación y operatividad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RF-05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Ejecutar </w:t>
            </w:r>
            <w:r>
              <w:rPr>
                <w:rFonts w:ascii="Consolas" w:hAnsi="Consolas"/>
                <w:color w:val="1F4D78"/>
                <w:sz w:val="19"/>
              </w:rPr>
              <w:t>EXPLAIN</w:t>
            </w:r>
            <w:r>
              <w:rPr>
                <w:rFonts w:ascii="Calibri" w:hAnsi="Calibri"/>
              </w:rPr>
              <w:t xml:space="preserve"> o mecanismo equivalente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RF-06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Construir </w:t>
            </w:r>
            <w:r>
              <w:rPr>
                <w:rFonts w:ascii="Consolas" w:hAnsi="Consolas"/>
                <w:color w:val="1F4D78"/>
                <w:sz w:val="19"/>
              </w:rPr>
              <w:t>QueryAnalysisReport</w:t>
            </w:r>
            <w:r>
              <w:rPr>
                <w:rFonts w:ascii="Calibri" w:hAnsi="Calibri"/>
              </w:rPr>
              <w:t xml:space="preserve"> factual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RF-07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Mostrar plan normalizado y plan original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Mostrar métricas disponibles sin inventar valores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RF-09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Exportar reportes estructurados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RF-10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Mantener historial básico por perfil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RF-11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Ofrecer CLI y TUI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RF-12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Exponer API REST local versionada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RF-13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Permitir interpretación opcional mediante IA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</w:rPr>
        <w:t>Requisitos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ID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Requisito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RNF-01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Ejecutarse con Python 3.14+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RNF-02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No exponer secretos en respuestas ni logs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RNF-03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Mantener tipado verificable con mypy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RNF-04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Cumplir formato y lint con Ruff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RNF-05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Liberar conexiones aun cuando ocurra un error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RNF-06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Separar datos factuales de contenido generado por IA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RNF-07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Conservar compatibilidad por adaptador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</w:rPr>
              <w:t>RNF-08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Proporcionar errores públicos comprensibles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</w:rPr>
        <w:t>Contrato de análisis</w:t>
      </w:r>
    </w:p>
    <w:p>
      <w:r>
        <w:rPr>
          <w:rFonts w:ascii="Consolas" w:hAnsi="Consolas"/>
          <w:color w:val="1F4D78"/>
          <w:sz w:val="19"/>
        </w:rPr>
        <w:t>QueryAnalysisReport</w:t>
      </w:r>
      <w:r>
        <w:rPr>
          <w:rFonts w:ascii="Calibri" w:hAnsi="Calibri"/>
        </w:rPr>
        <w:t xml:space="preserve"> contiene: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engine: str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query: str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execution_time_ms: float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plan_tree: PlanNode | None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plan_summary: str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raw_plan: Any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metrics: dict[str, Any]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analyzed_at: datetime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ai_analysis: AIAnalysisResult | None</w:t>
      </w:r>
    </w:p>
    <w:p>
      <w:r>
        <w:rPr>
          <w:rFonts w:ascii="Calibri" w:hAnsi="Calibri"/>
        </w:rPr>
        <w:t xml:space="preserve">No contiene </w:t>
      </w:r>
      <w:r>
        <w:rPr>
          <w:rFonts w:ascii="Consolas" w:hAnsi="Consolas"/>
          <w:color w:val="1F4D78"/>
          <w:sz w:val="19"/>
        </w:rPr>
        <w:t>score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warnings</w:t>
      </w:r>
      <w:r>
        <w:rPr>
          <w:rFonts w:ascii="Calibri" w:hAnsi="Calibri"/>
        </w:rPr>
        <w:t xml:space="preserve"> deterministas ni una lista automática de antipatrones.</w:t>
      </w:r>
    </w:p>
    <w:p>
      <w:pPr>
        <w:pStyle w:val="Heading1"/>
      </w:pPr>
      <w:r>
        <w:rPr>
          <w:rFonts w:ascii="Calibri" w:hAnsi="Calibri"/>
        </w:rPr>
        <w:t>Casos de uso</w:t>
      </w:r>
    </w:p>
    <w:p>
      <w:pPr>
        <w:pStyle w:val="Heading2"/>
      </w:pPr>
      <w:r>
        <w:rPr>
          <w:rFonts w:ascii="Calibri" w:hAnsi="Calibri"/>
        </w:rPr>
        <w:t>Analizar consulta</w:t>
      </w:r>
    </w:p>
    <w:p>
      <w:pPr>
        <w:pStyle w:val="ListNumber"/>
      </w:pPr>
      <w:r>
        <w:rPr>
          <w:rFonts w:ascii="Calibri" w:hAnsi="Calibri"/>
        </w:rPr>
        <w:t>El usuario selecciona un perfil.</w:t>
      </w:r>
    </w:p>
    <w:p>
      <w:pPr>
        <w:pStyle w:val="ListNumber"/>
      </w:pPr>
      <w:r>
        <w:rPr>
          <w:rFonts w:ascii="Calibri" w:hAnsi="Calibri"/>
        </w:rPr>
        <w:t>El sistema valida la entrada.</w:t>
      </w:r>
    </w:p>
    <w:p>
      <w:pPr>
        <w:pStyle w:val="ListNumber"/>
      </w:pPr>
      <w:r>
        <w:rPr>
          <w:rFonts w:ascii="Calibri" w:hAnsi="Calibri"/>
        </w:rPr>
        <w:t>El adaptador abre la conexión.</w:t>
      </w:r>
    </w:p>
    <w:p>
      <w:pPr>
        <w:pStyle w:val="ListNumber"/>
      </w:pPr>
      <w:r>
        <w:rPr>
          <w:rFonts w:ascii="Calibri" w:hAnsi="Calibri"/>
        </w:rPr>
        <w:t>El motor produce el plan o datos equivalentes.</w:t>
      </w:r>
    </w:p>
    <w:p>
      <w:pPr>
        <w:pStyle w:val="ListNumber"/>
      </w:pPr>
      <w:r>
        <w:rPr>
          <w:rFonts w:ascii="Calibri" w:hAnsi="Calibri"/>
        </w:rPr>
        <w:t>El sistema normaliza y presenta el reporte.</w:t>
      </w:r>
    </w:p>
    <w:p>
      <w:pPr>
        <w:pStyle w:val="ListNumber"/>
      </w:pPr>
      <w:r>
        <w:rPr>
          <w:rFonts w:ascii="Calibri" w:hAnsi="Calibri"/>
        </w:rPr>
        <w:t>La conexión se libera.</w:t>
      </w:r>
    </w:p>
    <w:p>
      <w:pPr>
        <w:pStyle w:val="Heading2"/>
      </w:pPr>
      <w:r>
        <w:rPr>
          <w:rFonts w:ascii="Calibri" w:hAnsi="Calibri"/>
        </w:rPr>
        <w:t>Diagnosticar conexión</w:t>
      </w:r>
    </w:p>
    <w:p>
      <w:r>
        <w:rPr>
          <w:rFonts w:ascii="Calibri" w:hAnsi="Calibri"/>
        </w:rPr>
        <w:t>El servicio ejecuta comprobaciones progresivas y devuelve estado, duración, fecha y mensaje sanitizado.</w:t>
      </w:r>
    </w:p>
    <w:p>
      <w:pPr>
        <w:pStyle w:val="Heading2"/>
      </w:pPr>
      <w:r>
        <w:rPr>
          <w:rFonts w:ascii="Calibri" w:hAnsi="Calibri"/>
        </w:rPr>
        <w:t>Usar API</w:t>
      </w:r>
    </w:p>
    <w:p>
      <w:r>
        <w:rPr>
          <w:rFonts w:ascii="Calibri" w:hAnsi="Calibri"/>
        </w:rPr>
        <w:t xml:space="preserve">El cliente envía conexión y consulta a </w:t>
      </w:r>
      <w:r>
        <w:rPr>
          <w:rFonts w:ascii="Consolas" w:hAnsi="Consolas"/>
          <w:color w:val="1F4D78"/>
          <w:sz w:val="19"/>
        </w:rPr>
        <w:t>/api/v1/analyzer/explain</w:t>
      </w:r>
      <w:r>
        <w:rPr>
          <w:rFonts w:ascii="Calibri" w:hAnsi="Calibri"/>
        </w:rPr>
        <w:t>. La API no persiste credenciales y no devuelve excepciones internas.</w:t>
      </w:r>
    </w:p>
    <w:p>
      <w:pPr>
        <w:pStyle w:val="Heading2"/>
      </w:pPr>
      <w:r>
        <w:rPr>
          <w:rFonts w:ascii="Calibri" w:hAnsi="Calibri"/>
        </w:rPr>
        <w:t>Solicitar IA</w:t>
      </w:r>
    </w:p>
    <w:p>
      <w:r>
        <w:rPr>
          <w:rFonts w:ascii="Calibri" w:hAnsi="Calibri"/>
        </w:rPr>
        <w:t>El cliente aporta proveedor, clave y modelo. La respuesta de IA se identifica como interpretación y no modifica las métricas.</w:t>
      </w:r>
    </w:p>
    <w:p>
      <w:pPr>
        <w:pStyle w:val="Heading1"/>
      </w:pPr>
      <w:r>
        <w:rPr>
          <w:rFonts w:ascii="Calibri" w:hAnsi="Calibri"/>
        </w:rPr>
        <w:t>Criterios de aceptación</w:t>
      </w:r>
    </w:p>
    <w:p>
      <w:pPr>
        <w:pStyle w:val="ListBullet"/>
      </w:pPr>
      <w:r>
        <w:rPr>
          <w:rFonts w:ascii="Calibri" w:hAnsi="Calibri"/>
        </w:rPr>
        <w:t>El reporte solo contiene datos obtenidos o derivados estructuralmente del plan.</w:t>
      </w:r>
    </w:p>
    <w:p>
      <w:pPr>
        <w:pStyle w:val="ListBullet"/>
      </w:pPr>
      <w:r>
        <w:rPr>
          <w:rFonts w:ascii="Calibri" w:hAnsi="Calibri"/>
        </w:rPr>
        <w:t>Los secretos no aparecen en errores.</w:t>
      </w:r>
    </w:p>
    <w:p>
      <w:pPr>
        <w:pStyle w:val="ListBullet"/>
      </w:pPr>
      <w:r>
        <w:rPr>
          <w:rFonts w:ascii="Calibri" w:hAnsi="Calibri"/>
        </w:rPr>
        <w:t>Un fallo de IA no invalida el análisis factual.</w:t>
      </w:r>
    </w:p>
    <w:p>
      <w:pPr>
        <w:pStyle w:val="ListBullet"/>
      </w:pPr>
      <w:r>
        <w:rPr>
          <w:rFonts w:ascii="Calibri" w:hAnsi="Calibri"/>
        </w:rPr>
        <w:t>Los adaptadores se pueden probar de forma independiente.</w:t>
      </w:r>
    </w:p>
    <w:p>
      <w:pPr>
        <w:pStyle w:val="ListBullet"/>
      </w:pPr>
      <w:r>
        <w:rPr>
          <w:rFonts w:ascii="Calibri" w:hAnsi="Calibri"/>
        </w:rPr>
        <w:t>CLI, TUI y API comparten los mismos modelos.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Especificación de requisitos  |  Versión 2.1.0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QUERY ANALYZER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FD03 - Especificación de requisitos</dc:title>
  <dc:subject>Query Analyzer 2.1.0</dc:subject>
  <dc:creator>Equipo del proyecto SI783</dc:creator>
  <cp:keywords>Query Analyzer, bases de datos, rendimiento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