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14591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59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UNIVERSIDAD PRIVADA DE TACNA</w:t>
      </w:r>
    </w:p>
    <w:p>
      <w:pPr>
        <w:jc w:val="center"/>
      </w:pPr>
      <w:r>
        <w:rPr>
          <w:b/>
        </w:rPr>
        <w:t>FACULTAD DE INGENIERÍA</w:t>
      </w:r>
    </w:p>
    <w:p>
      <w:pPr>
        <w:jc w:val="center"/>
      </w:pPr>
      <w:r>
        <w:rPr>
          <w:b/>
        </w:rPr>
        <w:t>Escuela Profesional de Ingeniería de Sistemas</w:t>
      </w:r>
    </w:p>
    <w:p>
      <w:pPr>
        <w:jc w:val="center"/>
      </w:pPr>
      <w:r>
        <w:t>**Proyecto *Plataforma de Modelado y Sincronización de Diagramas (FluxSQL)***</w:t>
      </w:r>
    </w:p>
    <w:p>
      <w:pPr>
        <w:jc w:val="center"/>
      </w:pPr>
      <w:r>
        <w:t>Curso: *Base de Datos II*</w:t>
      </w:r>
    </w:p>
    <w:p>
      <w:pPr>
        <w:jc w:val="center"/>
      </w:pPr>
      <w:r>
        <w:t>Docente: *Mag. Patrick Cuadros Quiroga*</w:t>
      </w:r>
    </w:p>
    <w:p>
      <w:pPr>
        <w:jc w:val="center"/>
      </w:pPr>
      <w:r>
        <w:t>Integrantes:</w:t>
      </w:r>
    </w:p>
    <w:p>
      <w:pPr>
        <w:jc w:val="center"/>
      </w:pPr>
      <w:r>
        <w:rPr>
          <w:b/>
          <w:i/>
        </w:rPr>
        <w:t>Zapana Murillo, Kiara Holly (2023077087)</w:t>
      </w:r>
    </w:p>
    <w:p>
      <w:pPr>
        <w:jc w:val="center"/>
      </w:pPr>
      <w:r>
        <w:rPr>
          <w:b/>
          <w:i/>
        </w:rPr>
        <w:t>Vargas Espinoza, Jefferson Alfonso (2023076820)</w:t>
      </w:r>
    </w:p>
    <w:p>
      <w:pPr>
        <w:jc w:val="center"/>
      </w:pPr>
      <w:r>
        <w:rPr>
          <w:b/>
        </w:rPr>
        <w:t>Tacna – Perú</w:t>
      </w:r>
    </w:p>
    <w:p>
      <w:pPr>
        <w:jc w:val="center"/>
      </w:pPr>
      <w:r>
        <w:rPr>
          <w:b/>
          <w:i/>
        </w:rPr>
        <w:t>2026</w:t>
      </w:r>
    </w:p>
    <w:p>
      <w:r>
        <w:br w:type="page"/>
      </w:r>
    </w:p>
    <w:p>
      <w:r>
        <w:t>Sistema *FluxSQL — Database Diagram Generator &amp; Cloud Sync*</w:t>
      </w:r>
    </w:p>
    <w:p>
      <w:r>
        <w:t>Informe de Factibilidad</w:t>
      </w:r>
    </w:p>
    <w:p>
      <w:r>
        <w:t>Versión *2.0*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CONTROL DE VERSIONES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Versión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Hecha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Revisada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Aprobada por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Motivo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 /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P. Cuadros Q.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Marzo 2026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Versión Original (DBCanvas)</w:t>
            </w:r>
          </w:p>
        </w:tc>
      </w:tr>
      <w:tr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2.0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 /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KHZM / JAVE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P. Cuadros Q.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Julio 2026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Actualización de stack a Arquitectura Híbrida FluxSQL</w:t>
            </w:r>
          </w:p>
        </w:tc>
      </w:tr>
    </w:tbl>
    <w:p/>
    <w:p>
      <w:pPr>
        <w:pStyle w:val="Heading2"/>
      </w:pPr>
      <w:r>
        <w:t>ÍNDICE GENERAL</w:t>
      </w:r>
    </w:p>
    <w:p>
      <w:pPr>
        <w:pStyle w:val="ListNumber"/>
      </w:pPr>
      <w:r>
        <w:t>[Descripción del Proyecto](#1-descripción-del-proyecto)</w:t>
      </w:r>
    </w:p>
    <w:p>
      <w:pPr>
        <w:pStyle w:val="ListNumber"/>
      </w:pPr>
      <w:r>
        <w:t>[Riesgos](#2-riesgos)</w:t>
      </w:r>
    </w:p>
    <w:p>
      <w:pPr>
        <w:pStyle w:val="ListNumber"/>
      </w:pPr>
      <w:r>
        <w:t>[Análisis de la Situación Actual](#3-análisis-de-la-situación-actual)</w:t>
      </w:r>
    </w:p>
    <w:p>
      <w:pPr>
        <w:pStyle w:val="ListNumber"/>
      </w:pPr>
      <w:r>
        <w:t>[Estudio de Factibilidad](#4-estudio-de-factibilidad)</w:t>
      </w:r>
    </w:p>
    <w:p>
      <w:pPr>
        <w:pStyle w:val="ListBullet"/>
      </w:pPr>
      <w:r>
        <w:t>4.1 [Factibilidad Técnica](#41-factibilidad-técnica)</w:t>
      </w:r>
    </w:p>
    <w:p>
      <w:pPr>
        <w:pStyle w:val="ListBullet"/>
      </w:pPr>
      <w:r>
        <w:t>4.2 [Factibilidad Económica](#42-factibilidad-económica)</w:t>
      </w:r>
    </w:p>
    <w:p>
      <w:pPr>
        <w:pStyle w:val="ListBullet"/>
      </w:pPr>
      <w:r>
        <w:t>4.3 [Factibilidad Operativa](#43-factibilidad-operativa)</w:t>
      </w:r>
    </w:p>
    <w:p>
      <w:pPr>
        <w:pStyle w:val="ListBullet"/>
      </w:pPr>
      <w:r>
        <w:t>4.4 [Factibilidad Legal](#44-factibilidad-legal)</w:t>
      </w:r>
    </w:p>
    <w:p>
      <w:pPr>
        <w:pStyle w:val="ListBullet"/>
      </w:pPr>
      <w:r>
        <w:t>4.5 [Factibilidad Social](#45-factibilidad-social)</w:t>
      </w:r>
    </w:p>
    <w:p>
      <w:pPr>
        <w:pStyle w:val="ListBullet"/>
      </w:pPr>
      <w:r>
        <w:t>4.6 [Factibilidad Ambiental](#46-factibilidad-ambiental)</w:t>
      </w:r>
    </w:p>
    <w:p>
      <w:pPr>
        <w:pStyle w:val="ListNumber"/>
      </w:pPr>
      <w:r>
        <w:t>[Análisis Financiero](#5-análisis-financiero)</w:t>
      </w:r>
    </w:p>
    <w:p>
      <w:pPr>
        <w:pStyle w:val="ListNumber"/>
      </w:pPr>
      <w:r>
        <w:t>[Conclusiones](#6-conclusiones)</w:t>
      </w:r>
    </w:p>
    <w:p>
      <w:r>
        <w:br w:type="page"/>
      </w:r>
    </w:p>
    <w:p>
      <w:pPr>
        <w:pStyle w:val="Heading1"/>
      </w:pPr>
      <w:r>
        <w:t>Informe de Factibilidad</w:t>
      </w:r>
    </w:p>
    <w:p>
      <w:pPr>
        <w:pStyle w:val="Heading2"/>
      </w:pPr>
      <w:r>
        <w:t>1. Descripción del Proyecto</w:t>
      </w:r>
    </w:p>
    <w:p>
      <w:pPr>
        <w:pStyle w:val="Heading3"/>
      </w:pPr>
      <w:r>
        <w:t>1.1. Nombre del Proyecto</w:t>
      </w:r>
    </w:p>
    <w:p>
      <w:r>
        <w:rPr>
          <w:b/>
        </w:rPr>
        <w:t>FluxSQL — Plataforma de Modelado y Sincronización de Diagramas</w:t>
      </w:r>
    </w:p>
    <w:p>
      <w:r>
        <w:t>Herramienta híbrida (Monorepo Web + Desktop) con arquitectura *Zero-Trust* para generar diagramas ERD automáticamente a partir de bases de datos locales y centralizar la documentación en la nube.</w:t>
      </w:r>
    </w:p>
    <w:p>
      <w:pPr>
        <w:pStyle w:val="Heading3"/>
      </w:pPr>
      <w:r>
        <w:t>1.2. Duración del Proyecto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Elemento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Detalle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inicio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Marzo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Fecha de término estimada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Julio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Metodología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Desarrollo iterativo e incremental basado en BDD</w:t>
            </w:r>
          </w:p>
        </w:tc>
      </w:tr>
    </w:tbl>
    <w:p/>
    <w:p>
      <w:r>
        <w:t>#### Distribución de Fases (Hitos)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Hito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v1.0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Setup de Monorepo y herramientas cliente (Parsers TypeScript)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v2.0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Integración del Sidecar local (FastAPI Python) para extracción segura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v3.0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Sistema Cloud (NestJS + PostgreSQL) para persistencia e identidades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v4.0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Empaquetado multiplataforma (Tauri Rust) e integración continua (CI/CD)</w:t>
            </w:r>
          </w:p>
        </w:tc>
      </w:tr>
    </w:tbl>
    <w:p/>
    <w:p>
      <w:pPr>
        <w:pStyle w:val="Heading3"/>
      </w:pPr>
      <w:r>
        <w:t>1.3. Descripción</w:t>
      </w:r>
    </w:p>
    <w:p>
      <w:r>
        <w:rPr>
          <w:b/>
        </w:rPr>
        <w:t>FluxSQL</w:t>
      </w:r>
      <w:r>
        <w:t xml:space="preserve"> es una suite de herramientas diseñada para arquitectos de software, administradores de bases de datos (DBA) y desarrolladores que necesitan visualizar y compartir el esquema de sus bases de datos sin comprometer las credenciales de conexión corporativas.</w:t>
      </w:r>
    </w:p>
    <w:p>
      <w:r>
        <w:t xml:space="preserve">El proyecto resuelve un dilema histórico entre herramientas locales aisladas y plataformas SaaS inseguras, presentando una solución </w:t>
      </w:r>
      <w:r>
        <w:rPr>
          <w:b/>
        </w:rPr>
        <w:t>Híbrida</w:t>
      </w:r>
      <w:r>
        <w:t>:</w:t>
      </w:r>
    </w:p>
    <w:p>
      <w:pPr>
        <w:pStyle w:val="ListBullet"/>
      </w:pPr>
      <w:r>
        <w:rPr>
          <w:b/>
        </w:rPr>
        <w:t>FluxSQL Desktop (Tauri + Rust + Python FastAPI):</w:t>
      </w:r>
      <w:r>
        <w:t xml:space="preserve"> Opera localmente extrayendo metadatos (</w:t>
      </w:r>
      <w:r>
        <w:rPr>
          <w:rFonts w:ascii="Consolas" w:hAnsi="Consolas"/>
          <w:sz w:val="20"/>
        </w:rPr>
        <w:t>Information Schema</w:t>
      </w:r>
      <w:r>
        <w:t>) mediante un *Sidecar* seguro que no se comunica con internet, protegiendo llaves, hosts y passwords.</w:t>
      </w:r>
    </w:p>
    <w:p>
      <w:pPr>
        <w:pStyle w:val="ListBullet"/>
      </w:pPr>
      <w:r>
        <w:rPr>
          <w:b/>
        </w:rPr>
        <w:t>FluxSQL Cloud (Next.js + NestJS):</w:t>
      </w:r>
      <w:r>
        <w:t xml:space="preserve"> Centraliza y versiona objetos JSON estructurados (</w:t>
      </w:r>
      <w:r>
        <w:rPr>
          <w:rFonts w:ascii="Consolas" w:hAnsi="Consolas"/>
          <w:sz w:val="20"/>
        </w:rPr>
        <w:t>SchemaModel</w:t>
      </w:r>
      <w:r>
        <w:t>) que viajan de forma segura desde el cliente de escritorio para permitir la colaboración visual en equipo sin requerir instalación.</w:t>
      </w:r>
    </w:p>
    <w:p>
      <w:r>
        <w:rPr>
          <w:b/>
        </w:rPr>
        <w:t>Características principales:</w:t>
      </w:r>
    </w:p>
    <w:p>
      <w:pPr>
        <w:pStyle w:val="ListBullet"/>
      </w:pPr>
      <w:r>
        <w:rPr>
          <w:b/>
        </w:rPr>
        <w:t>Zero-Trust:</w:t>
      </w:r>
      <w:r>
        <w:t xml:space="preserve"> El API Cloud rechaza intrínsecamente recibir cadenas de conexión. Todo el análisis ocurre localmente.</w:t>
      </w:r>
    </w:p>
    <w:p>
      <w:pPr>
        <w:pStyle w:val="ListBullet"/>
      </w:pPr>
      <w:r>
        <w:rPr>
          <w:b/>
        </w:rPr>
        <w:t>Renderizado Dinámico:</w:t>
      </w:r>
      <w:r>
        <w:t xml:space="preserve"> Diagramas dibujados interactivamente con React Flow y exportación documental compatible con Mermaid.</w:t>
      </w:r>
    </w:p>
    <w:p>
      <w:pPr>
        <w:pStyle w:val="ListBullet"/>
      </w:pPr>
      <w:r>
        <w:rPr>
          <w:b/>
        </w:rPr>
        <w:t>Soporte Multi-motor:</w:t>
      </w:r>
      <w:r>
        <w:t xml:space="preserve"> Compatible nativamente con PostgreSQL, MySQL y SQLite vía librerías maduras de Python (psycopg2, pymysql).</w:t>
      </w:r>
    </w:p>
    <w:p>
      <w:pPr>
        <w:pStyle w:val="ListBullet"/>
      </w:pPr>
      <w:r>
        <w:rPr>
          <w:b/>
        </w:rPr>
        <w:t>Consumo Mínimo:</w:t>
      </w:r>
      <w:r>
        <w:t xml:space="preserve"> A diferencia de Electron, la aplicación Desktop utiliza Tauri, manteniendo el uso de memoria por debajo de los 150MB.</w:t>
      </w:r>
    </w:p>
    <w:p>
      <w:pPr>
        <w:pStyle w:val="Heading3"/>
      </w:pPr>
      <w:r>
        <w:t>1.4. Objetivos</w:t>
      </w:r>
    </w:p>
    <w:p>
      <w:r>
        <w:t>#### 1.4.1. Objetivo General</w:t>
      </w:r>
    </w:p>
    <w:p>
      <w:r>
        <w:t>Construir una plataforma distribuida en monorepo que automatice la documentación visual de bases de datos relacionales, proporcionando un entorno local seguro para la extracción de metadatos (Tauri + Python) y un entorno web para su colaboración en equipo (NestJS + Next.js).</w:t>
      </w:r>
    </w:p>
    <w:p>
      <w:r>
        <w:t>#### 1.4.2. Objetivos Específicos</w:t>
      </w:r>
    </w:p>
    <w:p>
      <w:pPr>
        <w:pStyle w:val="ListBullet"/>
      </w:pPr>
      <w:r>
        <w:rPr>
          <w:b/>
        </w:rPr>
        <w:t>Módulo Cliente:</w:t>
      </w:r>
      <w:r>
        <w:t xml:space="preserve"> Implementar parsers puros en TypeScript capaces de convertir SQL DDL en objetos estructurados.</w:t>
      </w:r>
    </w:p>
    <w:p>
      <w:pPr>
        <w:pStyle w:val="ListBullet"/>
      </w:pPr>
      <w:r>
        <w:rPr>
          <w:b/>
        </w:rPr>
        <w:t>Módulo Local (Sidecar):</w:t>
      </w:r>
      <w:r>
        <w:t xml:space="preserve"> Desarrollar un servicio en FastAPI (Python) que recupere la estructura relacional local sin transmitir los datos de la tabla.</w:t>
      </w:r>
    </w:p>
    <w:p>
      <w:pPr>
        <w:pStyle w:val="ListBullet"/>
      </w:pPr>
      <w:r>
        <w:rPr>
          <w:b/>
        </w:rPr>
        <w:t>Módulo Nube:</w:t>
      </w:r>
      <w:r>
        <w:t xml:space="preserve"> Desplegar una API REST segura en NestJS para la gestión de tokens JWT y versionado de proyectos.</w:t>
      </w:r>
    </w:p>
    <w:p>
      <w:pPr>
        <w:pStyle w:val="ListBullet"/>
      </w:pPr>
      <w:r>
        <w:rPr>
          <w:b/>
        </w:rPr>
        <w:t>Empaquetado:</w:t>
      </w:r>
      <w:r>
        <w:t xml:space="preserve"> Distribuir binarios estáticos a través de Tauri (Rust) minimizando las dependencias del usuario final.</w:t>
      </w:r>
    </w:p>
    <w:p>
      <w:pPr>
        <w:pStyle w:val="Heading2"/>
      </w:pPr>
      <w:r>
        <w:t>2. Riesgos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Riesgo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Probabilidad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Impacto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Estrategia de Mitigación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Puertos ocupados localmente:</w:t>
            </w:r>
            <w:r>
              <w:t xml:space="preserve"> El Sidecar FastAPI necesita un puerto libre.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Asignación dinámica de puertos desde Tauri en el inicio; paso de variables de entorno al proceso Python.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Rendimiento del lienzo React Flow:</w:t>
            </w:r>
            <w:r>
              <w:t xml:space="preserve"> Un ERD masivo (&gt; 300 tablas) puede saturar el DOM de React.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Implementar *debounce* estricto, renderización optimizada y límites de auto-layout en bases inmensas.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Vulnerabilidad de inyección SQL (Local):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Baja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Crítico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El Sidecar no admite parámetros arbitrarios. Únicamente ejecuta queries fijos parametrizados (PRAGMA y vistas de sistema).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Interoperabilidad DDL:</w:t>
            </w:r>
            <w:r>
              <w:t xml:space="preserve"> Discrepancias entre cómo PG y MySQL exponen llaves foráneas.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Alta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Medio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 xml:space="preserve">Estandarizar la salida Python al objeto agnóstico </w:t>
            </w:r>
            <w:r>
              <w:rPr>
                <w:rFonts w:ascii="Consolas" w:hAnsi="Consolas"/>
                <w:sz w:val="20"/>
              </w:rPr>
              <w:t>SchemaModel.json</w:t>
            </w:r>
            <w:r>
              <w:t>.</w:t>
            </w:r>
          </w:p>
        </w:tc>
      </w:tr>
    </w:tbl>
    <w:p/>
    <w:p>
      <w:pPr>
        <w:pStyle w:val="Heading2"/>
      </w:pPr>
      <w:r>
        <w:t>3. Análisis de la Situación Actual</w:t>
      </w:r>
    </w:p>
    <w:p>
      <w:pPr>
        <w:pStyle w:val="Heading3"/>
      </w:pPr>
      <w:r>
        <w:t>3.1. Planteamiento del Problema</w:t>
      </w:r>
    </w:p>
    <w:p>
      <w:r>
        <w:t>Documentar arquitecturas de datos en la actualidad implica realizar ingeniería inversa con clientes SQL pesados (DBeaver, DataGrip) y redibujar el esquema manualmente en herramientas genéricas (Lucidchart, Draw.io). Cuando ocurre un parche o migración, la imagen estática queda obsoleta.</w:t>
      </w:r>
    </w:p>
    <w:p>
      <w:r>
        <w:t xml:space="preserve">A su vez, soluciones web modernas (dbdiagram.io) automatizan el flujo, pero solicitan al desarrollador ingresar su </w:t>
      </w:r>
      <w:r>
        <w:rPr>
          <w:b/>
        </w:rPr>
        <w:t>cadena de conexión de producción</w:t>
      </w:r>
      <w:r>
        <w:t xml:space="preserve"> en su servidor web. Esto es prohibido por el 90% de los departamentos de IT bajo políticas *Zero-Trust*.</w:t>
      </w:r>
    </w:p>
    <w:p>
      <w:r>
        <w:rPr>
          <w:b/>
        </w:rPr>
        <w:t>FluxSQL</w:t>
      </w:r>
      <w:r>
        <w:t xml:space="preserve"> nace para cubrir ese vacío: ofrece la comodidad de un SaaS colaborativo en Next.js, pero delega el "trabajo sucio y riesgoso" a un ejecutable compilado nativo (Tauri) que corre protegido detrás del firewall de la empresa.</w:t>
      </w:r>
    </w:p>
    <w:p>
      <w:pPr>
        <w:pStyle w:val="Heading3"/>
      </w:pPr>
      <w:r>
        <w:t>3.2. Consideraciones de Hardware y Software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Desarrollo (Monorepo)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Producción (Desktop Local)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CPU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4-Core 2.5 GHz+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Dual-core estándar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RAM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8 GB mínimo (IDE + Docker)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150 MB - 300 MB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Sistema OS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Ubuntu 22.04 LTS / Win 11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Windows 10+ / Linux / macOS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Node 20+, Rust, Python 3.10+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Ninguno (Binario Empaquetado)</w:t>
            </w:r>
          </w:p>
        </w:tc>
      </w:tr>
    </w:tbl>
    <w:p/>
    <w:p>
      <w:pPr>
        <w:pStyle w:val="Heading2"/>
      </w:pPr>
      <w:r>
        <w:t>4. Estudio de Factibilidad</w:t>
      </w:r>
    </w:p>
    <w:p>
      <w:pPr>
        <w:pStyle w:val="Heading3"/>
      </w:pPr>
      <w:r>
        <w:t>4.1. Factibilidad Técnica</w:t>
      </w:r>
    </w:p>
    <w:p>
      <w:r>
        <w:t xml:space="preserve">La arquitectura híbrida de </w:t>
      </w:r>
      <w:r>
        <w:rPr>
          <w:b/>
        </w:rPr>
        <w:t>FluxSQL</w:t>
      </w:r>
      <w:r>
        <w:t xml:space="preserve"> descentraliza la carga técnica y se basa en ecosistemas maduros: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Componente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Tecnología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Factibilidad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UI Colaborativa Web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React + Next.js (TypeScript)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Backend API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NestJS (TypeScript) + PostgreSQL Cloud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Envoltura Nativa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Tauri (Rust) + WebView OS nativo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Extractor Nativo (Sidecar)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Python (FastAPI) + Drivers (</w:t>
            </w:r>
            <w:r>
              <w:rPr>
                <w:rFonts w:ascii="Consolas" w:hAnsi="Consolas"/>
                <w:sz w:val="20"/>
              </w:rPr>
              <w:t>psycopg2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pymysql</w:t>
            </w:r>
            <w:r>
              <w:t>)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Render Gráfico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React Flow + Mermaid exportable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CI/CD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GitHub Actions + Turborepo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✅ Alta</w:t>
            </w:r>
          </w:p>
        </w:tc>
      </w:tr>
    </w:tbl>
    <w:p/>
    <w:p>
      <w:r>
        <w:rPr>
          <w:b/>
        </w:rPr>
        <w:t>Conclusión técnica:</w:t>
      </w:r>
      <w:r>
        <w:t xml:space="preserve"> Factible. El reemplazo de Electron por Tauri garantiza que el ejecutable de escritorio sea extremadamente ligero. Python proporciona el mejor soporte de conectores SQL del mercado.</w:t>
      </w:r>
    </w:p>
    <w:p>
      <w:pPr>
        <w:pStyle w:val="Heading3"/>
      </w:pPr>
      <w:r>
        <w:t>4.2. Factibilidad Económica</w:t>
      </w:r>
    </w:p>
    <w:p>
      <w:r>
        <w:t>La inversión se mide principalmente en esfuerzo humano (desarrollo especializado híbrido).</w:t>
      </w:r>
    </w:p>
    <w:p>
      <w:r>
        <w:rPr>
          <w:b/>
        </w:rPr>
        <w:t>Costos del Ambiente Cloud y Licencias:</w:t>
      </w:r>
    </w:p>
    <w:p>
      <w:r>
        <w:t>Todas las tecnologías (Rust, Python, Next, Nest) operan bajo licencias Open Source (MIT, Apache). La API NestJS y Web Next.js son *stateless*, posibilitando el alojamiento gratuito en capas *Hobby* (Vercel, Supabase). Costo: S/. 0.00.</w:t>
      </w:r>
    </w:p>
    <w:p>
      <w:r>
        <w:rPr>
          <w:b/>
        </w:rPr>
        <w:t>Costos de Desarrollo: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Rol / Actividad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Horas Totales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Costo/Hora (S/.)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Costo Total (S/.)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Desarrollador Frontend (React/Tauri)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200 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20.00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4,000.00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Desarrollador Backend (Python/Nest)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200 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20.00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4,000.00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Pruebas y Aseguramiento E2E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50 h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10.00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500.00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Inversión Inicial Total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</w:rPr>
              <w:t>8,500.00</w:t>
            </w:r>
          </w:p>
        </w:tc>
      </w:tr>
    </w:tbl>
    <w:p/>
    <w:p>
      <w:pPr>
        <w:pStyle w:val="Heading3"/>
      </w:pPr>
      <w:r>
        <w:t>4.3. Factibilidad Operativa</w:t>
      </w:r>
    </w:p>
    <w:p>
      <w:r>
        <w:rPr>
          <w:b/>
        </w:rPr>
        <w:t>Stakeholders beneficiados:</w:t>
      </w:r>
    </w:p>
    <w:p>
      <w:pPr>
        <w:pStyle w:val="ListBullet"/>
      </w:pPr>
      <w:r>
        <w:rPr>
          <w:b/>
        </w:rPr>
        <w:t>Equipos Técnicos:</w:t>
      </w:r>
      <w:r>
        <w:t xml:space="preserve"> Elimina horas hombre destinadas a dibujar y mantener sincronizadas imágenes de arquitecturas de bases de datos.</w:t>
      </w:r>
    </w:p>
    <w:p>
      <w:pPr>
        <w:pStyle w:val="ListBullet"/>
      </w:pPr>
      <w:r>
        <w:rPr>
          <w:b/>
        </w:rPr>
        <w:t>Ingenieros de Seguridad:</w:t>
      </w:r>
      <w:r>
        <w:t xml:space="preserve"> Permiten a sus equipos el uso de diagramadores sin tener que hacer túneles VPN arriesgados.</w:t>
      </w:r>
    </w:p>
    <w:p>
      <w:r>
        <w:rPr>
          <w:b/>
        </w:rPr>
        <w:t>Adopción:</w:t>
      </w:r>
      <w:r>
        <w:t xml:space="preserve"> Alta. Los usuarios no requieren dependencias en la nube para usar la versión local; el instalador incluye todo lo necesario.</w:t>
      </w:r>
    </w:p>
    <w:p>
      <w:pPr>
        <w:pStyle w:val="Heading3"/>
      </w:pPr>
      <w:r>
        <w:t>4.4. Factibilidad Legal</w:t>
      </w:r>
    </w:p>
    <w:p>
      <w:r>
        <w:t>Al ejecutarse el motor de extracción y parseo localmente, FluxSQL evita el almacenamiento o tránsito transfronterizo de datos personales y sensibles corporativos. Cumple íntegramente con:</w:t>
      </w:r>
    </w:p>
    <w:p>
      <w:pPr>
        <w:pStyle w:val="ListBullet"/>
      </w:pPr>
      <w:r>
        <w:rPr>
          <w:b/>
        </w:rPr>
        <w:t>GDPR</w:t>
      </w:r>
      <w:r>
        <w:t xml:space="preserve"> (General Data Protection Regulation).</w:t>
      </w:r>
    </w:p>
    <w:p>
      <w:pPr>
        <w:pStyle w:val="ListBullet"/>
      </w:pPr>
      <w:r>
        <w:rPr>
          <w:b/>
        </w:rPr>
        <w:t>Ley N° 29733</w:t>
      </w:r>
      <w:r>
        <w:t xml:space="preserve"> de Protección de Datos Personales del Perú.</w:t>
      </w:r>
    </w:p>
    <w:p>
      <w:r>
        <w:t xml:space="preserve">Todo el código propio se licenciará bajo </w:t>
      </w:r>
      <w:r>
        <w:rPr>
          <w:b/>
        </w:rPr>
        <w:t>MIT License</w:t>
      </w:r>
      <w:r>
        <w:t>.</w:t>
      </w:r>
    </w:p>
    <w:p>
      <w:pPr>
        <w:pStyle w:val="Heading3"/>
      </w:pPr>
      <w:r>
        <w:t>4.5. Factibilidad Social</w:t>
      </w:r>
    </w:p>
    <w:p>
      <w:r>
        <w:t xml:space="preserve">Permite a entidades académicas y pequeñas empresas formalizar su documentación sin la barrera de entrada que suponen herramientas corporativas de miles de dólares por licencia anual. Ayuda a estudiantes del curso </w:t>
      </w:r>
      <w:r>
        <w:rPr>
          <w:b/>
        </w:rPr>
        <w:t>Base de Datos II</w:t>
      </w:r>
      <w:r>
        <w:t xml:space="preserve"> a visualizar normalización dinámicamente.</w:t>
      </w:r>
    </w:p>
    <w:p>
      <w:pPr>
        <w:pStyle w:val="Heading3"/>
      </w:pPr>
      <w:r>
        <w:t>4.6. Factibilidad Ambiental</w:t>
      </w:r>
    </w:p>
    <w:p>
      <w:r>
        <w:t xml:space="preserve">La decisión arquitectónica de utilizar </w:t>
      </w:r>
      <w:r>
        <w:rPr>
          <w:b/>
        </w:rPr>
        <w:t>Tauri</w:t>
      </w:r>
      <w:r>
        <w:t xml:space="preserve"> (Rust) sobre tecnologías como Electron y contenedores pesados ahorra hasta un 80% de consumo de memoria RAM y CPU en tiempo de reposo, contribuyendo a la disminución de la huella de carbono de los equipos ofimáticos diarios. A su vez, centralizar metadatos en un JSON ligero ahorra transferencias masivas de red y almacenamiento cloud innecesario.</w:t>
      </w:r>
    </w:p>
    <w:p>
      <w:pPr>
        <w:pStyle w:val="Heading2"/>
      </w:pPr>
      <w:r>
        <w:t>5. Análisis Financiero</w:t>
      </w:r>
    </w:p>
    <w:p>
      <w:r>
        <w:t>Considerando un mercado hipotético B2B de ahorro de tiempo.</w:t>
      </w:r>
    </w:p>
    <w:p>
      <w:pPr>
        <w:pStyle w:val="ListBullet"/>
      </w:pPr>
      <w:r>
        <w:rPr>
          <w:b/>
        </w:rPr>
        <w:t>Inversión Inicial:</w:t>
      </w:r>
      <w:r>
        <w:t xml:space="preserve"> S/. 8,500.00</w:t>
      </w:r>
    </w:p>
    <w:p>
      <w:pPr>
        <w:pStyle w:val="ListBullet"/>
      </w:pPr>
      <w:r>
        <w:rPr>
          <w:b/>
        </w:rPr>
        <w:t>Ahorro operativo por adopción en 3 equipos/año:</w:t>
      </w:r>
      <w:r>
        <w:t xml:space="preserve"> ~250 horas rediseñando diagramas. Valorizado en S/. 5,000 anuales.</w:t>
      </w:r>
    </w:p>
    <w:p>
      <w:pPr>
        <w:pStyle w:val="ListBullet"/>
      </w:pPr>
      <w:r>
        <w:rPr>
          <w:b/>
        </w:rPr>
        <w:t>Mantenimiento Técnico Cloud (Hobby + DB):</w:t>
      </w:r>
      <w:r>
        <w:t xml:space="preserve"> S/. 400.00 anuales.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Periodo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rPr>
                <w:b/>
              </w:rPr>
              <w:t>Flujo Neto (S/.)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Año 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-8,500.00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Año 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+4,600.00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Año 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+4,600.00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Año 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t>+4,600.00</w:t>
            </w:r>
          </w:p>
        </w:tc>
      </w:tr>
    </w:tbl>
    <w:p/>
    <w:p>
      <w:r>
        <w:t>*Valor Actual Neto (VAN) al 12%: S/. 2,548.43 (Rentable).*</w:t>
      </w:r>
    </w:p>
    <w:p>
      <w:pPr>
        <w:pStyle w:val="Heading2"/>
      </w:pPr>
      <w:r>
        <w:t>6. Conclusiones</w:t>
      </w:r>
    </w:p>
    <w:p>
      <w:r>
        <w:t xml:space="preserve">La reconstrucción integral del proyecto </w:t>
      </w:r>
      <w:r>
        <w:rPr>
          <w:b/>
        </w:rPr>
        <w:t>FluxSQL</w:t>
      </w:r>
      <w:r>
        <w:t xml:space="preserve"> bajo el formato híbrido Monorepo (Tauri + Python + NestJS + Next.js) demuestra ser completamente </w:t>
      </w:r>
      <w:r>
        <w:rPr>
          <w:b/>
        </w:rPr>
        <w:t>Factible y Viable</w:t>
      </w:r>
      <w:r>
        <w:t>.</w:t>
      </w:r>
    </w:p>
    <w:p>
      <w:r>
        <w:t>Técnicamente supera las debilidades arquitectónicas primigenias de herramientas pesadas y resuelve el problema legal de privacidad, convirtiéndose en el estándar óptimo de documentación as a code para bases de datos relacionales empresariales.</w:t>
      </w:r>
    </w:p>
    <w:p>
      <w:r>
        <w:t>---</w:t>
      </w:r>
    </w:p>
    <w:p>
      <w:r>
        <w:t>*Fin del Documento.*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FD01 Informe Factibilidad</dc:title>
  <dc:subject/>
  <dc:creator>Kiara Zapana Murillo; Jefferson Vargas Espinoza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