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UNIVERSIDAD PRIVADA DE TACNA</w:t>
      </w:r>
    </w:p>
    <w:p>
      <w:pPr>
        <w:jc w:val="center"/>
      </w:pPr>
      <w:r>
        <w:rPr>
          <w:rFonts w:ascii="Arial" w:hAnsi="Arial"/>
          <w:b/>
          <w:sz w:val="28"/>
        </w:rPr>
        <w:t>FACULTAD DE INGENIERIA</w:t>
      </w:r>
    </w:p>
    <w:p>
      <w:pPr>
        <w:jc w:val="center"/>
      </w:pPr>
      <w:r>
        <w:rPr>
          <w:rFonts w:ascii="Arial" w:hAnsi="Arial"/>
          <w:b w:val="0"/>
          <w:sz w:val="28"/>
        </w:rPr>
        <w:t>Escuela Profesional de Ingenieria de Sistemas</w:t>
      </w:r>
    </w:p>
    <w:p>
      <w:pPr>
        <w:jc w:val="center"/>
      </w:pPr>
      <w:r>
        <w:rPr>
          <w:rFonts w:ascii="Arial" w:hAnsi="Arial"/>
          <w:b/>
          <w:sz w:val="28"/>
        </w:rPr>
        <w:t>Drop Nexus - Replicador de Datos entre Bases de Datos</w:t>
      </w:r>
    </w:p>
    <w:p>
      <w:pPr>
        <w:jc w:val="center"/>
      </w:pPr>
      <w:r>
        <w:rPr>
          <w:rFonts w:ascii="Arial" w:hAnsi="Arial"/>
          <w:b/>
          <w:sz w:val="28"/>
        </w:rPr>
        <w:t>FD01 - Informe de Factibilidad</w:t>
      </w:r>
    </w:p>
    <w:p>
      <w:pPr>
        <w:jc w:val="center"/>
      </w:pPr>
      <w:r>
        <w:rPr>
          <w:rFonts w:ascii="Arial" w:hAnsi="Arial"/>
          <w:b w:val="0"/>
          <w:sz w:val="22"/>
        </w:rPr>
        <w:t>Curso: SI783 - Proyecto de Sistemas</w:t>
      </w:r>
    </w:p>
    <w:p>
      <w:pPr>
        <w:jc w:val="center"/>
      </w:pPr>
      <w:r>
        <w:rPr>
          <w:rFonts w:ascii="Arial" w:hAnsi="Arial"/>
          <w:b w:val="0"/>
          <w:sz w:val="22"/>
        </w:rPr>
        <w:t>Docente: Docente del curso</w:t>
      </w:r>
    </w:p>
    <w:p>
      <w:pPr>
        <w:jc w:val="center"/>
      </w:pPr>
      <w:r>
        <w:rPr>
          <w:rFonts w:ascii="Arial" w:hAnsi="Arial"/>
          <w:b w:val="0"/>
          <w:sz w:val="22"/>
        </w:rPr>
        <w:t>Integrantes: Equipo del proyecto</w:t>
      </w:r>
    </w:p>
    <w:p>
      <w:pPr>
        <w:jc w:val="center"/>
      </w:pPr>
      <w:r>
        <w:rPr>
          <w:rFonts w:ascii="Arial" w:hAnsi="Arial"/>
          <w:b w:val="0"/>
          <w:sz w:val="22"/>
        </w:rPr>
        <w:t>Version: 2.0</w:t>
      </w:r>
    </w:p>
    <w:p>
      <w:pPr>
        <w:jc w:val="center"/>
      </w:pPr>
      <w:r>
        <w:rPr>
          <w:rFonts w:ascii="Arial" w:hAnsi="Arial"/>
          <w:b w:val="0"/>
          <w:sz w:val="22"/>
        </w:rPr>
        <w:t>Fecha: 04/07/2026</w:t>
      </w:r>
    </w:p>
    <w:p>
      <w:pPr>
        <w:jc w:val="center"/>
      </w:pPr>
      <w:r>
        <w:rPr>
          <w:rFonts w:ascii="Arial" w:hAnsi="Arial"/>
          <w:b w:val="0"/>
          <w:sz w:val="22"/>
        </w:rPr>
        <w:t>Ubicacion del aplicativo: web/ del repositorio local</w:t>
      </w:r>
    </w:p>
    <w:p>
      <w:pPr>
        <w:jc w:val="center"/>
      </w:pPr>
      <w:r>
        <w:rPr>
          <w:rFonts w:ascii="Arial" w:hAnsi="Arial"/>
          <w:b w:val="0"/>
          <w:sz w:val="22"/>
        </w:rPr>
        <w:t>Tacna - Peru 2026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sz w:val="20"/>
        </w:rP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Hecha por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Revisada por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Aprobada por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Motivo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Equipo del proyecto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Pendiente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Pendiente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04/07/2026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Adaptacion inicial al sistema implementado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2.0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Equipo del proyecto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Pendiente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Pendiente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04/07/2026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Ampliacion con funcionalidades, tablas y diagramas de la carpeta web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1. Descripcion del proyecto</w:t>
      </w:r>
    </w:p>
    <w:p>
      <w:r>
        <w:rPr>
          <w:rFonts w:ascii="Arial" w:hAnsi="Arial"/>
          <w:sz w:val="20"/>
        </w:rPr>
        <w:t>Drop Nexus es una aplicacion web multiusuario para importar bases de datos o archivos, normalizar su estructura, replicar tablas entre origen y destino, aplicar mapeos de columnas, registrar progreso y descargar los resultados modificados en formatos reutilizables.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504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Descripcion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Nombre del proyecto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Drop Nexus - Replicador de Datos entre Bases de Datos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Alcance tecnico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Frontend React/Vite/Tailwind, backend Fastify/TypeScript, metadatos en PostgreSQL/Supabase y despliegue compatible con Render.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Motores y formatos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PostgreSQL, MySQL, MariaDB, SQL Server, Oracle por script, SQLite, MongoDB JSON/NDJSON, Excel/CSV y SQL Server .bak con restauracion configurada.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Resultado principal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Replica trazable con historial, reintentos, diagnostico de errores y descarga en JSON, XLSX o SQLite para catalogos importados.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2. Objetivos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Objetivo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Indicador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General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Evaluar la viabilidad de Drop Nexus como herramienta academica y tecnica para replicar datos entre motores heterogeneos.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Sistema web ejecutable en carpeta web/.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Especifico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Validar la factibilidad tecnica de adaptadores, catalogos, seguridad y despliegue.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Servicios y rutas implementados en backend/src.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Especifico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Validar la factibilidad operativa para usuarios no expertos en scripts.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Flujo guiado de conexiones, tablas, mapeo y validacion.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Especifico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Estimar riesgos economicos, legales y ambientales.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Tabla de riesgos y mitigaciones documentada.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3. Situacion actual y problema</w:t>
      </w:r>
    </w:p>
    <w:p>
      <w:r>
        <w:rPr>
          <w:rFonts w:ascii="Arial" w:hAnsi="Arial"/>
          <w:sz w:val="20"/>
        </w:rPr>
        <w:t>La migracion entre motores suele depender de scripts manuales, herramientas distintas por cada tecnologia y validaciones poco visibles. En cursos y pruebas de integracion esto genera perdida de tiempo, poca trazabilidad, errores dificiles de explicar y resultados que no siempre pueden descargarse en un formato verificable.</w:t>
      </w:r>
    </w:p>
    <w:p>
      <w:r>
        <w:rPr>
          <w:rFonts w:ascii="Arial" w:hAnsi="Arial"/>
          <w:b/>
          <w:sz w:val="20"/>
        </w:rPr>
        <w:t>Diagrama de contexto</w:t>
      </w:r>
    </w:p>
    <w:p>
      <w:pPr>
        <w:pStyle w:val="NoSpacing"/>
      </w:pPr>
      <w:r>
        <w:rPr>
          <w:rFonts w:ascii="Consolas" w:hAnsi="Consolas" w:eastAsia="Consolas"/>
          <w:sz w:val="16"/>
        </w:rPr>
        <w:t>```mermaid</w:t>
        <w:br/>
        <w:t>graph TD</w:t>
        <w:br/>
        <w:t xml:space="preserve">  U[Usuario autenticado] --&gt; F[Frontend React + Vite]</w:t>
        <w:br/>
        <w:t xml:space="preserve">  F --&gt; API[API Fastify /api]</w:t>
        <w:br/>
        <w:t xml:space="preserve">  API --&gt; AUTH[Auth JWT y roles]</w:t>
        <w:br/>
        <w:t xml:space="preserve">  API --&gt; CFG[Configuraciones y archivos]</w:t>
        <w:br/>
        <w:t xml:space="preserve">  API --&gt; REP[Servicio de replicacion]</w:t>
        <w:br/>
        <w:t xml:space="preserve">  CFG --&gt; CAT[Catalogos normalizados]</w:t>
        <w:br/>
        <w:t xml:space="preserve">  REP --&gt; ADP[Adaptadores por motor]</w:t>
        <w:br/>
        <w:t xml:space="preserve">  ADP --&gt; SRC[Bases origen]</w:t>
        <w:br/>
        <w:t xml:space="preserve">  ADP --&gt; DST[Bases destino]</w:t>
        <w:br/>
        <w:t xml:space="preserve">  API --&gt; META[(Supabase/PostgreSQL metadatos)]</w:t>
        <w:br/>
        <w:t xml:space="preserve">  CAT --&gt; META</w:t>
        <w:br/>
        <w:t xml:space="preserve">  REP --&gt; META</w:t>
        <w:br/>
        <w:t>```</w:t>
      </w:r>
    </w:p>
    <w:p/>
    <w:p>
      <w:pPr>
        <w:pStyle w:val="Heading1"/>
      </w:pPr>
      <w:r>
        <w:rPr>
          <w:rFonts w:ascii="Arial" w:hAnsi="Arial"/>
          <w:sz w:val="20"/>
        </w:rPr>
        <w:t>4. Factibilidad tecnica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Criterio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Evidencia en el sistema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Arquitectura web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React consume API Fastify bajo /api; backend sirve frontend/dist en produccion.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Factible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Persistencia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Tablas users, db_configurations, replications, health_checks y database_catalogs en PostgreSQL.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Factible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Procesamiento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replicationService ejecuta lotes, offset, reintentos, programacion y reanudacion.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Factible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Interoperabilidad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DatabaseAdapter unifica motores y fileCatalog normaliza archivos.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Factible con limites por motor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Seguridad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JWT, Helmet, CORS, rate limit, cifrado AES-256-GCM y aislamiento por user_id.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Factible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Despliegue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render.yaml y variables de entorno documentadas.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Factible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5. Factibilidad economica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Recurso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Costo estimado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Justificacion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Codigo fuente y herramientas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Bajo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Uso de Node.js, React, TypeScript y librerias open source.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Base de metadatos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Bajo/variable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Supabase/PostgreSQL puede operar en plan gratuito o academico.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Despliegue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Bajo/variable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Render permite despliegue de prueba; produccion depende de capacidad requerida.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SQL Server para .bak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Medio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Solo necesario si se importan respaldos .bak; alternativa: script .sql.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Mantenimiento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Medio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Requiere actualizacion de dependencias y pruebas por motor.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6. Factibilidad operativa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Usuario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Operacion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Apoyo del sistema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Usuario autenticado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Importar base desde PC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Deteccion de motor, validacion de extension y tamano.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Usuario autenticado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Replicar tablas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Wizard de cuatro pasos: conexiones, tablas, mapeo y validacion.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Administrador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Gestionar usuarios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Pantalla /admin/users y rutas protegidas por rol.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Evaluador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Revisar funcionamiento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README, documentos FD, extension VS Code y chatbox.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7. Riesgos y mitigaciones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252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type="dxa" w:w="252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Probabilidad</w:t>
            </w:r>
          </w:p>
        </w:tc>
        <w:tc>
          <w:tcPr>
            <w:tcW w:type="dxa" w:w="252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Mitigacion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Tipos incompatibles entre motores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Errores de insercion o truncamiento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Media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Mapeo de columnas, transformaciones y vista previa.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Archivo invalido o corrupto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Fallo de importacion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Media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Validacion de cabecera SQLite, extension, binario y contenido vacio.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.bak sin infraestructura SQL Server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No se restaura el respaldo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Alta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Variables SQLSERVER_RESTORE_* obligatorias y alternativa .sql.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Credenciales expuestas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Riesgo de seguridad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Baja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Cifrado, no retorno de contrasenas y .env ignorado.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Disco temporal en Render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Perdida de archivos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Media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Catalogos comprimidos en PostgreSQL/Supabase en produccion.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8. Conclusion</w:t>
      </w:r>
    </w:p>
    <w:p>
      <w:r>
        <w:rPr>
          <w:rFonts w:ascii="Arial" w:hAnsi="Arial"/>
          <w:sz w:val="20"/>
        </w:rPr>
        <w:t>El proyecto es factible tecnica, economica y operativamente para un entorno academico y de demostracion. La mayor restriccion corresponde a respaldos SQL Server .bak, que necesitan infraestructura externa; sin embargo, el sistema ofrece alternativa mediante scripts SQL y formatos de archivo ampliamente usados.</w:t>
      </w:r>
    </w:p>
    <w:p>
      <w:pPr>
        <w:pStyle w:val="Heading1"/>
      </w:pPr>
      <w:r>
        <w:t>Anexo de diagramas visuales</w:t>
      </w:r>
    </w:p>
    <w:p>
      <w:r>
        <w:drawing>
          <wp:inline xmlns:a="http://schemas.openxmlformats.org/drawingml/2006/main" xmlns:pic="http://schemas.openxmlformats.org/drawingml/2006/picture">
            <wp:extent cx="6126480" cy="3471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7167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