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FD04</w:t>
      </w:r>
    </w:p>
    <w:p>
      <w:pPr>
        <w:jc w:val="center"/>
      </w:pPr>
      <w:r>
        <w:rPr>
          <w:b/>
          <w:sz w:val="36"/>
        </w:rPr>
        <w:t>Informe de Arquitectura de Software</w:t>
      </w:r>
    </w:p>
    <w:p>
      <w:pPr>
        <w:jc w:val="center"/>
      </w:pPr>
      <w:r>
        <w:rPr>
          <w:b w:val="0"/>
          <w:sz w:val="22"/>
        </w:rPr>
        <w:t>SAD con vistas arquitectónicas, despliegue y decisiones técnicas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Vincenzo Rafael Llanos Niño y VICTOR JOSEPH PLATERO MARON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Drop Nexus sigue una arquitectura web por capas. React entrega la experiencia de usuario, Fastify concentra API y seguridad, los servicios coordinan importación, replicación y diagnóstico, y PostgreSQL/Supabase persiste metadatos, catálogos y progreso.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por capas.</w:t>
      </w:r>
    </w:p>
    <w:p>
      <w:pPr>
        <w:pStyle w:val="Heading1"/>
      </w:pPr>
      <w:r>
        <w:t>2. Objetivos y restricciones arquitectónicas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Restricción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Decisión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Portabilidad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Node.js 22.14.0, npm scripts y Render.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Persistencia sin disco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Catálogos comprimidos en PostgreSQL/Supabase.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JWT, rate limit, Helmet, CORS y AES-256-GCM.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Extensibilidad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Adaptadores por motor y FileDatabaseAdapter.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Asistencia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Plugin local y OpenAI opcional.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.bak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SQL Server externo y rutas compartidas.</w:t>
            </w:r>
          </w:p>
        </w:tc>
      </w:tr>
    </w:tbl>
    <w:p/>
    <w:p>
      <w:pPr>
        <w:pStyle w:val="Heading1"/>
      </w:pPr>
      <w:r>
        <w:t>3. Vistas arquitectónicas</w:t>
      </w:r>
    </w:p>
    <w:p>
      <w:pPr>
        <w:pStyle w:val="ListBullet"/>
      </w:pPr>
      <w:r>
        <w:t>Vista lógica: componentes React, rutas Fastify, servicios, adaptadores y persistencia.</w:t>
      </w:r>
    </w:p>
    <w:p>
      <w:pPr>
        <w:pStyle w:val="ListBullet"/>
      </w:pPr>
      <w:r>
        <w:t>Vista de procesos: jobs persistidos, lotes, progreso, errores y próxima ejecución.</w:t>
      </w:r>
    </w:p>
    <w:p>
      <w:pPr>
        <w:pStyle w:val="ListBullet"/>
      </w:pPr>
      <w:r>
        <w:t>Vista de implementación: carpetas frontend, backend, vscode-extension y release-assets.</w:t>
      </w:r>
    </w:p>
    <w:p>
      <w:pPr>
        <w:pStyle w:val="ListBullet"/>
      </w:pPr>
      <w:r>
        <w:t>Vista de despliegue: Render, Supabase/PostgreSQL, OpenAI opcional y SQL Server externo para .bak.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Modelo lógico persistido en PostgreSQL/Supabase.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Vista de proceso de replicación.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Despliegue objetivo.</w:t>
      </w:r>
    </w:p>
    <w:p>
      <w:pPr>
        <w:pStyle w:val="Heading1"/>
      </w:pPr>
      <w:r>
        <w:t>4. Seguridad y calidad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Riesgo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Control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Acceso no autorizado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JWT y middleware authenticate.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Abuso de API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Rate limit.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Exposición de credenciales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AES-256-GCM y objetos públicos sin secretos.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Carga maliciosa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Validación de extensión, tamaño y contenido.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Falla de DATABASE_URL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Modo degradado y /api/status.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Respuesta arquitectónica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Rendimiento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Lotes configurables entre 100 y 10000 registros.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Mantenibilidad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Separación por rutas, servicios y adaptadores.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Portabilidad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Variables de entorno y scripts npm.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Observabilidad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failure_stage, failure_code, failure_cause y recommendation.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Escalabilidad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Persistencia externa y backend stateless salvo proceso de jobs.</w:t>
            </w:r>
          </w:p>
        </w:tc>
      </w:tr>
    </w:tbl>
    <w:p/>
    <w:p>
      <w:pPr>
        <w:pStyle w:val="Heading1"/>
      </w:pPr>
      <w:r>
        <w:t>5. Decisiones arquitectónicas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Catálogos en PostgreSQL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Render no garantiza disco persistente.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Fastify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API ligera con plugins de seguridad.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React/Vite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Desarrollo rápido y build estático.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Extensión VS Code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Facilita demostración y navegación técnica.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Skill Codex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Reutiliza conocimiento fuera de la app.</w:t>
            </w:r>
          </w:p>
        </w:tc>
      </w:tr>
    </w:tbl>
    <w:p/>
    <w:p>
      <w:pPr>
        <w:pStyle w:val="Heading1"/>
      </w:pPr>
      <w:r>
        <w:t>6. Conclusión</w:t>
      </w:r>
    </w:p>
    <w:p>
      <w:r>
        <w:t>La arquitectura documentada corresponde a la implementación real y distingue núcleo estable, dependencias opcionales y evoluciones futuras.</w:t>
      </w:r>
    </w:p>
    <w:p>
      <w:r>
        <w:br w:type="page"/>
      </w:r>
    </w:p>
    <w:p>
      <w:pPr>
        <w:pStyle w:val="Heading1"/>
      </w:pPr>
      <w:r>
        <w:t>7. Descomposición de componentes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Dependencias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AuthContext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Mantener sesión y token en frontend.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api.ts y localStorage.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ConfigurationForm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Validar y subir archivos de base.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databaseFileDetector y API /configurations.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ReplicationPanel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Configurar tablas, mapeos, modos, programación e historial.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API /replications y componentes de UI.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NexusChatbox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Ofrecer asistencia contextual.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databaseNexusAssistantPlugin y /assistant/chat.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configurationRoutes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Gestionar configuraciones y exportaciones.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dbConfigService y fileCatalog.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replicationService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Ejecutar trabajos por lotes y persistir progreso.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connectionManager, adapters y database.ts.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fileCatalog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Importar, comprimir, leer, actualizar y exportar catálogos.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xlsx, sqlite3 y PostgreSQL.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vscode-extension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Abrir y validar archivos de integración.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VS Code API.</w:t>
            </w:r>
          </w:p>
        </w:tc>
      </w:tr>
    </w:tbl>
    <w:p/>
    <w:p>
      <w:pPr>
        <w:pStyle w:val="Heading1"/>
      </w:pPr>
      <w:r>
        <w:t>8. Contratos principales de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Ruta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Propósito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/api/auth/register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Crear cuenta.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/api/auth/login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Autenticar y emitir JWT.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/api/configurations/database-upload/:engine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Subir archivo y generar catálogo.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/api/configurations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GET/POST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Listar o crear configuración.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/api/configurations/:id/export/:format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base modificada.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/api/replications/preview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Validar flujo antes de ejecutar.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/api/replications/start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Crear jobs y ejecutar o programar.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/api/replications/:id/report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reporte de job.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/api/assistant/chat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Respuesta del asistente contextual.</w:t>
            </w:r>
          </w:p>
        </w:tc>
      </w:tr>
    </w:tbl>
    <w:p/>
    <w:p>
      <w:pPr>
        <w:pStyle w:val="Heading1"/>
      </w:pPr>
      <w:r>
        <w:t>9. Escenarios de calidad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Escenario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Estímulo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Respuesta esperada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Base de metadatos no disponible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DATABASE_URL falla al iniciar.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API inicia degradada e informa /api/status.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Archivo grande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Usuario sube archivo sobre el límite.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El backend responde 413 o error controlado.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Job falla por datos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Transformación o tipo inválido.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 registra causa y recomendación.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Usuario accede a config ajena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ID válido de otro usuario.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La consulta por user_id retorna 404 o error.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Build en Render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Commit en main.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npm ci, build frontend/backend y start backend.</w:t>
            </w:r>
          </w:p>
        </w:tc>
      </w:tr>
    </w:tbl>
    <w:p/>
    <w:p>
      <w:pPr>
        <w:pStyle w:val="Heading1"/>
      </w:pPr>
      <w:r>
        <w:t>10. Compatibilidad y evolución</w:t>
      </w:r>
    </w:p>
    <w:p>
      <w:r>
        <w:t>La arquitectura deja puntos de extensión claros: nuevos adaptadores, nuevas estrategias de importación, más formatos de exportación, colas persistentes y CDC real. Estas evoluciones deben mantener aislamiento por usuario, cifrado de secretos, reportes descargables y degradación controlada ante fallas externas.</w:t>
      </w:r>
    </w:p>
    <w:p>
      <w:r>
        <w:br w:type="page"/>
      </w:r>
    </w:p>
    <w:p>
      <w:pPr>
        <w:pStyle w:val="Heading1"/>
      </w:pPr>
      <w:r>
        <w:t>11. Investigación arquitectónica complementaria</w:t>
      </w:r>
    </w:p>
    <w:p>
      <w:r>
        <w:t>La arquitectura se amplió usando referencias oficiales: Render para validar la estructura de render.yaml, Fastify para justificar el diseño de API por rutas y plugins, Supabase para persistencia PostgreSQL administrada, y OWASP para controles mínimos en APIs REST.</w:t>
      </w:r>
    </w:p>
    <w:p>
      <w:r>
        <w:drawing>
          <wp:inline xmlns:a="http://schemas.openxmlformats.org/drawingml/2006/main" xmlns:pic="http://schemas.openxmlformats.org/drawingml/2006/picture">
            <wp:extent cx="6126480" cy="3743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Pipeline de despliegue y publicación.</w:t>
      </w:r>
    </w:p>
    <w:p>
      <w:pPr>
        <w:pStyle w:val="Heading1"/>
      </w:pPr>
      <w:r>
        <w:t>12. Modelo de seguridad aplicado</w:t>
      </w:r>
    </w:p>
    <w:p>
      <w:r>
        <w:drawing>
          <wp:inline xmlns:a="http://schemas.openxmlformats.org/drawingml/2006/main" xmlns:pic="http://schemas.openxmlformats.org/drawingml/2006/picture">
            <wp:extent cx="6126480" cy="3743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_contro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Mapa de controles de seguridad.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Control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Implementación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Justificación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Autenticación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@fastify/jwt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Protege rutas privadas y asocia usuario.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Autorización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Filtros user_id y roles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Evita acceso cruzado entre usuarios.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Validación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Zod y validadores de archivo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Reduce entradas inválidas o peligrosas.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Cifrado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AES-256-GCM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Protege credenciales externas almacenadas.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Resiliencia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Modo degradado si falla DATABASE_URL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Permite diagnosticar despliegue sin caída total.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Operación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/api/status y logs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Facilita health checks y troubleshooting.</w:t>
            </w:r>
          </w:p>
        </w:tc>
      </w:tr>
    </w:tbl>
    <w:p/>
    <w:p>
      <w:pPr>
        <w:pStyle w:val="Heading1"/>
      </w:pPr>
      <w:r>
        <w:t>13. ADR - Decisiones arquitectónicas registradas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ADR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Consecuencia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ADR-01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Usar catálogos en PostgreSQL en vez de disco persistente.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compatibilidad con Render; exige controlar tamaño y expiración.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ADR-02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Usar Fastify en backend.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API ligera y modular; requiere disciplina en plugins y validaciones.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ADR-03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Usar React/Vite en frontend.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Build rápido y fácil de servir desde Fastify.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ADR-04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Separar adaptadores por motor.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Facilita extensión y pruebas por motor.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ADR-05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Publicar skill y VSIX en GitHub Release.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Facilita descarga y revisión externa sin Marketplace.</w:t>
            </w:r>
          </w:p>
        </w:tc>
      </w:tr>
    </w:tbl>
    <w:p/>
    <w:p>
      <w:pPr>
        <w:pStyle w:val="Heading1"/>
      </w:pPr>
      <w:r>
        <w:t>Referencias y fuentes consultadas</w:t>
      </w:r>
    </w:p>
    <w:p>
      <w:pPr>
        <w:pStyle w:val="ListBullet"/>
      </w:pPr>
      <w:r>
        <w:t>React Docs. https://react.dev/learn. Uso en el documento: Componentes e interfaces declarativas..</w:t>
      </w:r>
    </w:p>
    <w:p>
      <w:pPr>
        <w:pStyle w:val="ListBullet"/>
      </w:pPr>
      <w:r>
        <w:t>Vite Guide. https://vite.dev/guide/. Uso en el documento: Servidor de desarrollo y build frontend..</w:t>
      </w:r>
    </w:p>
    <w:p>
      <w:pPr>
        <w:pStyle w:val="ListBullet"/>
      </w:pPr>
      <w:r>
        <w:t>Fastify Docs. https://fastify.dev/docs/latest/. Uso en el documento: API Node modular basada en plugins..</w:t>
      </w:r>
    </w:p>
    <w:p>
      <w:pPr>
        <w:pStyle w:val="ListBullet"/>
      </w:pPr>
      <w:r>
        <w:t>Render Blueprint YAML Reference. https://render.com/docs/blueprint-spec. Uso en el documento: Blueprint render.yaml, buildCommand, startCommand, healthCheckPath y autoDeployTrigger..</w:t>
      </w:r>
    </w:p>
    <w:p>
      <w:pPr>
        <w:pStyle w:val="ListBullet"/>
      </w:pPr>
      <w:r>
        <w:t>Supabase Database Docs. https://supabase.com/docs/guides/database/overview. Uso en el documento: PostgreSQL administrado para persistencia..</w:t>
      </w:r>
    </w:p>
    <w:p>
      <w:pPr>
        <w:pStyle w:val="ListBullet"/>
      </w:pPr>
      <w:r>
        <w:t>OWASP REST Security Cheat Sheet. https://cheatsheetseries.owasp.org/cheatsheets/REST_Security_Cheat_Sheet.html. Uso en el documento: HTTPS, access control, JWT, input validation, CORS y manejo de errores..</w:t>
      </w:r>
    </w:p>
    <w:p>
      <w:pPr>
        <w:pStyle w:val="ListBullet"/>
      </w:pPr>
      <w:r>
        <w:t>OWASP Top 10. https://owasp.org/www-project-top-ten/. Uso en el documento: Riesgos web de referencia para seguridad de aplicaciones..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