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914400" cy="1167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-up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1167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6"/>
        </w:rPr>
        <w:t>UNIVERSIDAD PRIVADA DE TACNA</w:t>
      </w:r>
    </w:p>
    <w:p>
      <w:pPr>
        <w:jc w:val="center"/>
      </w:pPr>
      <w:r>
        <w:rPr>
          <w:b/>
          <w:sz w:val="24"/>
        </w:rPr>
        <w:t>FACULTAD DE INGENIERIA</w:t>
      </w:r>
    </w:p>
    <w:p>
      <w:pPr>
        <w:jc w:val="center"/>
      </w:pPr>
      <w:r>
        <w:rPr>
          <w:b/>
          <w:sz w:val="22"/>
        </w:rPr>
        <w:t>Escuela Profesional de Ingenieria de Sistemas</w:t>
      </w:r>
    </w:p>
    <w:p/>
    <w:p>
      <w:pPr>
        <w:jc w:val="center"/>
      </w:pPr>
      <w:r>
        <w:rPr>
          <w:b/>
          <w:color w:val="1F4E79"/>
          <w:sz w:val="34"/>
        </w:rPr>
        <w:t>Proyecto Drop Nexus - Replicador de Datos entre Bases de Datos</w:t>
      </w:r>
    </w:p>
    <w:p>
      <w:pPr>
        <w:jc w:val="center"/>
      </w:pPr>
      <w:r>
        <w:rPr>
          <w:b/>
          <w:sz w:val="28"/>
        </w:rPr>
        <w:t>Informe de Factibilidad</w:t>
      </w:r>
    </w:p>
    <w:p>
      <w:pPr>
        <w:jc w:val="center"/>
      </w:pPr>
      <w:r>
        <w:rPr>
          <w:b/>
        </w:rPr>
        <w:t xml:space="preserve">Curso: </w:t>
      </w:r>
      <w:r>
        <w:t>SI783 - Proyecto de Sistemas</w:t>
      </w:r>
    </w:p>
    <w:p>
      <w:pPr>
        <w:jc w:val="center"/>
      </w:pPr>
      <w:r>
        <w:rPr>
          <w:b/>
        </w:rPr>
        <w:t xml:space="preserve">Docente: </w:t>
      </w:r>
      <w:r>
        <w:t>Docente del curso</w:t>
      </w:r>
    </w:p>
    <w:p>
      <w:pPr>
        <w:jc w:val="center"/>
      </w:pPr>
      <w:r>
        <w:rPr>
          <w:b/>
        </w:rPr>
        <w:t xml:space="preserve">Integrantes: </w:t>
      </w:r>
      <w:r>
        <w:t>Equipo del proyecto</w:t>
      </w:r>
    </w:p>
    <w:p>
      <w:pPr>
        <w:jc w:val="center"/>
      </w:pPr>
      <w:r>
        <w:rPr>
          <w:b/>
        </w:rPr>
        <w:t xml:space="preserve">Tacna - Peru </w:t>
      </w:r>
      <w:r>
        <w:t>2026</w:t>
      </w:r>
    </w:p>
    <w:p>
      <w:r>
        <w:br w:type="page"/>
      </w:r>
    </w:p>
    <w:p>
      <w:pPr>
        <w:jc w:val="center"/>
      </w:pPr>
      <w:r>
        <w:rPr>
          <w:b/>
        </w:rPr>
        <w:t>Sistema Drop Nexus</w:t>
      </w:r>
    </w:p>
    <w:p>
      <w:pPr>
        <w:jc w:val="center"/>
      </w:pPr>
      <w:r>
        <w:rPr>
          <w:b/>
        </w:rPr>
        <w:t>Informe de Factibilidad</w:t>
      </w:r>
    </w:p>
    <w:p>
      <w:pPr>
        <w:jc w:val="center"/>
      </w:pPr>
      <w:r>
        <w:rPr>
          <w:b/>
        </w:rPr>
        <w:t>Version 1.0</w:t>
      </w:r>
    </w:p>
    <w:p>
      <w:pPr>
        <w:pStyle w:val="Heading1"/>
      </w:pPr>
      <w:r>
        <w:t>CONTROL DE VERSIONES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08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Version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Hecha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Revisada por</w:t>
            </w:r>
          </w:p>
        </w:tc>
        <w:tc>
          <w:tcPr>
            <w:tcW w:type="dxa" w:w="18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Aprobada por</w:t>
            </w:r>
          </w:p>
        </w:tc>
        <w:tc>
          <w:tcPr>
            <w:tcW w:type="dxa" w:w="1296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Fecha</w:t>
            </w:r>
          </w:p>
        </w:tc>
        <w:tc>
          <w:tcPr>
            <w:tcW w:type="dxa" w:w="2951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Motivo</w:t>
            </w:r>
          </w:p>
        </w:tc>
      </w:tr>
      <w:tr>
        <w:tc>
          <w:tcPr>
            <w:tcW w:type="dxa" w:w="1080"/>
            <w:vAlign w:val="center"/>
          </w:tcPr>
          <w:p>
            <w:pPr>
              <w:spacing w:after="40"/>
            </w:pPr>
            <w:r>
              <w:t>1.0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Equipo del proyecto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800"/>
            <w:vAlign w:val="center"/>
          </w:tcPr>
          <w:p>
            <w:pPr>
              <w:spacing w:after="40"/>
            </w:pPr>
            <w:r>
              <w:t>Pendiente</w:t>
            </w:r>
          </w:p>
        </w:tc>
        <w:tc>
          <w:tcPr>
            <w:tcW w:type="dxa" w:w="1296"/>
            <w:vAlign w:val="center"/>
          </w:tcPr>
          <w:p>
            <w:pPr>
              <w:spacing w:after="40"/>
            </w:pPr>
            <w:r>
              <w:t>04/07/2026</w:t>
            </w:r>
          </w:p>
        </w:tc>
        <w:tc>
          <w:tcPr>
            <w:tcW w:type="dxa" w:w="2951"/>
            <w:vAlign w:val="center"/>
          </w:tcPr>
          <w:p>
            <w:pPr>
              <w:spacing w:after="40"/>
            </w:pPr>
            <w:r>
              <w:t>Adaptacion al sistema implementado</w:t>
            </w:r>
          </w:p>
        </w:tc>
      </w:tr>
    </w:tbl>
    <w:p>
      <w:r>
        <w:br w:type="page"/>
      </w:r>
    </w:p>
    <w:p>
      <w:pPr>
        <w:pStyle w:val="Heading1"/>
      </w:pPr>
      <w:r>
        <w:t>INDICE GENERAL</w:t>
      </w:r>
    </w:p>
    <w:p>
      <w:r>
        <w:t>1. Descripcion del Proyecto</w:t>
      </w:r>
    </w:p>
    <w:p>
      <w:r>
        <w:t>2. Riesgos</w:t>
      </w:r>
    </w:p>
    <w:p>
      <w:r>
        <w:t>3. Analisis de la Situacion actual</w:t>
      </w:r>
    </w:p>
    <w:p>
      <w:r>
        <w:t>4. Estudio de Factibilidad</w:t>
      </w:r>
    </w:p>
    <w:p>
      <w:r>
        <w:t>5. Analisis Financiero</w:t>
      </w:r>
    </w:p>
    <w:p>
      <w:r>
        <w:t>6. Conclusiones</w:t>
      </w:r>
    </w:p>
    <w:p>
      <w:r>
        <w:br w:type="page"/>
      </w:r>
    </w:p>
    <w:p>
      <w:pPr>
        <w:pStyle w:val="Heading1"/>
      </w:pPr>
      <w:r>
        <w:t>Informe de Factibilidad</w:t>
      </w:r>
    </w:p>
    <w:p>
      <w:pPr>
        <w:pStyle w:val="Heading1"/>
      </w:pPr>
      <w:r>
        <w:t>1. Descripcion del Proyecto</w:t>
      </w:r>
    </w:p>
    <w:p>
      <w:pPr>
        <w:pStyle w:val="Heading2"/>
      </w:pPr>
      <w:r>
        <w:t>1.1 Nombre del proyecto</w:t>
      </w:r>
    </w:p>
    <w:p>
      <w:r>
        <w:t>Drop Nexus - Replicador de Datos entre Bases de Datos</w:t>
      </w:r>
    </w:p>
    <w:p>
      <w:pPr>
        <w:pStyle w:val="Heading2"/>
      </w:pPr>
      <w:r>
        <w:t>1.2 Duracion del proyecto</w:t>
      </w:r>
    </w:p>
    <w:p>
      <w:r>
        <w:t>Ocho semanas academicas para ajuste documental, pruebas, despliegue local y preparacion de exposicion.</w:t>
      </w:r>
    </w:p>
    <w:p>
      <w:pPr>
        <w:pStyle w:val="Heading2"/>
      </w:pPr>
      <w:r>
        <w:t>1.3 Descripcion</w:t>
      </w:r>
    </w:p>
    <w:p>
      <w:r>
        <w:t>Drop Nexus es una aplicacion web que permite importar, configurar, replicar y descargar datos entre bases de datos heterogeneas. La app soporta motores relacionales, MongoDB y archivos SQLite, SQL, Excel/CSV y respaldos SQL Server .bak con restauracion configurada.</w:t>
      </w:r>
    </w:p>
    <w:p>
      <w:pPr>
        <w:pStyle w:val="Heading2"/>
      </w:pPr>
      <w:r>
        <w:t>1.4 Objetivos</w:t>
      </w:r>
    </w:p>
    <w:p>
      <w:pPr>
        <w:pStyle w:val="Heading3"/>
      </w:pPr>
      <w:r>
        <w:t>1.4.1 Objetivo general</w:t>
      </w:r>
    </w:p>
    <w:p>
      <w:r>
        <w:t>Desarrollar un replicador web que reduzca el trabajo manual de migracion y permita entregar una base modificada descargable.</w:t>
      </w:r>
    </w:p>
    <w:p>
      <w:pPr>
        <w:pStyle w:val="Heading3"/>
      </w:pPr>
      <w:r>
        <w:t>1.4.2 Objetivos Especificos</w:t>
      </w:r>
    </w:p>
    <w:p>
      <w:pPr>
        <w:pStyle w:val="ListBullet"/>
      </w:pPr>
      <w:r>
        <w:t>Importar archivos SQLite, SQL, MongoDB JSON/NDJSON, Excel/CSV y SQL Server .bak configurado.</w:t>
      </w:r>
    </w:p>
    <w:p>
      <w:pPr>
        <w:pStyle w:val="ListBullet"/>
      </w:pPr>
      <w:r>
        <w:t>Configurar origen y destino, seleccionar tablas, mapear columnas y ejecutar replicas.</w:t>
      </w:r>
    </w:p>
    <w:p>
      <w:pPr>
        <w:pStyle w:val="ListBullet"/>
      </w:pPr>
      <w:r>
        <w:t>Registrar historial, progreso, errores y reintentos.</w:t>
      </w:r>
    </w:p>
    <w:p>
      <w:pPr>
        <w:pStyle w:val="ListBullet"/>
      </w:pPr>
      <w:r>
        <w:t>Descargar la base modificada en JSON, Excel .xlsx o SQLite.</w:t>
      </w:r>
    </w:p>
    <w:p>
      <w:pPr>
        <w:pStyle w:val="Heading1"/>
      </w:pPr>
      <w:r>
        <w:t>2. Riesgos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288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Riesgo</w:t>
            </w:r>
          </w:p>
        </w:tc>
        <w:tc>
          <w:tcPr>
            <w:tcW w:type="dxa" w:w="288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Impacto</w:t>
            </w:r>
          </w:p>
        </w:tc>
        <w:tc>
          <w:tcPr>
            <w:tcW w:type="dxa" w:w="3600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Mitigacion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Tipos incompatibles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>
              <w:t>Errores de insercion o perdida de precision</w:t>
            </w:r>
          </w:p>
        </w:tc>
        <w:tc>
          <w:tcPr>
            <w:tcW w:type="dxa" w:w="3600"/>
            <w:vAlign w:val="center"/>
          </w:tcPr>
          <w:p>
            <w:pPr>
              <w:spacing w:after="40"/>
            </w:pPr>
            <w:r>
              <w:t>Mapeo por motor y validacion previa.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Archivo invalido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>
              <w:t>Fallo de importacion</w:t>
            </w:r>
          </w:p>
        </w:tc>
        <w:tc>
          <w:tcPr>
            <w:tcW w:type="dxa" w:w="3600"/>
            <w:vAlign w:val="center"/>
          </w:tcPr>
          <w:p>
            <w:pPr>
              <w:spacing w:after="40"/>
            </w:pPr>
            <w:r>
              <w:t>Validacion de extension, tamano, cabecera SQLite y contenido binario.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.bak sin SQL Server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>
              <w:t>No se restaura el respaldo</w:t>
            </w:r>
          </w:p>
        </w:tc>
        <w:tc>
          <w:tcPr>
            <w:tcW w:type="dxa" w:w="3600"/>
            <w:vAlign w:val="center"/>
          </w:tcPr>
          <w:p>
            <w:pPr>
              <w:spacing w:after="40"/>
            </w:pPr>
            <w:r>
              <w:t>Variables SQLSERVER_RESTORE_* obligatorias y error claro.</w:t>
            </w:r>
          </w:p>
        </w:tc>
      </w:tr>
      <w:tr>
        <w:tc>
          <w:tcPr>
            <w:tcW w:type="dxa" w:w="2880"/>
            <w:vAlign w:val="center"/>
          </w:tcPr>
          <w:p>
            <w:pPr>
              <w:spacing w:after="40"/>
            </w:pPr>
            <w:r>
              <w:t>Credenciales expuestas</w:t>
            </w:r>
          </w:p>
        </w:tc>
        <w:tc>
          <w:tcPr>
            <w:tcW w:type="dxa" w:w="2880"/>
            <w:vAlign w:val="center"/>
          </w:tcPr>
          <w:p>
            <w:pPr>
              <w:spacing w:after="40"/>
            </w:pPr>
            <w:r>
              <w:t>Riesgo de seguridad</w:t>
            </w:r>
          </w:p>
        </w:tc>
        <w:tc>
          <w:tcPr>
            <w:tcW w:type="dxa" w:w="3600"/>
            <w:vAlign w:val="center"/>
          </w:tcPr>
          <w:p>
            <w:pPr>
              <w:spacing w:after="40"/>
            </w:pPr>
            <w:r>
              <w:t>Cifrado AES-256-GCM y exclusion de .env.</w:t>
            </w:r>
          </w:p>
        </w:tc>
      </w:tr>
    </w:tbl>
    <w:p>
      <w:pPr>
        <w:pStyle w:val="Heading1"/>
      </w:pPr>
      <w:r>
        <w:t>3. Analisis de la Situacion actual</w:t>
      </w:r>
    </w:p>
    <w:p>
      <w:pPr>
        <w:pStyle w:val="Heading2"/>
      </w:pPr>
      <w:r>
        <w:t>3.1 Planteamiento del problema</w:t>
      </w:r>
    </w:p>
    <w:p>
      <w:r>
        <w:t>La migracion entre motores suele realizarse con scripts aislados y exportaciones manuales. Esto dificulta validar errores, mapear columnas y entregar un resultado verificable.</w:t>
      </w:r>
    </w:p>
    <w:p>
      <w:pPr>
        <w:pStyle w:val="Heading2"/>
      </w:pPr>
      <w:r>
        <w:t>3.2 Consideraciones de hardware y software</w:t>
      </w:r>
    </w:p>
    <w:p>
      <w:pPr>
        <w:pStyle w:val="ListBullet"/>
      </w:pPr>
      <w:r>
        <w:t>Node.js 20, React, Fastify y TypeScript.</w:t>
      </w:r>
    </w:p>
    <w:p>
      <w:pPr>
        <w:pStyle w:val="ListBullet"/>
      </w:pPr>
      <w:r>
        <w:t>Supabase/PostgreSQL para metadatos y catalogos.</w:t>
      </w:r>
    </w:p>
    <w:p>
      <w:pPr>
        <w:pStyle w:val="ListBullet"/>
      </w:pPr>
      <w:r>
        <w:t>Render como plataforma de despliegue.</w:t>
      </w:r>
    </w:p>
    <w:p>
      <w:pPr>
        <w:pStyle w:val="ListBullet"/>
      </w:pPr>
      <w:r>
        <w:t>SQL Server externo solo para restauracion .bak.</w:t>
      </w:r>
    </w:p>
    <w:p>
      <w:pPr>
        <w:pStyle w:val="Heading1"/>
      </w:pPr>
      <w:r>
        <w:t>4. Estudio de Factibilidad</w:t>
      </w:r>
    </w:p>
    <w:p>
      <w:pPr>
        <w:pStyle w:val="Heading2"/>
      </w:pPr>
      <w:r>
        <w:t>4.1 Factibilidad Tecnica</w:t>
      </w:r>
    </w:p>
    <w:p>
      <w:r>
        <w:t>Es tecnicamente viable porque la app ya cuenta con frontend, backend, adaptadores por motor, catalogos de archivo y render.yaml.</w:t>
      </w:r>
    </w:p>
    <w:p>
      <w:pPr>
        <w:pStyle w:val="Heading2"/>
      </w:pPr>
      <w:r>
        <w:t>4.2 Factibilidad economica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608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Concepto</w:t>
            </w:r>
          </w:p>
        </w:tc>
        <w:tc>
          <w:tcPr>
            <w:tcW w:type="dxa" w:w="4752"/>
            <w:shd w:fill="E8EEF5"/>
            <w:vAlign w:val="center"/>
          </w:tcPr>
          <w:p>
            <w:pPr>
              <w:spacing w:after="40"/>
            </w:pPr>
            <w:r>
              <w:rPr>
                <w:b/>
              </w:rPr>
              <w:t>Costo estimado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40"/>
            </w:pPr>
            <w:r>
              <w:t>Desarrollo academico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>
              <w:t>S/ 0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40"/>
            </w:pPr>
            <w:r>
              <w:t>GitHub y herramientas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>
              <w:t>S/ 0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40"/>
            </w:pPr>
            <w:r>
              <w:t>Render/Supabase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>
              <w:t>Plan gratuito o bajo costo</w:t>
            </w:r>
          </w:p>
        </w:tc>
      </w:tr>
      <w:tr>
        <w:tc>
          <w:tcPr>
            <w:tcW w:type="dxa" w:w="4608"/>
            <w:vAlign w:val="center"/>
          </w:tcPr>
          <w:p>
            <w:pPr>
              <w:spacing w:after="40"/>
            </w:pPr>
            <w:r>
              <w:t>SQL Server temporal para .bak</w:t>
            </w:r>
          </w:p>
        </w:tc>
        <w:tc>
          <w:tcPr>
            <w:tcW w:type="dxa" w:w="4752"/>
            <w:vAlign w:val="center"/>
          </w:tcPr>
          <w:p>
            <w:pPr>
              <w:spacing w:after="40"/>
            </w:pPr>
            <w:r>
              <w:t>Variable</w:t>
            </w:r>
          </w:p>
        </w:tc>
      </w:tr>
    </w:tbl>
    <w:p>
      <w:pPr>
        <w:pStyle w:val="Heading3"/>
      </w:pPr>
      <w:r>
        <w:t>4.2.1 Costos Generales</w:t>
      </w:r>
    </w:p>
    <w:p>
      <w:r>
        <w:t>Uso de equipo personal, internet y herramientas gratuitas.</w:t>
      </w:r>
    </w:p>
    <w:p>
      <w:pPr>
        <w:pStyle w:val="Heading3"/>
      </w:pPr>
      <w:r>
        <w:t>4.2.2 Costos operativos durante el desarrollo</w:t>
      </w:r>
    </w:p>
    <w:p>
      <w:r>
        <w:t>No se requiere oficina ni infraestructura fisica dedicada.</w:t>
      </w:r>
    </w:p>
    <w:p>
      <w:pPr>
        <w:pStyle w:val="Heading3"/>
      </w:pPr>
      <w:r>
        <w:t>4.2.3 Costos del ambiente</w:t>
      </w:r>
    </w:p>
    <w:p>
      <w:r>
        <w:t>Ambiente local y despliegue en Render con Supabase.</w:t>
      </w:r>
    </w:p>
    <w:p>
      <w:pPr>
        <w:pStyle w:val="Heading3"/>
      </w:pPr>
      <w:r>
        <w:t>4.2.4 Costos de personal</w:t>
      </w:r>
    </w:p>
    <w:p>
      <w:r>
        <w:t>Equipo academico del curso.</w:t>
      </w:r>
    </w:p>
    <w:p>
      <w:pPr>
        <w:pStyle w:val="Heading3"/>
      </w:pPr>
      <w:r>
        <w:t>4.2.5 Costos totales del desarrollo del sistema</w:t>
      </w:r>
    </w:p>
    <w:p>
      <w:r>
        <w:t>El costo principal es tiempo de desarrollo; los servicios pueden mantenerse en capa gratuita.</w:t>
      </w:r>
    </w:p>
    <w:p>
      <w:pPr>
        <w:pStyle w:val="Heading2"/>
      </w:pPr>
      <w:r>
        <w:t>4.3 Factibilidad Operativa</w:t>
      </w:r>
    </w:p>
    <w:p>
      <w:r>
        <w:t>La aplicacion se opera desde navegador y guia la carga, configuracion, replica y descarga.</w:t>
      </w:r>
    </w:p>
    <w:p>
      <w:pPr>
        <w:pStyle w:val="Heading2"/>
      </w:pPr>
      <w:r>
        <w:t>4.4 Factibilidad Legal</w:t>
      </w:r>
    </w:p>
    <w:p>
      <w:r>
        <w:t>El sistema debe usarse con datos autorizados; cifra credenciales y aísla catalogos por usuario.</w:t>
      </w:r>
    </w:p>
    <w:p>
      <w:pPr>
        <w:pStyle w:val="Heading2"/>
      </w:pPr>
      <w:r>
        <w:t>4.5 Factibilidad Social</w:t>
      </w:r>
    </w:p>
    <w:p>
      <w:r>
        <w:t>Facilita el aprendizaje y reduce errores humanos en migraciones.</w:t>
      </w:r>
    </w:p>
    <w:p>
      <w:pPr>
        <w:pStyle w:val="Heading2"/>
      </w:pPr>
      <w:r>
        <w:t>4.6 Factibilidad Ambiental</w:t>
      </w:r>
    </w:p>
    <w:p>
      <w:r>
        <w:t>No requiere infraestructura fisica adicional para el proyecto.</w:t>
      </w:r>
    </w:p>
    <w:p>
      <w:pPr>
        <w:pStyle w:val="Heading1"/>
      </w:pPr>
      <w:r>
        <w:t>5. Analisis Financiero</w:t>
      </w:r>
    </w:p>
    <w:p>
      <w:pPr>
        <w:pStyle w:val="Heading2"/>
      </w:pPr>
      <w:r>
        <w:t>5.1 Justificacion de la Inversion</w:t>
      </w:r>
    </w:p>
    <w:p>
      <w:r>
        <w:t>El beneficio supera el costo por reutilizar tecnologias libres y reducir trabajo manual.</w:t>
      </w:r>
    </w:p>
    <w:p>
      <w:pPr>
        <w:pStyle w:val="Heading3"/>
      </w:pPr>
      <w:r>
        <w:t>5.1.1 Beneficios del Proyecto</w:t>
      </w:r>
    </w:p>
    <w:p>
      <w:pPr>
        <w:pStyle w:val="ListBullet"/>
      </w:pPr>
      <w:r>
        <w:t>Menos errores manuales.</w:t>
      </w:r>
    </w:p>
    <w:p>
      <w:pPr>
        <w:pStyle w:val="ListBullet"/>
      </w:pPr>
      <w:r>
        <w:t>Trazabilidad de replicas.</w:t>
      </w:r>
    </w:p>
    <w:p>
      <w:pPr>
        <w:pStyle w:val="ListBullet"/>
      </w:pPr>
      <w:r>
        <w:t>Descarga de resultados.</w:t>
      </w:r>
    </w:p>
    <w:p>
      <w:pPr>
        <w:pStyle w:val="ListBullet"/>
      </w:pPr>
      <w:r>
        <w:t>Demostracion academica clara.</w:t>
      </w:r>
    </w:p>
    <w:p>
      <w:pPr>
        <w:pStyle w:val="Heading3"/>
      </w:pPr>
      <w:r>
        <w:t>5.1.2 Criterios de Inversion</w:t>
      </w:r>
    </w:p>
    <w:p>
      <w:pPr>
        <w:pStyle w:val="Heading3"/>
      </w:pPr>
      <w:r>
        <w:t>5.1.2.1 Relacion Beneficio/Costo (B/C)</w:t>
      </w:r>
    </w:p>
    <w:p>
      <w:r>
        <w:t>B/C favorable por bajo costo y alto valor educativo.</w:t>
      </w:r>
    </w:p>
    <w:p>
      <w:pPr>
        <w:pStyle w:val="Heading3"/>
      </w:pPr>
      <w:r>
        <w:t>5.1.2.2 Valor Actual Neto (VAN)</w:t>
      </w:r>
    </w:p>
    <w:p>
      <w:r>
        <w:t>VAN academico positivo por uso de servicios gratuitos y reutilizacion futura.</w:t>
      </w:r>
    </w:p>
    <w:p>
      <w:pPr>
        <w:pStyle w:val="Heading3"/>
      </w:pPr>
      <w:r>
        <w:t>5.1.2.3 Tasa Interna de Retorno (TIR)</w:t>
      </w:r>
    </w:p>
    <w:p>
      <w:r>
        <w:t>No aplica comercialmente; la rentabilidad se expresa en aprendizaje y funcionalidad entregada.</w:t>
      </w:r>
    </w:p>
    <w:p>
      <w:pPr>
        <w:pStyle w:val="Heading1"/>
      </w:pPr>
      <w:r>
        <w:t>6. Conclusiones</w:t>
      </w:r>
    </w:p>
    <w:p>
      <w:r>
        <w:t>El proyecto es viable y cumple con la finalidad de replicar datos entre bases y descargar la base modificada.</w:t>
      </w:r>
    </w:p>
    <w:sectPr w:rsidR="00FC693F" w:rsidRPr="0006063C" w:rsidSect="00034616">
      <w:footerReference w:type="default" r:id="rId10"/>
      <w:pgSz w:w="12240" w:h="15840"/>
      <w:pgMar w:top="1152" w:right="1224" w:bottom="1152" w:left="1224" w:header="648" w:footer="64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95959"/>
        <w:sz w:val="16"/>
      </w:rPr>
      <w:t>Drop Nexus | Informe de Factibilidad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1F4E79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