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1167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167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6"/>
        </w:rPr>
        <w:t>UNIVERSIDAD PRIVADA DE TACNA</w:t>
      </w:r>
    </w:p>
    <w:p>
      <w:pPr>
        <w:jc w:val="center"/>
      </w:pPr>
      <w:r>
        <w:rPr>
          <w:b/>
          <w:sz w:val="24"/>
        </w:rPr>
        <w:t>FACULTAD DE INGENIERIA</w:t>
      </w:r>
    </w:p>
    <w:p>
      <w:pPr>
        <w:jc w:val="center"/>
      </w:pPr>
      <w:r>
        <w:rPr>
          <w:b/>
          <w:sz w:val="22"/>
        </w:rPr>
        <w:t>Escuela Profesional de Ingenieria de Sistemas</w:t>
      </w:r>
    </w:p>
    <w:p/>
    <w:p>
      <w:pPr>
        <w:jc w:val="center"/>
      </w:pPr>
      <w:r>
        <w:rPr>
          <w:b/>
          <w:color w:val="1F4E79"/>
          <w:sz w:val="36"/>
        </w:rPr>
        <w:t>Drop Nexus - Replicador de Datos entre Bases de Datos</w:t>
      </w:r>
    </w:p>
    <w:p>
      <w:pPr>
        <w:jc w:val="center"/>
      </w:pPr>
      <w:r>
        <w:rPr>
          <w:b/>
          <w:sz w:val="30"/>
        </w:rPr>
        <w:t>FD03 - Especificacion de Requerimientos</w:t>
      </w:r>
    </w:p>
    <w:p/>
    <w:p>
      <w:pPr>
        <w:jc w:val="center"/>
      </w:pPr>
      <w:r>
        <w:rPr>
          <w:b/>
        </w:rPr>
        <w:t xml:space="preserve">Curso: </w:t>
      </w:r>
      <w:r>
        <w:t>SI783 - Proyecto de Sistemas</w:t>
      </w:r>
    </w:p>
    <w:p>
      <w:pPr>
        <w:jc w:val="center"/>
      </w:pPr>
      <w:r>
        <w:rPr>
          <w:b/>
        </w:rPr>
        <w:t xml:space="preserve">Integrantes: </w:t>
      </w:r>
      <w:r>
        <w:t>Equipo del proyecto</w:t>
      </w:r>
    </w:p>
    <w:p>
      <w:pPr>
        <w:jc w:val="center"/>
      </w:pPr>
      <w:r>
        <w:rPr>
          <w:b/>
        </w:rPr>
        <w:t xml:space="preserve">Version: </w:t>
      </w:r>
      <w:r>
        <w:t>1.0</w:t>
      </w:r>
    </w:p>
    <w:p>
      <w:pPr>
        <w:jc w:val="center"/>
      </w:pPr>
      <w:r>
        <w:rPr>
          <w:b/>
        </w:rPr>
        <w:t xml:space="preserve">Fecha: </w:t>
      </w:r>
      <w:r>
        <w:t>04/07/2026</w:t>
      </w:r>
    </w:p>
    <w:p>
      <w:pPr>
        <w:jc w:val="center"/>
      </w:pPr>
      <w:r>
        <w:rPr>
          <w:b/>
        </w:rPr>
        <w:t xml:space="preserve">Ubicacion del aplicativo: </w:t>
      </w:r>
      <w:r>
        <w:t>Carpeta web/ del repositorio local</w:t>
      </w:r>
    </w:p>
    <w:p>
      <w:pPr>
        <w:jc w:val="center"/>
      </w:pPr>
      <w:r>
        <w:rPr>
          <w:b/>
        </w:rPr>
        <w:t>Tacna - Peru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08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Version</w:t>
            </w:r>
          </w:p>
        </w:tc>
        <w:tc>
          <w:tcPr>
            <w:tcW w:type="dxa" w:w="180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Hecha por</w:t>
            </w:r>
          </w:p>
        </w:tc>
        <w:tc>
          <w:tcPr>
            <w:tcW w:type="dxa" w:w="180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Revisada por</w:t>
            </w:r>
          </w:p>
        </w:tc>
        <w:tc>
          <w:tcPr>
            <w:tcW w:type="dxa" w:w="180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Aprobada por</w:t>
            </w:r>
          </w:p>
        </w:tc>
        <w:tc>
          <w:tcPr>
            <w:tcW w:type="dxa" w:w="1296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Fecha</w:t>
            </w:r>
          </w:p>
        </w:tc>
        <w:tc>
          <w:tcPr>
            <w:tcW w:type="dxa" w:w="2951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Motivo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40"/>
            </w:pPr>
            <w:r>
              <w:t>1.0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Equipo del proyecto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Pendiente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Pendiente</w:t>
            </w:r>
          </w:p>
        </w:tc>
        <w:tc>
          <w:tcPr>
            <w:tcW w:type="dxa" w:w="1296"/>
            <w:vAlign w:val="center"/>
          </w:tcPr>
          <w:p>
            <w:pPr>
              <w:spacing w:after="40"/>
            </w:pPr>
            <w:r>
              <w:t>04/07/2026</w:t>
            </w:r>
          </w:p>
        </w:tc>
        <w:tc>
          <w:tcPr>
            <w:tcW w:type="dxa" w:w="2951"/>
            <w:vAlign w:val="center"/>
          </w:tcPr>
          <w:p>
            <w:pPr>
              <w:spacing w:after="40"/>
            </w:pPr>
            <w:r>
              <w:t>Adaptacion del documento FD03 - Especificacion de Requerimientos a la app implementada</w:t>
            </w:r>
          </w:p>
        </w:tc>
      </w:tr>
    </w:tbl>
    <w:p>
      <w:pPr>
        <w:pStyle w:val="Heading1"/>
      </w:pPr>
      <w:r>
        <w:t>1. Alcance del sistema</w:t>
      </w:r>
    </w:p>
    <w:p>
      <w:r>
        <w:t>El sistema cubre la gestion de usuarios, configuracion de bases, importacion de archivos, replicacion de datos, monitoreo de ejecuciones y descarga de bases modificadas.</w:t>
      </w:r>
    </w:p>
    <w:p>
      <w:pPr>
        <w:pStyle w:val="Heading1"/>
      </w:pPr>
      <w:r>
        <w:t>2. Actores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Actor</w:t>
            </w:r>
          </w:p>
        </w:tc>
        <w:tc>
          <w:tcPr>
            <w:tcW w:type="dxa" w:w="6768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Responsabilidad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/>
            </w:pPr>
            <w:r>
              <w:t>Usuario autenticado</w:t>
            </w:r>
          </w:p>
        </w:tc>
        <w:tc>
          <w:tcPr>
            <w:tcW w:type="dxa" w:w="6768"/>
            <w:vAlign w:val="center"/>
          </w:tcPr>
          <w:p>
            <w:pPr>
              <w:spacing w:after="40"/>
            </w:pPr>
            <w:r>
              <w:t>Crear configuraciones, subir archivos, mapear datos, ejecutar replicas y descargar resultados.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/>
            </w:pPr>
            <w:r>
              <w:t>Administrador</w:t>
            </w:r>
          </w:p>
        </w:tc>
        <w:tc>
          <w:tcPr>
            <w:tcW w:type="dxa" w:w="6768"/>
            <w:vAlign w:val="center"/>
          </w:tcPr>
          <w:p>
            <w:pPr>
              <w:spacing w:after="40"/>
            </w:pPr>
            <w:r>
              <w:t>Gestionar usuarios y revisar informacion general sin acceder a contrasenas externas.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/>
            </w:pPr>
            <w:r>
              <w:t>Servicio backend</w:t>
            </w:r>
          </w:p>
        </w:tc>
        <w:tc>
          <w:tcPr>
            <w:tcW w:type="dxa" w:w="6768"/>
            <w:vAlign w:val="center"/>
          </w:tcPr>
          <w:p>
            <w:pPr>
              <w:spacing w:after="40"/>
            </w:pPr>
            <w:r>
              <w:t>Validar, importar, cifrar, replicar, persistir progreso y exponer API segura.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40"/>
            </w:pPr>
            <w:r>
              <w:t>Motor externo</w:t>
            </w:r>
          </w:p>
        </w:tc>
        <w:tc>
          <w:tcPr>
            <w:tcW w:type="dxa" w:w="6768"/>
            <w:vAlign w:val="center"/>
          </w:tcPr>
          <w:p>
            <w:pPr>
              <w:spacing w:after="40"/>
            </w:pPr>
            <w:r>
              <w:t>Actuar como origen o destino de datos segun la configuracion del usuario.</w:t>
            </w:r>
          </w:p>
        </w:tc>
      </w:tr>
    </w:tbl>
    <w:p>
      <w:pPr>
        <w:pStyle w:val="Heading1"/>
      </w:pPr>
      <w:r>
        <w:t>3. Requerimientos funcionales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864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ID</w:t>
            </w:r>
          </w:p>
        </w:tc>
        <w:tc>
          <w:tcPr>
            <w:tcW w:type="dxa" w:w="7128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Requerimiento</w:t>
            </w:r>
          </w:p>
        </w:tc>
        <w:tc>
          <w:tcPr>
            <w:tcW w:type="dxa" w:w="1368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Prioridad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after="40"/>
            </w:pPr>
            <w:r>
              <w:t>RF-01</w:t>
            </w:r>
          </w:p>
        </w:tc>
        <w:tc>
          <w:tcPr>
            <w:tcW w:type="dxa" w:w="7128"/>
            <w:vAlign w:val="center"/>
          </w:tcPr>
          <w:p>
            <w:pPr>
              <w:spacing w:after="40"/>
            </w:pPr>
            <w:r>
              <w:t>Registrar e iniciar sesion de usuarios mediante credenciales seguras.</w:t>
            </w:r>
          </w:p>
        </w:tc>
        <w:tc>
          <w:tcPr>
            <w:tcW w:type="dxa" w:w="1368"/>
            <w:vAlign w:val="center"/>
          </w:tcPr>
          <w:p>
            <w:pPr>
              <w:spacing w:after="40"/>
            </w:pPr>
            <w:r>
              <w:t>Alta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after="40"/>
            </w:pPr>
            <w:r>
              <w:t>RF-02</w:t>
            </w:r>
          </w:p>
        </w:tc>
        <w:tc>
          <w:tcPr>
            <w:tcW w:type="dxa" w:w="7128"/>
            <w:vAlign w:val="center"/>
          </w:tcPr>
          <w:p>
            <w:pPr>
              <w:spacing w:after="40"/>
            </w:pPr>
            <w:r>
              <w:t>Permitir crear configuraciones de bases por conexion o por archivo importado.</w:t>
            </w:r>
          </w:p>
        </w:tc>
        <w:tc>
          <w:tcPr>
            <w:tcW w:type="dxa" w:w="1368"/>
            <w:vAlign w:val="center"/>
          </w:tcPr>
          <w:p>
            <w:pPr>
              <w:spacing w:after="40"/>
            </w:pPr>
            <w:r>
              <w:t>Alta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after="40"/>
            </w:pPr>
            <w:r>
              <w:t>RF-03</w:t>
            </w:r>
          </w:p>
        </w:tc>
        <w:tc>
          <w:tcPr>
            <w:tcW w:type="dxa" w:w="7128"/>
            <w:vAlign w:val="center"/>
          </w:tcPr>
          <w:p>
            <w:pPr>
              <w:spacing w:after="40"/>
            </w:pPr>
            <w:r>
              <w:t>Detectar y validar archivos .sql, .db, .sqlite, .json, .ndjson, .xlsx, .xls, .csv y .bak.</w:t>
            </w:r>
          </w:p>
        </w:tc>
        <w:tc>
          <w:tcPr>
            <w:tcW w:type="dxa" w:w="1368"/>
            <w:vAlign w:val="center"/>
          </w:tcPr>
          <w:p>
            <w:pPr>
              <w:spacing w:after="40"/>
            </w:pPr>
            <w:r>
              <w:t>Alta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after="40"/>
            </w:pPr>
            <w:r>
              <w:t>RF-04</w:t>
            </w:r>
          </w:p>
        </w:tc>
        <w:tc>
          <w:tcPr>
            <w:tcW w:type="dxa" w:w="7128"/>
            <w:vAlign w:val="center"/>
          </w:tcPr>
          <w:p>
            <w:pPr>
              <w:spacing w:after="40"/>
            </w:pPr>
            <w:r>
              <w:t>Restaurar .bak de SQL Server cuando existan variables SQLSERVER_RESTORE_* configuradas.</w:t>
            </w:r>
          </w:p>
        </w:tc>
        <w:tc>
          <w:tcPr>
            <w:tcW w:type="dxa" w:w="1368"/>
            <w:vAlign w:val="center"/>
          </w:tcPr>
          <w:p>
            <w:pPr>
              <w:spacing w:after="40"/>
            </w:pPr>
            <w:r>
              <w:t>Media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after="40"/>
            </w:pPr>
            <w:r>
              <w:t>RF-05</w:t>
            </w:r>
          </w:p>
        </w:tc>
        <w:tc>
          <w:tcPr>
            <w:tcW w:type="dxa" w:w="7128"/>
            <w:vAlign w:val="center"/>
          </w:tcPr>
          <w:p>
            <w:pPr>
              <w:spacing w:after="40"/>
            </w:pPr>
            <w:r>
              <w:t>Listar tablas, columnas y muestras de datos del origen.</w:t>
            </w:r>
          </w:p>
        </w:tc>
        <w:tc>
          <w:tcPr>
            <w:tcW w:type="dxa" w:w="1368"/>
            <w:vAlign w:val="center"/>
          </w:tcPr>
          <w:p>
            <w:pPr>
              <w:spacing w:after="40"/>
            </w:pPr>
            <w:r>
              <w:t>Alta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after="40"/>
            </w:pPr>
            <w:r>
              <w:t>RF-06</w:t>
            </w:r>
          </w:p>
        </w:tc>
        <w:tc>
          <w:tcPr>
            <w:tcW w:type="dxa" w:w="7128"/>
            <w:vAlign w:val="center"/>
          </w:tcPr>
          <w:p>
            <w:pPr>
              <w:spacing w:after="40"/>
            </w:pPr>
            <w:r>
              <w:t>Permitir seleccionar tablas y mapear columnas hacia el destino.</w:t>
            </w:r>
          </w:p>
        </w:tc>
        <w:tc>
          <w:tcPr>
            <w:tcW w:type="dxa" w:w="1368"/>
            <w:vAlign w:val="center"/>
          </w:tcPr>
          <w:p>
            <w:pPr>
              <w:spacing w:after="40"/>
            </w:pPr>
            <w:r>
              <w:t>Alta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after="40"/>
            </w:pPr>
            <w:r>
              <w:t>RF-07</w:t>
            </w:r>
          </w:p>
        </w:tc>
        <w:tc>
          <w:tcPr>
            <w:tcW w:type="dxa" w:w="7128"/>
            <w:vAlign w:val="center"/>
          </w:tcPr>
          <w:p>
            <w:pPr>
              <w:spacing w:after="40"/>
            </w:pPr>
            <w:r>
              <w:t>Ejecutar replicas por lotes con modos insertar, upsert, reemplazar y recargar.</w:t>
            </w:r>
          </w:p>
        </w:tc>
        <w:tc>
          <w:tcPr>
            <w:tcW w:type="dxa" w:w="1368"/>
            <w:vAlign w:val="center"/>
          </w:tcPr>
          <w:p>
            <w:pPr>
              <w:spacing w:after="40"/>
            </w:pPr>
            <w:r>
              <w:t>Alta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after="40"/>
            </w:pPr>
            <w:r>
              <w:t>RF-08</w:t>
            </w:r>
          </w:p>
        </w:tc>
        <w:tc>
          <w:tcPr>
            <w:tcW w:type="dxa" w:w="7128"/>
            <w:vAlign w:val="center"/>
          </w:tcPr>
          <w:p>
            <w:pPr>
              <w:spacing w:after="40"/>
            </w:pPr>
            <w:r>
              <w:t>Registrar historial, progreso, errores y reintentos.</w:t>
            </w:r>
          </w:p>
        </w:tc>
        <w:tc>
          <w:tcPr>
            <w:tcW w:type="dxa" w:w="1368"/>
            <w:vAlign w:val="center"/>
          </w:tcPr>
          <w:p>
            <w:pPr>
              <w:spacing w:after="40"/>
            </w:pPr>
            <w:r>
              <w:t>Alta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after="40"/>
            </w:pPr>
            <w:r>
              <w:t>RF-09</w:t>
            </w:r>
          </w:p>
        </w:tc>
        <w:tc>
          <w:tcPr>
            <w:tcW w:type="dxa" w:w="7128"/>
            <w:vAlign w:val="center"/>
          </w:tcPr>
          <w:p>
            <w:pPr>
              <w:spacing w:after="40"/>
            </w:pPr>
            <w:r>
              <w:t>Descargar la base modificada en JSON, Excel .xlsx o SQLite.</w:t>
            </w:r>
          </w:p>
        </w:tc>
        <w:tc>
          <w:tcPr>
            <w:tcW w:type="dxa" w:w="1368"/>
            <w:vAlign w:val="center"/>
          </w:tcPr>
          <w:p>
            <w:pPr>
              <w:spacing w:after="40"/>
            </w:pPr>
            <w:r>
              <w:t>Alta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after="40"/>
            </w:pPr>
            <w:r>
              <w:t>RF-10</w:t>
            </w:r>
          </w:p>
        </w:tc>
        <w:tc>
          <w:tcPr>
            <w:tcW w:type="dxa" w:w="7128"/>
            <w:vAlign w:val="center"/>
          </w:tcPr>
          <w:p>
            <w:pPr>
              <w:spacing w:after="40"/>
            </w:pPr>
            <w:r>
              <w:t>Mostrar asistencia contextual mediante chatbox, skill .md y extension de VS Code.</w:t>
            </w:r>
          </w:p>
        </w:tc>
        <w:tc>
          <w:tcPr>
            <w:tcW w:type="dxa" w:w="1368"/>
            <w:vAlign w:val="center"/>
          </w:tcPr>
          <w:p>
            <w:pPr>
              <w:spacing w:after="40"/>
            </w:pPr>
            <w:r>
              <w:t>Media</w:t>
            </w:r>
          </w:p>
        </w:tc>
      </w:tr>
    </w:tbl>
    <w:p>
      <w:pPr>
        <w:pStyle w:val="Heading1"/>
      </w:pPr>
      <w:r>
        <w:t>4. Requerimientos no funcionales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088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Categoria</w:t>
            </w:r>
          </w:p>
        </w:tc>
        <w:tc>
          <w:tcPr>
            <w:tcW w:type="dxa" w:w="7272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Requerimiento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/>
            </w:pPr>
            <w:r>
              <w:t>Seguridad</w:t>
            </w:r>
          </w:p>
        </w:tc>
        <w:tc>
          <w:tcPr>
            <w:tcW w:type="dxa" w:w="7272"/>
            <w:vAlign w:val="center"/>
          </w:tcPr>
          <w:p>
            <w:pPr>
              <w:spacing w:after="40"/>
            </w:pPr>
            <w:r>
              <w:t>JWT, rate limit, cifrado AES-256-GCM, credenciales no expuestas al frontend.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/>
            </w:pPr>
            <w:r>
              <w:t>Disponibilidad</w:t>
            </w:r>
          </w:p>
        </w:tc>
        <w:tc>
          <w:tcPr>
            <w:tcW w:type="dxa" w:w="7272"/>
            <w:vAlign w:val="center"/>
          </w:tcPr>
          <w:p>
            <w:pPr>
              <w:spacing w:after="40"/>
            </w:pPr>
            <w:r>
              <w:t>Despliegue compatible con Render y health check en /api/status.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/>
            </w:pPr>
            <w:r>
              <w:t>Portabilidad</w:t>
            </w:r>
          </w:p>
        </w:tc>
        <w:tc>
          <w:tcPr>
            <w:tcW w:type="dxa" w:w="7272"/>
            <w:vAlign w:val="center"/>
          </w:tcPr>
          <w:p>
            <w:pPr>
              <w:spacing w:after="40"/>
            </w:pPr>
            <w:r>
              <w:t>Frontend y backend instalables con npm; configuracion portable de VS Code.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/>
            </w:pPr>
            <w:r>
              <w:t>Rendimiento</w:t>
            </w:r>
          </w:p>
        </w:tc>
        <w:tc>
          <w:tcPr>
            <w:tcW w:type="dxa" w:w="7272"/>
            <w:vAlign w:val="center"/>
          </w:tcPr>
          <w:p>
            <w:pPr>
              <w:spacing w:after="40"/>
            </w:pPr>
            <w:r>
              <w:t>Replicacion por lotes de hasta 5000 filas y timeout de conexion controlado.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/>
            </w:pPr>
            <w:r>
              <w:t>Usabilidad</w:t>
            </w:r>
          </w:p>
        </w:tc>
        <w:tc>
          <w:tcPr>
            <w:tcW w:type="dxa" w:w="7272"/>
            <w:vAlign w:val="center"/>
          </w:tcPr>
          <w:p>
            <w:pPr>
              <w:spacing w:after="40"/>
            </w:pPr>
            <w:r>
              <w:t>Mensajes claros para formatos invalidos, archivos grandes, .bak no configurado y catalogos no autorizados.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/>
            </w:pPr>
            <w:r>
              <w:t>Mantenibilidad</w:t>
            </w:r>
          </w:p>
        </w:tc>
        <w:tc>
          <w:tcPr>
            <w:tcW w:type="dxa" w:w="7272"/>
            <w:vAlign w:val="center"/>
          </w:tcPr>
          <w:p>
            <w:pPr>
              <w:spacing w:after="40"/>
            </w:pPr>
            <w:r>
              <w:t>Codigo TypeScript organizado en rutas, servicios, adaptadores y utilidades por dominio.</w:t>
            </w:r>
          </w:p>
        </w:tc>
      </w:tr>
    </w:tbl>
    <w:p>
      <w:pPr>
        <w:pStyle w:val="Heading1"/>
      </w:pPr>
      <w:r>
        <w:t>5. Casos de uso principales</w:t>
      </w:r>
    </w:p>
    <w:p>
      <w:pPr>
        <w:pStyle w:val="ListNumber"/>
      </w:pPr>
      <w:r>
        <w:t>El usuario inicia sesion y crea una base origen importando un archivo Excel o SQL.</w:t>
      </w:r>
    </w:p>
    <w:p>
      <w:pPr>
        <w:pStyle w:val="ListNumber"/>
      </w:pPr>
      <w:r>
        <w:t>El sistema valida el archivo, normaliza el catalogo y muestra tablas disponibles.</w:t>
      </w:r>
    </w:p>
    <w:p>
      <w:pPr>
        <w:pStyle w:val="ListNumber"/>
      </w:pPr>
      <w:r>
        <w:t>El usuario configura destino, selecciona tablas y define el modo de replica.</w:t>
      </w:r>
    </w:p>
    <w:p>
      <w:pPr>
        <w:pStyle w:val="ListNumber"/>
      </w:pPr>
      <w:r>
        <w:t>El backend ejecuta el trabajo por lotes, registra progreso y reporta errores recuperables.</w:t>
      </w:r>
    </w:p>
    <w:p>
      <w:pPr>
        <w:pStyle w:val="ListNumber"/>
      </w:pPr>
      <w:r>
        <w:t>El usuario descarga la base modificada en el formato solicitado.</w:t>
      </w:r>
    </w:p>
    <w:p>
      <w:pPr>
        <w:pStyle w:val="Heading1"/>
      </w:pPr>
      <w:r>
        <w:t>6. Criterios de aceptacion</w:t>
      </w:r>
    </w:p>
    <w:p>
      <w:pPr>
        <w:pStyle w:val="ListBullet"/>
      </w:pPr>
      <w:r>
        <w:t>La app compila frontend y backend sin errores TypeScript.</w:t>
      </w:r>
    </w:p>
    <w:p>
      <w:pPr>
        <w:pStyle w:val="ListBullet"/>
      </w:pPr>
      <w:r>
        <w:t>La importacion Excel genera al menos una tabla con columnas inferidas.</w:t>
      </w:r>
    </w:p>
    <w:p>
      <w:pPr>
        <w:pStyle w:val="ListBullet"/>
      </w:pPr>
      <w:r>
        <w:t>La descarga Excel produce un archivo .xlsx reutilizable.</w:t>
      </w:r>
    </w:p>
    <w:p>
      <w:pPr>
        <w:pStyle w:val="ListBullet"/>
      </w:pPr>
      <w:r>
        <w:t>La descarga JSON contiene el catalogo actualizado.</w:t>
      </w:r>
    </w:p>
    <w:p>
      <w:pPr>
        <w:pStyle w:val="ListBullet"/>
      </w:pPr>
      <w:r>
        <w:t>Un .bak sin configuracion produce mensaje claro y no bloquea otros formatos.</w:t>
      </w:r>
    </w:p>
    <w:sectPr w:rsidR="00FC693F" w:rsidRPr="0006063C" w:rsidSect="00034616">
      <w:footerReference w:type="default" r:id="rId10"/>
      <w:pgSz w:w="12240" w:h="15840"/>
      <w:pgMar w:top="1152" w:right="1224" w:bottom="1152" w:left="1224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Drop Nexus - Replicador de Datos entre Bases de Datos | FD03 - Especificacion de Requerimientos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