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914400" cy="1167319"/>
            <wp:docPr id="1" name="Picture 1"/>
            <wp:cNvGraphicFramePr>
              <a:graphicFrameLocks noChangeAspect="1"/>
            </wp:cNvGraphicFramePr>
            <a:graphic>
              <a:graphicData uri="http://schemas.openxmlformats.org/drawingml/2006/picture">
                <pic:pic>
                  <pic:nvPicPr>
                    <pic:cNvPr id="0" name="logo-upt.png"/>
                    <pic:cNvPicPr/>
                  </pic:nvPicPr>
                  <pic:blipFill>
                    <a:blip r:embed="rId9"/>
                    <a:stretch>
                      <a:fillRect/>
                    </a:stretch>
                  </pic:blipFill>
                  <pic:spPr>
                    <a:xfrm>
                      <a:off x="0" y="0"/>
                      <a:ext cx="914400" cy="1167319"/>
                    </a:xfrm>
                    <a:prstGeom prst="rect"/>
                  </pic:spPr>
                </pic:pic>
              </a:graphicData>
            </a:graphic>
          </wp:inline>
        </w:drawing>
      </w:r>
    </w:p>
    <w:p>
      <w:pPr>
        <w:jc w:val="center"/>
      </w:pPr>
      <w:r>
        <w:rPr>
          <w:b/>
          <w:sz w:val="26"/>
        </w:rPr>
        <w:t>UNIVERSIDAD PRIVADA DE TACNA</w:t>
      </w:r>
    </w:p>
    <w:p>
      <w:pPr>
        <w:jc w:val="center"/>
      </w:pPr>
      <w:r>
        <w:rPr>
          <w:b/>
          <w:sz w:val="24"/>
        </w:rPr>
        <w:t>FACULTAD DE INGENIERIA</w:t>
      </w:r>
    </w:p>
    <w:p>
      <w:pPr>
        <w:jc w:val="center"/>
      </w:pPr>
      <w:r>
        <w:rPr>
          <w:b/>
          <w:sz w:val="22"/>
        </w:rPr>
        <w:t>Escuela Profesional de Ingenieria de Sistemas</w:t>
      </w:r>
    </w:p>
    <w:p/>
    <w:p>
      <w:pPr>
        <w:jc w:val="center"/>
      </w:pPr>
      <w:r>
        <w:rPr>
          <w:b/>
          <w:color w:val="1F4E79"/>
          <w:sz w:val="36"/>
        </w:rPr>
        <w:t>Drop Nexus - Replicador de Datos entre Bases de Datos</w:t>
      </w:r>
    </w:p>
    <w:p>
      <w:pPr>
        <w:jc w:val="center"/>
      </w:pPr>
      <w:r>
        <w:rPr>
          <w:b/>
          <w:sz w:val="30"/>
        </w:rPr>
        <w:t>FD05 - Informe de Proyecto Final</w:t>
      </w:r>
    </w:p>
    <w:p/>
    <w:p>
      <w:pPr>
        <w:jc w:val="center"/>
      </w:pPr>
      <w:r>
        <w:rPr>
          <w:b/>
        </w:rPr>
        <w:t xml:space="preserve">Curso: </w:t>
      </w:r>
      <w:r>
        <w:t>SI783 - Proyecto de Sistemas</w:t>
      </w:r>
    </w:p>
    <w:p>
      <w:pPr>
        <w:jc w:val="center"/>
      </w:pPr>
      <w:r>
        <w:rPr>
          <w:b/>
        </w:rPr>
        <w:t xml:space="preserve">Integrantes: </w:t>
      </w:r>
      <w:r>
        <w:t>Equipo del proyecto</w:t>
      </w:r>
    </w:p>
    <w:p>
      <w:pPr>
        <w:jc w:val="center"/>
      </w:pPr>
      <w:r>
        <w:rPr>
          <w:b/>
        </w:rPr>
        <w:t xml:space="preserve">Version: </w:t>
      </w:r>
      <w:r>
        <w:t>1.0</w:t>
      </w:r>
    </w:p>
    <w:p>
      <w:pPr>
        <w:jc w:val="center"/>
      </w:pPr>
      <w:r>
        <w:rPr>
          <w:b/>
        </w:rPr>
        <w:t xml:space="preserve">Fecha: </w:t>
      </w:r>
      <w:r>
        <w:t>04/07/2026</w:t>
      </w:r>
    </w:p>
    <w:p>
      <w:pPr>
        <w:jc w:val="center"/>
      </w:pPr>
      <w:r>
        <w:rPr>
          <w:b/>
        </w:rPr>
        <w:t xml:space="preserve">Ubicacion del aplicativo: </w:t>
      </w:r>
      <w:r>
        <w:t>Carpeta web/ del repositorio local</w:t>
      </w:r>
    </w:p>
    <w:p>
      <w:pPr>
        <w:jc w:val="center"/>
      </w:pPr>
      <w:r>
        <w:rPr>
          <w:b/>
        </w:rPr>
        <w:t>Tacna - Peru</w:t>
      </w:r>
    </w:p>
    <w:p>
      <w:r>
        <w:br w:type="page"/>
      </w:r>
    </w:p>
    <w:p>
      <w:pPr>
        <w:pStyle w:val="Heading1"/>
      </w:pPr>
      <w:r>
        <w:t>Control de versiones</w:t>
      </w:r>
    </w:p>
    <w:tbl>
      <w:tblPr>
        <w:tblStyle w:val="TableGrid"/>
        <w:tblW w:type="auto" w:w="0"/>
        <w:jc w:val="center"/>
        <w:tblLayout w:type="fixed"/>
        <w:tblLook w:firstColumn="1" w:firstRow="1" w:lastColumn="0" w:lastRow="0" w:noHBand="0" w:noVBand="1" w:val="04A0"/>
      </w:tblPr>
      <w:tblGrid>
        <w:gridCol w:w="1632"/>
        <w:gridCol w:w="1632"/>
        <w:gridCol w:w="1632"/>
        <w:gridCol w:w="1632"/>
        <w:gridCol w:w="1632"/>
        <w:gridCol w:w="1632"/>
      </w:tblGrid>
      <w:tr>
        <w:tc>
          <w:tcPr>
            <w:tcW w:type="dxa" w:w="1080"/>
            <w:shd w:fill="E8EEF5"/>
            <w:vAlign w:val="center"/>
          </w:tcPr>
          <w:p>
            <w:pPr>
              <w:spacing w:after="40"/>
            </w:pPr>
            <w:r>
              <w:rPr>
                <w:b/>
              </w:rPr>
              <w:t>Version</w:t>
            </w:r>
          </w:p>
        </w:tc>
        <w:tc>
          <w:tcPr>
            <w:tcW w:type="dxa" w:w="1800"/>
            <w:shd w:fill="E8EEF5"/>
            <w:vAlign w:val="center"/>
          </w:tcPr>
          <w:p>
            <w:pPr>
              <w:spacing w:after="40"/>
            </w:pPr>
            <w:r>
              <w:rPr>
                <w:b/>
              </w:rPr>
              <w:t>Hecha por</w:t>
            </w:r>
          </w:p>
        </w:tc>
        <w:tc>
          <w:tcPr>
            <w:tcW w:type="dxa" w:w="1800"/>
            <w:shd w:fill="E8EEF5"/>
            <w:vAlign w:val="center"/>
          </w:tcPr>
          <w:p>
            <w:pPr>
              <w:spacing w:after="40"/>
            </w:pPr>
            <w:r>
              <w:rPr>
                <w:b/>
              </w:rPr>
              <w:t>Revisada por</w:t>
            </w:r>
          </w:p>
        </w:tc>
        <w:tc>
          <w:tcPr>
            <w:tcW w:type="dxa" w:w="1800"/>
            <w:shd w:fill="E8EEF5"/>
            <w:vAlign w:val="center"/>
          </w:tcPr>
          <w:p>
            <w:pPr>
              <w:spacing w:after="40"/>
            </w:pPr>
            <w:r>
              <w:rPr>
                <w:b/>
              </w:rPr>
              <w:t>Aprobada por</w:t>
            </w:r>
          </w:p>
        </w:tc>
        <w:tc>
          <w:tcPr>
            <w:tcW w:type="dxa" w:w="1296"/>
            <w:shd w:fill="E8EEF5"/>
            <w:vAlign w:val="center"/>
          </w:tcPr>
          <w:p>
            <w:pPr>
              <w:spacing w:after="40"/>
            </w:pPr>
            <w:r>
              <w:rPr>
                <w:b/>
              </w:rPr>
              <w:t>Fecha</w:t>
            </w:r>
          </w:p>
        </w:tc>
        <w:tc>
          <w:tcPr>
            <w:tcW w:type="dxa" w:w="2951"/>
            <w:shd w:fill="E8EEF5"/>
            <w:vAlign w:val="center"/>
          </w:tcPr>
          <w:p>
            <w:pPr>
              <w:spacing w:after="40"/>
            </w:pPr>
            <w:r>
              <w:rPr>
                <w:b/>
              </w:rPr>
              <w:t>Motivo</w:t>
            </w:r>
          </w:p>
        </w:tc>
      </w:tr>
      <w:tr>
        <w:tc>
          <w:tcPr>
            <w:tcW w:type="dxa" w:w="1080"/>
            <w:vAlign w:val="center"/>
          </w:tcPr>
          <w:p>
            <w:pPr>
              <w:spacing w:after="40"/>
            </w:pPr>
            <w:r>
              <w:t>1.0</w:t>
            </w:r>
          </w:p>
        </w:tc>
        <w:tc>
          <w:tcPr>
            <w:tcW w:type="dxa" w:w="1800"/>
            <w:vAlign w:val="center"/>
          </w:tcPr>
          <w:p>
            <w:pPr>
              <w:spacing w:after="40"/>
            </w:pPr>
            <w:r>
              <w:t>Equipo del proyecto</w:t>
            </w:r>
          </w:p>
        </w:tc>
        <w:tc>
          <w:tcPr>
            <w:tcW w:type="dxa" w:w="1800"/>
            <w:vAlign w:val="center"/>
          </w:tcPr>
          <w:p>
            <w:pPr>
              <w:spacing w:after="40"/>
            </w:pPr>
            <w:r>
              <w:t>Pendiente</w:t>
            </w:r>
          </w:p>
        </w:tc>
        <w:tc>
          <w:tcPr>
            <w:tcW w:type="dxa" w:w="1800"/>
            <w:vAlign w:val="center"/>
          </w:tcPr>
          <w:p>
            <w:pPr>
              <w:spacing w:after="40"/>
            </w:pPr>
            <w:r>
              <w:t>Pendiente</w:t>
            </w:r>
          </w:p>
        </w:tc>
        <w:tc>
          <w:tcPr>
            <w:tcW w:type="dxa" w:w="1296"/>
            <w:vAlign w:val="center"/>
          </w:tcPr>
          <w:p>
            <w:pPr>
              <w:spacing w:after="40"/>
            </w:pPr>
            <w:r>
              <w:t>04/07/2026</w:t>
            </w:r>
          </w:p>
        </w:tc>
        <w:tc>
          <w:tcPr>
            <w:tcW w:type="dxa" w:w="2951"/>
            <w:vAlign w:val="center"/>
          </w:tcPr>
          <w:p>
            <w:pPr>
              <w:spacing w:after="40"/>
            </w:pPr>
            <w:r>
              <w:t>Adaptacion del documento FD05 - Informe de Proyecto Final a la app implementada</w:t>
            </w:r>
          </w:p>
        </w:tc>
      </w:tr>
    </w:tbl>
    <w:p>
      <w:pPr>
        <w:pStyle w:val="Heading1"/>
      </w:pPr>
      <w:r>
        <w:t>1. Resumen ejecutivo</w:t>
      </w:r>
    </w:p>
    <w:p>
      <w:r>
        <w:t>Se implemento una aplicacion web funcional para replicar datos entre bases de datos. El alcance final incluye importacion de archivos, configuracion de motores, mapeo de tablas, ejecucion por lotes, historial, descarga de la base modificada y asistencia integrada.</w:t>
      </w:r>
    </w:p>
    <w:p>
      <w:pPr>
        <w:pStyle w:val="Heading1"/>
      </w:pPr>
      <w:r>
        <w:t>2. Producto entregado</w:t>
      </w:r>
    </w:p>
    <w:tbl>
      <w:tblPr>
        <w:tblStyle w:val="TableGrid"/>
        <w:tblW w:type="auto" w:w="0"/>
        <w:jc w:val="center"/>
        <w:tblLayout w:type="fixed"/>
        <w:tblLook w:firstColumn="1" w:firstRow="1" w:lastColumn="0" w:lastRow="0" w:noHBand="0" w:noVBand="1" w:val="04A0"/>
      </w:tblPr>
      <w:tblGrid>
        <w:gridCol w:w="3264"/>
        <w:gridCol w:w="3264"/>
        <w:gridCol w:w="3264"/>
      </w:tblGrid>
      <w:tr>
        <w:tc>
          <w:tcPr>
            <w:tcW w:type="dxa" w:w="2880"/>
            <w:shd w:fill="E8EEF5"/>
            <w:vAlign w:val="center"/>
          </w:tcPr>
          <w:p>
            <w:pPr>
              <w:spacing w:after="40"/>
            </w:pPr>
            <w:r>
              <w:rPr>
                <w:b/>
              </w:rPr>
              <w:t>Entregable</w:t>
            </w:r>
          </w:p>
        </w:tc>
        <w:tc>
          <w:tcPr>
            <w:tcW w:type="dxa" w:w="1584"/>
            <w:shd w:fill="E8EEF5"/>
            <w:vAlign w:val="center"/>
          </w:tcPr>
          <w:p>
            <w:pPr>
              <w:spacing w:after="40"/>
            </w:pPr>
            <w:r>
              <w:rPr>
                <w:b/>
              </w:rPr>
              <w:t>Estado</w:t>
            </w:r>
          </w:p>
        </w:tc>
        <w:tc>
          <w:tcPr>
            <w:tcW w:type="dxa" w:w="4896"/>
            <w:shd w:fill="E8EEF5"/>
            <w:vAlign w:val="center"/>
          </w:tcPr>
          <w:p>
            <w:pPr>
              <w:spacing w:after="40"/>
            </w:pPr>
            <w:r>
              <w:rPr>
                <w:b/>
              </w:rPr>
              <w:t>Ubicacion</w:t>
            </w:r>
          </w:p>
        </w:tc>
      </w:tr>
      <w:tr>
        <w:tc>
          <w:tcPr>
            <w:tcW w:type="dxa" w:w="2880"/>
            <w:vAlign w:val="center"/>
          </w:tcPr>
          <w:p>
            <w:pPr>
              <w:spacing w:after="40"/>
            </w:pPr>
            <w:r>
              <w:t>Aplicacion web</w:t>
            </w:r>
          </w:p>
        </w:tc>
        <w:tc>
          <w:tcPr>
            <w:tcW w:type="dxa" w:w="1584"/>
            <w:vAlign w:val="center"/>
          </w:tcPr>
          <w:p>
            <w:pPr>
              <w:spacing w:after="40"/>
            </w:pPr>
            <w:r>
              <w:t>Incluida</w:t>
            </w:r>
          </w:p>
        </w:tc>
        <w:tc>
          <w:tcPr>
            <w:tcW w:type="dxa" w:w="4896"/>
            <w:vAlign w:val="center"/>
          </w:tcPr>
          <w:p>
            <w:pPr>
              <w:spacing w:after="40"/>
            </w:pPr>
            <w:r>
              <w:t>web/</w:t>
            </w:r>
          </w:p>
        </w:tc>
      </w:tr>
      <w:tr>
        <w:tc>
          <w:tcPr>
            <w:tcW w:type="dxa" w:w="2880"/>
            <w:vAlign w:val="center"/>
          </w:tcPr>
          <w:p>
            <w:pPr>
              <w:spacing w:after="40"/>
            </w:pPr>
            <w:r>
              <w:t>Backend API</w:t>
            </w:r>
          </w:p>
        </w:tc>
        <w:tc>
          <w:tcPr>
            <w:tcW w:type="dxa" w:w="1584"/>
            <w:vAlign w:val="center"/>
          </w:tcPr>
          <w:p>
            <w:pPr>
              <w:spacing w:after="40"/>
            </w:pPr>
            <w:r>
              <w:t>Incluido</w:t>
            </w:r>
          </w:p>
        </w:tc>
        <w:tc>
          <w:tcPr>
            <w:tcW w:type="dxa" w:w="4896"/>
            <w:vAlign w:val="center"/>
          </w:tcPr>
          <w:p>
            <w:pPr>
              <w:spacing w:after="40"/>
            </w:pPr>
            <w:r>
              <w:t>web/backend/</w:t>
            </w:r>
          </w:p>
        </w:tc>
      </w:tr>
      <w:tr>
        <w:tc>
          <w:tcPr>
            <w:tcW w:type="dxa" w:w="2880"/>
            <w:vAlign w:val="center"/>
          </w:tcPr>
          <w:p>
            <w:pPr>
              <w:spacing w:after="40"/>
            </w:pPr>
            <w:r>
              <w:t>Frontend</w:t>
            </w:r>
          </w:p>
        </w:tc>
        <w:tc>
          <w:tcPr>
            <w:tcW w:type="dxa" w:w="1584"/>
            <w:vAlign w:val="center"/>
          </w:tcPr>
          <w:p>
            <w:pPr>
              <w:spacing w:after="40"/>
            </w:pPr>
            <w:r>
              <w:t>Incluido</w:t>
            </w:r>
          </w:p>
        </w:tc>
        <w:tc>
          <w:tcPr>
            <w:tcW w:type="dxa" w:w="4896"/>
            <w:vAlign w:val="center"/>
          </w:tcPr>
          <w:p>
            <w:pPr>
              <w:spacing w:after="40"/>
            </w:pPr>
            <w:r>
              <w:t>web/frontend/</w:t>
            </w:r>
          </w:p>
        </w:tc>
      </w:tr>
      <w:tr>
        <w:tc>
          <w:tcPr>
            <w:tcW w:type="dxa" w:w="2880"/>
            <w:vAlign w:val="center"/>
          </w:tcPr>
          <w:p>
            <w:pPr>
              <w:spacing w:after="40"/>
            </w:pPr>
            <w:r>
              <w:t>Skill del asistente</w:t>
            </w:r>
          </w:p>
        </w:tc>
        <w:tc>
          <w:tcPr>
            <w:tcW w:type="dxa" w:w="1584"/>
            <w:vAlign w:val="center"/>
          </w:tcPr>
          <w:p>
            <w:pPr>
              <w:spacing w:after="40"/>
            </w:pPr>
            <w:r>
              <w:t>Incluida</w:t>
            </w:r>
          </w:p>
        </w:tc>
        <w:tc>
          <w:tcPr>
            <w:tcW w:type="dxa" w:w="4896"/>
            <w:vAlign w:val="center"/>
          </w:tcPr>
          <w:p>
            <w:pPr>
              <w:spacing w:after="40"/>
            </w:pPr>
            <w:r>
              <w:t>web/frontend/src/skills/database-nexus-assistant.md</w:t>
            </w:r>
          </w:p>
        </w:tc>
      </w:tr>
      <w:tr>
        <w:tc>
          <w:tcPr>
            <w:tcW w:type="dxa" w:w="2880"/>
            <w:vAlign w:val="center"/>
          </w:tcPr>
          <w:p>
            <w:pPr>
              <w:spacing w:after="40"/>
            </w:pPr>
            <w:r>
              <w:t>Plugin/chatbox</w:t>
            </w:r>
          </w:p>
        </w:tc>
        <w:tc>
          <w:tcPr>
            <w:tcW w:type="dxa" w:w="1584"/>
            <w:vAlign w:val="center"/>
          </w:tcPr>
          <w:p>
            <w:pPr>
              <w:spacing w:after="40"/>
            </w:pPr>
            <w:r>
              <w:t>Incluido</w:t>
            </w:r>
          </w:p>
        </w:tc>
        <w:tc>
          <w:tcPr>
            <w:tcW w:type="dxa" w:w="4896"/>
            <w:vAlign w:val="center"/>
          </w:tcPr>
          <w:p>
            <w:pPr>
              <w:spacing w:after="40"/>
            </w:pPr>
            <w:r>
              <w:t>web/frontend/src/plugins/databaseNexusAssistantPlugin.ts</w:t>
            </w:r>
          </w:p>
        </w:tc>
      </w:tr>
      <w:tr>
        <w:tc>
          <w:tcPr>
            <w:tcW w:type="dxa" w:w="2880"/>
            <w:vAlign w:val="center"/>
          </w:tcPr>
          <w:p>
            <w:pPr>
              <w:spacing w:after="40"/>
            </w:pPr>
            <w:r>
              <w:t>Extension VS Code</w:t>
            </w:r>
          </w:p>
        </w:tc>
        <w:tc>
          <w:tcPr>
            <w:tcW w:type="dxa" w:w="1584"/>
            <w:vAlign w:val="center"/>
          </w:tcPr>
          <w:p>
            <w:pPr>
              <w:spacing w:after="40"/>
            </w:pPr>
            <w:r>
              <w:t>Incluida</w:t>
            </w:r>
          </w:p>
        </w:tc>
        <w:tc>
          <w:tcPr>
            <w:tcW w:type="dxa" w:w="4896"/>
            <w:vAlign w:val="center"/>
          </w:tcPr>
          <w:p>
            <w:pPr>
              <w:spacing w:after="40"/>
            </w:pPr>
            <w:r>
              <w:t>web/vscode-extension/</w:t>
            </w:r>
          </w:p>
        </w:tc>
      </w:tr>
      <w:tr>
        <w:tc>
          <w:tcPr>
            <w:tcW w:type="dxa" w:w="2880"/>
            <w:vAlign w:val="center"/>
          </w:tcPr>
          <w:p>
            <w:pPr>
              <w:spacing w:after="40"/>
            </w:pPr>
            <w:r>
              <w:t>Documentacion academica</w:t>
            </w:r>
          </w:p>
        </w:tc>
        <w:tc>
          <w:tcPr>
            <w:tcW w:type="dxa" w:w="1584"/>
            <w:vAlign w:val="center"/>
          </w:tcPr>
          <w:p>
            <w:pPr>
              <w:spacing w:after="40"/>
            </w:pPr>
            <w:r>
              <w:t>Actualizada</w:t>
            </w:r>
          </w:p>
        </w:tc>
        <w:tc>
          <w:tcPr>
            <w:tcW w:type="dxa" w:w="4896"/>
            <w:vAlign w:val="center"/>
          </w:tcPr>
          <w:p>
            <w:pPr>
              <w:spacing w:after="40"/>
            </w:pPr>
            <w:r>
              <w:t>FD01 a FD06</w:t>
            </w:r>
          </w:p>
        </w:tc>
      </w:tr>
    </w:tbl>
    <w:p>
      <w:pPr>
        <w:pStyle w:val="Heading1"/>
      </w:pPr>
      <w:r>
        <w:t>3. Funcionalidades implementadas</w:t>
      </w:r>
    </w:p>
    <w:p>
      <w:pPr>
        <w:pStyle w:val="ListBullet"/>
      </w:pPr>
      <w:r>
        <w:t>Autenticacion, roles y gestion basica de usuarios.</w:t>
      </w:r>
    </w:p>
    <w:p>
      <w:pPr>
        <w:pStyle w:val="ListBullet"/>
      </w:pPr>
      <w:r>
        <w:t>Configuraciones de bases con credenciales cifradas o archivos importados.</w:t>
      </w:r>
    </w:p>
    <w:p>
      <w:pPr>
        <w:pStyle w:val="ListBullet"/>
      </w:pPr>
      <w:r>
        <w:t>Soporte de PostgreSQL, MySQL, MariaDB, SQL Server, Oracle, SQLite, MongoDB y Excel/CSV por archivo.</w:t>
      </w:r>
    </w:p>
    <w:p>
      <w:pPr>
        <w:pStyle w:val="ListBullet"/>
      </w:pPr>
      <w:r>
        <w:t>Restauracion de .bak condicionada a SQL Server externo configurado.</w:t>
      </w:r>
    </w:p>
    <w:p>
      <w:pPr>
        <w:pStyle w:val="ListBullet"/>
      </w:pPr>
      <w:r>
        <w:t>Replica con seleccion de tablas, mapeo de columnas, transformaciones, progreso e historial.</w:t>
      </w:r>
    </w:p>
    <w:p>
      <w:pPr>
        <w:pStyle w:val="ListBullet"/>
      </w:pPr>
      <w:r>
        <w:t>Descarga de catalogos modificados en JSON, Excel .xlsx y SQLite.</w:t>
      </w:r>
    </w:p>
    <w:p>
      <w:pPr>
        <w:pStyle w:val="ListBullet"/>
      </w:pPr>
      <w:r>
        <w:t>Compatibilidad con Render sin disco persistente mediante catalogos comprimidos en Supabase/PostgreSQL.</w:t>
      </w:r>
    </w:p>
    <w:p>
      <w:pPr>
        <w:pStyle w:val="Heading1"/>
      </w:pPr>
      <w:r>
        <w:t>4. Pruebas realizadas</w:t>
      </w:r>
    </w:p>
    <w:tbl>
      <w:tblPr>
        <w:tblStyle w:val="TableGrid"/>
        <w:tblW w:type="auto" w:w="0"/>
        <w:jc w:val="center"/>
        <w:tblLayout w:type="fixed"/>
        <w:tblLook w:firstColumn="1" w:firstRow="1" w:lastColumn="0" w:lastRow="0" w:noHBand="0" w:noVBand="1" w:val="04A0"/>
      </w:tblPr>
      <w:tblGrid>
        <w:gridCol w:w="4896"/>
        <w:gridCol w:w="4896"/>
      </w:tblGrid>
      <w:tr>
        <w:tc>
          <w:tcPr>
            <w:tcW w:type="dxa" w:w="4320"/>
            <w:shd w:fill="E8EEF5"/>
            <w:vAlign w:val="center"/>
          </w:tcPr>
          <w:p>
            <w:pPr>
              <w:spacing w:after="40"/>
            </w:pPr>
            <w:r>
              <w:rPr>
                <w:b/>
              </w:rPr>
              <w:t>Prueba</w:t>
            </w:r>
          </w:p>
        </w:tc>
        <w:tc>
          <w:tcPr>
            <w:tcW w:type="dxa" w:w="5040"/>
            <w:shd w:fill="E8EEF5"/>
            <w:vAlign w:val="center"/>
          </w:tcPr>
          <w:p>
            <w:pPr>
              <w:spacing w:after="40"/>
            </w:pPr>
            <w:r>
              <w:rPr>
                <w:b/>
              </w:rPr>
              <w:t>Resultado</w:t>
            </w:r>
          </w:p>
        </w:tc>
      </w:tr>
      <w:tr>
        <w:tc>
          <w:tcPr>
            <w:tcW w:type="dxa" w:w="4320"/>
            <w:vAlign w:val="center"/>
          </w:tcPr>
          <w:p>
            <w:pPr>
              <w:spacing w:after="40"/>
            </w:pPr>
            <w:r>
              <w:t>Compilacion backend TypeScript</w:t>
            </w:r>
          </w:p>
        </w:tc>
        <w:tc>
          <w:tcPr>
            <w:tcW w:type="dxa" w:w="5040"/>
            <w:vAlign w:val="center"/>
          </w:tcPr>
          <w:p>
            <w:pPr>
              <w:spacing w:after="40"/>
            </w:pPr>
            <w:r>
              <w:t>Correcta</w:t>
            </w:r>
          </w:p>
        </w:tc>
      </w:tr>
      <w:tr>
        <w:tc>
          <w:tcPr>
            <w:tcW w:type="dxa" w:w="4320"/>
            <w:vAlign w:val="center"/>
          </w:tcPr>
          <w:p>
            <w:pPr>
              <w:spacing w:after="40"/>
            </w:pPr>
            <w:r>
              <w:t>Build frontend Vite</w:t>
            </w:r>
          </w:p>
        </w:tc>
        <w:tc>
          <w:tcPr>
            <w:tcW w:type="dxa" w:w="5040"/>
            <w:vAlign w:val="center"/>
          </w:tcPr>
          <w:p>
            <w:pPr>
              <w:spacing w:after="40"/>
            </w:pPr>
            <w:r>
              <w:t>Correcto</w:t>
            </w:r>
          </w:p>
        </w:tc>
      </w:tr>
      <w:tr>
        <w:tc>
          <w:tcPr>
            <w:tcW w:type="dxa" w:w="4320"/>
            <w:vAlign w:val="center"/>
          </w:tcPr>
          <w:p>
            <w:pPr>
              <w:spacing w:after="40"/>
            </w:pPr>
            <w:r>
              <w:t>Exportacion JSON de catalogo</w:t>
            </w:r>
          </w:p>
        </w:tc>
        <w:tc>
          <w:tcPr>
            <w:tcW w:type="dxa" w:w="5040"/>
            <w:vAlign w:val="center"/>
          </w:tcPr>
          <w:p>
            <w:pPr>
              <w:spacing w:after="40"/>
            </w:pPr>
            <w:r>
              <w:t>Correcta</w:t>
            </w:r>
          </w:p>
        </w:tc>
      </w:tr>
      <w:tr>
        <w:tc>
          <w:tcPr>
            <w:tcW w:type="dxa" w:w="4320"/>
            <w:vAlign w:val="center"/>
          </w:tcPr>
          <w:p>
            <w:pPr>
              <w:spacing w:after="40"/>
            </w:pPr>
            <w:r>
              <w:t>Exportacion Excel .xlsx</w:t>
            </w:r>
          </w:p>
        </w:tc>
        <w:tc>
          <w:tcPr>
            <w:tcW w:type="dxa" w:w="5040"/>
            <w:vAlign w:val="center"/>
          </w:tcPr>
          <w:p>
            <w:pPr>
              <w:spacing w:after="40"/>
            </w:pPr>
            <w:r>
              <w:t>Correcta</w:t>
            </w:r>
          </w:p>
        </w:tc>
      </w:tr>
      <w:tr>
        <w:tc>
          <w:tcPr>
            <w:tcW w:type="dxa" w:w="4320"/>
            <w:vAlign w:val="center"/>
          </w:tcPr>
          <w:p>
            <w:pPr>
              <w:spacing w:after="40"/>
            </w:pPr>
            <w:r>
              <w:t>Reimportacion de Excel</w:t>
            </w:r>
          </w:p>
        </w:tc>
        <w:tc>
          <w:tcPr>
            <w:tcW w:type="dxa" w:w="5040"/>
            <w:vAlign w:val="center"/>
          </w:tcPr>
          <w:p>
            <w:pPr>
              <w:spacing w:after="40"/>
            </w:pPr>
            <w:r>
              <w:t>Correcta: genera tabla y filas</w:t>
            </w:r>
          </w:p>
        </w:tc>
      </w:tr>
      <w:tr>
        <w:tc>
          <w:tcPr>
            <w:tcW w:type="dxa" w:w="4320"/>
            <w:vAlign w:val="center"/>
          </w:tcPr>
          <w:p>
            <w:pPr>
              <w:spacing w:after="40"/>
            </w:pPr>
            <w:r>
              <w:t>Validacion .bak sin variables SQLSERVER_RESTORE_*</w:t>
            </w:r>
          </w:p>
        </w:tc>
        <w:tc>
          <w:tcPr>
            <w:tcW w:type="dxa" w:w="5040"/>
            <w:vAlign w:val="center"/>
          </w:tcPr>
          <w:p>
            <w:pPr>
              <w:spacing w:after="40"/>
            </w:pPr>
            <w:r>
              <w:t>Correcta: error claro</w:t>
            </w:r>
          </w:p>
        </w:tc>
      </w:tr>
      <w:tr>
        <w:tc>
          <w:tcPr>
            <w:tcW w:type="dxa" w:w="4320"/>
            <w:vAlign w:val="center"/>
          </w:tcPr>
          <w:p>
            <w:pPr>
              <w:spacing w:after="40"/>
            </w:pPr>
            <w:r>
              <w:t>Validacion de formatos</w:t>
            </w:r>
          </w:p>
        </w:tc>
        <w:tc>
          <w:tcPr>
            <w:tcW w:type="dxa" w:w="5040"/>
            <w:vAlign w:val="center"/>
          </w:tcPr>
          <w:p>
            <w:pPr>
              <w:spacing w:after="40"/>
            </w:pPr>
            <w:r>
              <w:t>Correcta: extension y archivo vacio/binario controlados</w:t>
            </w:r>
          </w:p>
        </w:tc>
      </w:tr>
    </w:tbl>
    <w:p>
      <w:pPr>
        <w:pStyle w:val="Heading1"/>
      </w:pPr>
      <w:r>
        <w:t>5. Instrucciones de ejecucion</w:t>
      </w:r>
    </w:p>
    <w:p>
      <w:pPr>
        <w:pStyle w:val="ListNumber"/>
      </w:pPr>
      <w:r>
        <w:t>Abrir terminal en web/.</w:t>
      </w:r>
    </w:p>
    <w:p>
      <w:pPr>
        <w:pStyle w:val="ListNumber"/>
      </w:pPr>
      <w:r>
        <w:t>Ejecutar npm run install:all.</w:t>
      </w:r>
    </w:p>
    <w:p>
      <w:pPr>
        <w:pStyle w:val="ListNumber"/>
      </w:pPr>
      <w:r>
        <w:t>Configurar variables DATABASE_URL, JWT_SECRET, ENCRYPTION_KEY y credenciales necesarias.</w:t>
      </w:r>
    </w:p>
    <w:p>
      <w:pPr>
        <w:pStyle w:val="ListNumber"/>
      </w:pPr>
      <w:r>
        <w:t>Ejecutar npm run dev:backend y npm run dev:frontend para desarrollo.</w:t>
      </w:r>
    </w:p>
    <w:p>
      <w:pPr>
        <w:pStyle w:val="ListNumber"/>
      </w:pPr>
      <w:r>
        <w:t>Para produccion ejecutar npm run build y npm start, o desplegar con render.yaml.</w:t>
      </w:r>
    </w:p>
    <w:p>
      <w:pPr>
        <w:pStyle w:val="Heading1"/>
      </w:pPr>
      <w:r>
        <w:t>6. Limitaciones y mejoras futuras</w:t>
      </w:r>
    </w:p>
    <w:p>
      <w:pPr>
        <w:pStyle w:val="ListBullet"/>
      </w:pPr>
      <w:r>
        <w:t>CDC exact-once queda fuera del alcance; se recomienda WAL/binlog/change streams para versiones futuras.</w:t>
      </w:r>
    </w:p>
    <w:p>
      <w:pPr>
        <w:pStyle w:val="ListBullet"/>
      </w:pPr>
      <w:r>
        <w:t>La restauracion .bak depende de infraestructura SQL Server disponible.</w:t>
      </w:r>
    </w:p>
    <w:p>
      <w:pPr>
        <w:pStyle w:val="ListBullet"/>
      </w:pPr>
      <w:r>
        <w:t>Se puede agregar auditoria visual de diferencias entre origen y destino y pruebas automatizadas end-to-end.</w:t>
      </w:r>
    </w:p>
    <w:p>
      <w:pPr>
        <w:pStyle w:val="Heading1"/>
      </w:pPr>
      <w:r>
        <w:t>Conclusiones</w:t>
      </w:r>
    </w:p>
    <w:p>
      <w:r>
        <w:t>El proyecto cumple el objetivo central: replicar datos entre bases de datos y permitir descargar la base ya modificada. La web y la documentacion se encuentran integradas en este repositorio local.</w:t>
      </w:r>
    </w:p>
    <w:sectPr w:rsidR="00FC693F" w:rsidRPr="0006063C" w:rsidSect="00034616">
      <w:footerReference w:type="default" r:id="rId10"/>
      <w:pgSz w:w="12240" w:h="15840"/>
      <w:pgMar w:top="1152" w:right="1224" w:bottom="1152" w:left="1224" w:header="648" w:footer="64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Drop Nexus - Replicador de Datos entre Bases de Datos | FD05 - Informe de Proyecto Final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