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7" name="image3.png"/>
            <a:graphic>
              <a:graphicData uri="http://schemas.openxmlformats.org/drawingml/2006/picture">
                <pic:pic>
                  <pic:nvPicPr>
                    <pic:cNvPr descr="C:\Users\EPIS\Documents\upt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“Casa de Cambio en Línea”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Calidad y Pruebas de Software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Patrick Cuadros Quiroga</w:t>
      </w:r>
    </w:p>
    <w:p w:rsidR="00000000" w:rsidDel="00000000" w:rsidP="00000000" w:rsidRDefault="00000000" w:rsidRPr="00000000" w14:paraId="00000010">
      <w:pPr>
        <w:spacing w:after="0" w:lineRule="auto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Chambi Cori , Jerson Roni</w:t>
        <w:tab/>
        <w:t xml:space="preserve">(2021072619)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Flores Quispe, Jaime Elias</w:t>
        <w:tab/>
        <w:t xml:space="preserve">(2021070309)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Leyva Sardon, Elvis Ronald</w:t>
        <w:tab/>
        <w:t xml:space="preserve">(2021072614)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59.42789713541668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Casa de Cambio en Línea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(Diagrama 4+1)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Definición, siglas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Organización del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Y RESTRICCIONES ARQUITECTONICAS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 – Atributos de Calidad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REPRESENTACIÓN DE LA ARQUITECTURA DEL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Caso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Lógica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Subsistemas (paquetes)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Secuencia (vista de diseño)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Colaboración (vista de diseño)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Objetos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3.2.5.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3.2.6.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Base de datos (relacional o no relacional)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Implementación (vista de desarrollo)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arquitectura software (paquetes)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arquitectura del sistema (Diagrama de componentes)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procesos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3.4.1.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Procesos del sistema (diagrama de actividad)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Despliegue (vista física)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3.5.1.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despliegue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ATRIBUTOS DE CALIDAD DEL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Funcionalidad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Usabilidad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confiabilidad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Escenarios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Propósito (Diagrama 4+1)</w:t>
      </w:r>
    </w:p>
    <w:p w:rsidR="00000000" w:rsidDel="00000000" w:rsidP="00000000" w:rsidRDefault="00000000" w:rsidRPr="00000000" w14:paraId="0000006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9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leader="none" w:pos="1138"/>
        </w:tabs>
        <w:spacing w:before="0" w:line="240" w:lineRule="auto"/>
        <w:ind w:left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Vista Lógica (Diagrama de Clases):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26" w:lineRule="auto"/>
        <w:ind w:left="792" w:right="652" w:hanging="43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Representar la estructura conceptual de la plataforma de cambio de divisas en línea.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1" w:lineRule="auto"/>
        <w:ind w:left="792" w:right="880" w:hanging="43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Mostrar las clases principales del sistema y sus relaciones para entender cómo se organizan los datos y las funcionalidades del sistema.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13"/>
        </w:numPr>
        <w:tabs>
          <w:tab w:val="left" w:leader="none" w:pos="1801"/>
        </w:tabs>
        <w:spacing w:after="0" w:line="317" w:lineRule="auto"/>
        <w:ind w:left="792" w:hanging="43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Ejemplo: Clases como Usuario, Transacción, Método de Pago, etc.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leader="none" w:pos="1080"/>
        </w:tabs>
        <w:spacing w:before="24" w:line="240" w:lineRule="auto"/>
        <w:ind w:left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Vista de Procesos (Diagrama de Secuencia):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26" w:lineRule="auto"/>
        <w:ind w:left="792" w:right="605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Detallar la interacción entre los actores y el sistema durante procesos clave, como el registro de usuarios, consulta de tasas de cambio, y realización de transacciones.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lineRule="auto"/>
        <w:ind w:left="792" w:right="1332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Clarificar el flujo de actividades y las comunicaciones entre componentes del sistema.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line="256" w:lineRule="auto"/>
        <w:ind w:left="792" w:right="712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Ejemplo: Secuencias de interacción entre Usuario y Sistema para realizar una transacción.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leader="none" w:pos="1080"/>
        </w:tabs>
        <w:spacing w:before="2" w:line="240" w:lineRule="auto"/>
        <w:ind w:left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Vista Física (Diagrama de Despliegue):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29" w:line="256" w:lineRule="auto"/>
        <w:ind w:left="792" w:right="842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Describir cómo se distribuyen los componentes físicos o lógicos del sistema en el entorno de despliegue.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5" w:lineRule="auto"/>
        <w:ind w:left="792" w:right="845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Indicar cómo se conectan los servidores, bases de datos y otros elementos tecnológicos para soportar la plataforma.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1" w:line="256" w:lineRule="auto"/>
        <w:ind w:left="792" w:right="781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Ejemplo: Despliegue de la aplicación web en servidores de nube con bases de datos distribuidas.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leader="none" w:pos="1080"/>
        </w:tabs>
        <w:spacing w:before="3" w:line="240" w:lineRule="auto"/>
        <w:ind w:left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Vista de Escenarios (Casos de Uso):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26" w:lineRule="auto"/>
        <w:ind w:left="792" w:right="617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Identificar los diferentes roles de usuarios y sus interacciones con el sistema a través de casos de uso detallados.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lineRule="auto"/>
        <w:ind w:left="792" w:right="475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Mostrar cómo los usuarios utilizan la plataforma para realizar acciones específicas como registrarse, consultar tasas de cambio, y realizar transacciones.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lineRule="auto"/>
        <w:ind w:left="792" w:right="551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Ejemplo: Casos de uso para Usuario Registrado, Administrador del Sistema, y Soporte al Cliente.</w:t>
      </w:r>
    </w:p>
    <w:p w:rsidR="00000000" w:rsidDel="00000000" w:rsidP="00000000" w:rsidRDefault="00000000" w:rsidRPr="00000000" w14:paraId="0000007D">
      <w:pPr>
        <w:widowControl w:val="0"/>
        <w:spacing w:after="0" w:before="133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leader="none" w:pos="1080"/>
        </w:tabs>
        <w:spacing w:before="0" w:line="240" w:lineRule="auto"/>
        <w:ind w:left="360"/>
        <w:rPr>
          <w:rFonts w:ascii="Quattrocento Sans" w:cs="Quattrocento Sans" w:eastAsia="Quattrocento Sans" w:hAnsi="Quattrocento Sans"/>
          <w:sz w:val="26"/>
          <w:szCs w:val="26"/>
        </w:rPr>
      </w:pPr>
      <w:bookmarkStart w:colFirst="0" w:colLast="0" w:name="_h1i91worxld" w:id="3"/>
      <w:bookmarkEnd w:id="3"/>
      <w:r w:rsidDel="00000000" w:rsidR="00000000" w:rsidRPr="00000000">
        <w:rPr>
          <w:b w:val="1"/>
          <w:color w:val="000000"/>
          <w:rtl w:val="0"/>
        </w:rPr>
        <w:t xml:space="preserve">Vista de Diseño (Diagrama de Componentes):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91" w:lineRule="auto"/>
        <w:ind w:left="792" w:right="614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Representar los componentes físicos y lógicos del sistema y cómo se relacionan para cumplir con los requisitos funcionales y no funcionales.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1" w:line="256" w:lineRule="auto"/>
        <w:ind w:left="792" w:right="876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Mostrar la estructura interna del sistema, incluyendo módulos, servicios y APIs utilizadas.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3"/>
        </w:numPr>
        <w:tabs>
          <w:tab w:val="left" w:leader="none" w:pos="1802"/>
        </w:tabs>
        <w:spacing w:after="0" w:before="5" w:lineRule="auto"/>
        <w:ind w:left="792" w:right="960" w:hanging="43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Ejemplo: Componentes como Interfaz de Usuario, Servicios de Seguridad, y Servidores de Aplicaciones.</w:t>
      </w:r>
    </w:p>
    <w:p w:rsidR="00000000" w:rsidDel="00000000" w:rsidP="00000000" w:rsidRDefault="00000000" w:rsidRPr="00000000" w14:paraId="00000082">
      <w:pPr>
        <w:widowControl w:val="0"/>
        <w:spacing w:after="0" w:before="239" w:lineRule="auto"/>
        <w:ind w:left="1081" w:right="56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ende estos diagramas proporcionan una visión integral y detallada del sistema de Casa de Cambio en Línea, facilitando la comprensión y comunicación entre desarrolladores, arquitectos y otros stakeholders involucrados en el proyecto.</w:t>
      </w:r>
    </w:p>
    <w:p w:rsidR="00000000" w:rsidDel="00000000" w:rsidP="00000000" w:rsidRDefault="00000000" w:rsidRPr="00000000" w14:paraId="0000008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85">
      <w:pPr>
        <w:widowControl w:val="0"/>
        <w:spacing w:after="0" w:before="266" w:lineRule="auto"/>
        <w:ind w:left="362" w:right="56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informe se centrará en proporcionar una visión integral y detallada del sistema de Casa de Cambio en Línea, abordando los siguientes aspectos clave: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leader="none" w:pos="1080"/>
        </w:tabs>
        <w:spacing w:before="239" w:line="240" w:lineRule="auto"/>
        <w:ind w:left="1080" w:hanging="359.00000000000006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Descripción General del Proyecto: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26" w:lineRule="auto"/>
        <w:ind w:left="1802" w:right="80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Introducción detallada al sistema "Casa de Cambio en Línea", incluyendo su propósito, objetivos y beneficios esperados tanto para usuarios como para la empresa.</w:t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1802"/>
        </w:tabs>
        <w:spacing w:after="0" w:before="26" w:lineRule="auto"/>
        <w:ind w:left="1802" w:right="80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leader="none" w:pos="1080"/>
        </w:tabs>
        <w:spacing w:before="0" w:line="348" w:lineRule="auto"/>
        <w:ind w:left="1080" w:hanging="359.00000000000006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Visión y Misión: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28" w:lineRule="auto"/>
        <w:ind w:left="1802" w:righ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Presentación de la visión y misión del proyecto, destacando el objetivo de liderar el mercado de cambio de divisas en línea mediante una plataforma segura, transparente y fácil de usar.</w:t>
      </w:r>
    </w:p>
    <w:p w:rsidR="00000000" w:rsidDel="00000000" w:rsidP="00000000" w:rsidRDefault="00000000" w:rsidRPr="00000000" w14:paraId="0000008B">
      <w:pPr>
        <w:widowControl w:val="0"/>
        <w:tabs>
          <w:tab w:val="left" w:leader="none" w:pos="1802"/>
        </w:tabs>
        <w:spacing w:after="0" w:before="28" w:lineRule="auto"/>
        <w:ind w:left="1802" w:right="99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leader="none" w:pos="1080"/>
        </w:tabs>
        <w:spacing w:before="0" w:line="347" w:lineRule="auto"/>
        <w:ind w:left="1080" w:hanging="359.00000000000006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Análisis del Contexto y Problemas a Resolver: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26" w:lineRule="auto"/>
        <w:ind w:left="1802" w:right="8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Análisis de los desafíos actuales en el mercado de cambio de divisas en línea, destacando las dificultades enfrentadas por los usuarios y la falta de transparencia en los servicios existentes.</w:t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1802"/>
        </w:tabs>
        <w:spacing w:after="0" w:before="26" w:lineRule="auto"/>
        <w:ind w:left="1802" w:right="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leader="none" w:pos="1080"/>
        </w:tabs>
        <w:spacing w:before="0" w:line="350" w:lineRule="auto"/>
        <w:ind w:left="1080" w:hanging="359.00000000000006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Objetivos del Negocio y Diseño: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27" w:lineRule="auto"/>
        <w:ind w:left="1802" w:right="858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Explicación detallada de los objetivos del negocio, que incluyen facilitar el intercambio de divisas de manera segura y eficiente, mejorar la accesibilidad y transparencia, y fomentar relaciones sólidas con los clientes.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lineRule="auto"/>
        <w:ind w:left="1802" w:right="4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Descripción de los objetivos de diseño, enfocados en desarrollar una plataforma intuitiva y segura que garantice la confidencialidad de la información financiera y personal de los usuarios.</w:t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1802"/>
        </w:tabs>
        <w:spacing w:after="0" w:lineRule="auto"/>
        <w:ind w:left="1802" w:right="48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1802"/>
        </w:tabs>
        <w:spacing w:after="0" w:lineRule="auto"/>
        <w:ind w:left="1802" w:right="48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1802"/>
        </w:tabs>
        <w:spacing w:after="0" w:lineRule="auto"/>
        <w:ind w:left="1802" w:right="48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leader="none" w:pos="1080"/>
        </w:tabs>
        <w:spacing w:before="0" w:line="347" w:lineRule="auto"/>
        <w:ind w:left="1080" w:hanging="359.00000000000006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Especificación de Requerimientos de Software: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91" w:lineRule="auto"/>
        <w:ind w:left="1802" w:right="49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Cuadro detallado de los requisitos funcionales y no funcionales del sistema, incluyendo desde el registro de usuarios hasta la gestión de transacciones y la seguridad de la plataforma.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1" w:lineRule="auto"/>
        <w:ind w:left="1802" w:right="141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Identificación y explicación de los requisitos clave como la autenticación de usuarios, consulta de tasas de cambio, realización de transacciones y soporte al cliente.</w:t>
      </w:r>
    </w:p>
    <w:p w:rsidR="00000000" w:rsidDel="00000000" w:rsidP="00000000" w:rsidRDefault="00000000" w:rsidRPr="00000000" w14:paraId="00000098">
      <w:pPr>
        <w:widowControl w:val="0"/>
        <w:tabs>
          <w:tab w:val="left" w:leader="none" w:pos="1802"/>
        </w:tabs>
        <w:spacing w:after="0" w:before="1" w:lineRule="auto"/>
        <w:ind w:left="1802" w:right="141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leader="none" w:pos="1080"/>
        </w:tabs>
        <w:spacing w:before="0" w:line="347" w:lineRule="auto"/>
        <w:ind w:left="1080" w:hanging="359.00000000000006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Diagrama 4+1: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26" w:lineRule="auto"/>
        <w:ind w:left="1802" w:right="65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Propósito y detalle de los diagramas 4+1 utilizados en el informe, explicando cómo cada vista (lógica, de procesos, física, de escenarios y de diseño) contribuye a la comprensión global del sistema de Casa de Cambio en Línea.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lineRule="auto"/>
        <w:ind w:left="1802" w:right="132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 específicos de cada tipo de diagrama aplicados al contexto del proyecto.</w:t>
      </w:r>
    </w:p>
    <w:p w:rsidR="00000000" w:rsidDel="00000000" w:rsidP="00000000" w:rsidRDefault="00000000" w:rsidRPr="00000000" w14:paraId="0000009C">
      <w:pPr>
        <w:widowControl w:val="0"/>
        <w:tabs>
          <w:tab w:val="left" w:leader="none" w:pos="1802"/>
        </w:tabs>
        <w:spacing w:after="0" w:lineRule="auto"/>
        <w:ind w:left="1802" w:right="132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leader="none" w:pos="1080"/>
        </w:tabs>
        <w:spacing w:before="0" w:line="347" w:lineRule="auto"/>
        <w:ind w:left="1080" w:hanging="359.00000000000006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Viabilidad del Sistema: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28" w:lineRule="auto"/>
        <w:ind w:left="1802" w:right="10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Evaluación de la viabilidad técnica y económica del proyecto, demostrando cómo se utilizarán tecnologías avanzadas para garantizar la funcionalidad y estabilidad del sistema, así como asegurar un retorno positivo de la inversión.</w:t>
      </w:r>
    </w:p>
    <w:p w:rsidR="00000000" w:rsidDel="00000000" w:rsidP="00000000" w:rsidRDefault="00000000" w:rsidRPr="00000000" w14:paraId="0000009F">
      <w:pPr>
        <w:widowControl w:val="0"/>
        <w:tabs>
          <w:tab w:val="left" w:leader="none" w:pos="1802"/>
        </w:tabs>
        <w:spacing w:after="0" w:before="28" w:lineRule="auto"/>
        <w:ind w:left="1802" w:right="10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leader="none" w:pos="1080"/>
        </w:tabs>
        <w:spacing w:before="0" w:line="348" w:lineRule="auto"/>
        <w:ind w:left="1080" w:hanging="359.00000000000006"/>
        <w:rPr>
          <w:rFonts w:ascii="Quattrocento Sans" w:cs="Quattrocento Sans" w:eastAsia="Quattrocento Sans" w:hAnsi="Quattrocento Sans"/>
          <w:sz w:val="26"/>
          <w:szCs w:val="26"/>
        </w:rPr>
      </w:pPr>
      <w:bookmarkStart w:colFirst="0" w:colLast="0" w:name="_ive07n5l08zk" w:id="5"/>
      <w:bookmarkEnd w:id="5"/>
      <w:r w:rsidDel="00000000" w:rsidR="00000000" w:rsidRPr="00000000">
        <w:rPr>
          <w:b w:val="1"/>
          <w:color w:val="000000"/>
          <w:rtl w:val="0"/>
        </w:rPr>
        <w:t xml:space="preserve">Levantamiento de Información y Conclusión: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before="26" w:lineRule="auto"/>
        <w:ind w:left="1802" w:right="110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Resumen de los datos esenciales obtenidos durante el levantamiento de información, destacando las necesidades y preferencias del mercado.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3"/>
        </w:numPr>
        <w:tabs>
          <w:tab w:val="left" w:leader="none" w:pos="1802"/>
        </w:tabs>
        <w:spacing w:after="0" w:lineRule="auto"/>
        <w:ind w:left="1802" w:right="56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Conclusión que sintetice los hallazgos clave y proponga recomendaciones para el desarrollo futuro del sistema de Casa de Cambio en Línea.</w:t>
      </w:r>
    </w:p>
    <w:p w:rsidR="00000000" w:rsidDel="00000000" w:rsidP="00000000" w:rsidRDefault="00000000" w:rsidRPr="00000000" w14:paraId="000000A3">
      <w:pPr>
        <w:widowControl w:val="0"/>
        <w:spacing w:after="0" w:before="238" w:lineRule="auto"/>
        <w:ind w:left="362" w:right="52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así que alcance asegura que el informe sea completo, detallado y orientado a proporcionar una comprensión clara y profunda del proyecto de Casa de Cambio en Línea, abordando tanto los aspectos técnicos como estratégicos necesarios para su éxito.</w:t>
      </w:r>
    </w:p>
    <w:p w:rsidR="00000000" w:rsidDel="00000000" w:rsidP="00000000" w:rsidRDefault="00000000" w:rsidRPr="00000000" w14:paraId="000000A4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Definición, siglas y abreviaturas</w:t>
      </w:r>
    </w:p>
    <w:p w:rsidR="00000000" w:rsidDel="00000000" w:rsidP="00000000" w:rsidRDefault="00000000" w:rsidRPr="00000000" w14:paraId="000000A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</w:t>
      </w:r>
      <w:r w:rsidDel="00000000" w:rsidR="00000000" w:rsidRPr="00000000">
        <w:rPr>
          <w:sz w:val="26"/>
          <w:szCs w:val="26"/>
          <w:rtl w:val="0"/>
        </w:rPr>
        <w:t xml:space="preserve">: Requerimiento Funcional</w:t>
      </w:r>
    </w:p>
    <w:p w:rsidR="00000000" w:rsidDel="00000000" w:rsidP="00000000" w:rsidRDefault="00000000" w:rsidRPr="00000000" w14:paraId="000000AA">
      <w:pPr>
        <w:widowControl w:val="0"/>
        <w:spacing w:after="0" w:before="146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</w:t>
      </w:r>
      <w:r w:rsidDel="00000000" w:rsidR="00000000" w:rsidRPr="00000000">
        <w:rPr>
          <w:sz w:val="26"/>
          <w:szCs w:val="26"/>
          <w:rtl w:val="0"/>
        </w:rPr>
        <w:t xml:space="preserve">: Requerimiento No Funcional</w:t>
      </w:r>
    </w:p>
    <w:p w:rsidR="00000000" w:rsidDel="00000000" w:rsidP="00000000" w:rsidRDefault="00000000" w:rsidRPr="00000000" w14:paraId="000000AB">
      <w:pPr>
        <w:widowControl w:val="0"/>
        <w:spacing w:after="0" w:before="146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0"/>
        </w:rPr>
        <w:t xml:space="preserve">: Interfaz de Programación de Aplicaciones</w:t>
      </w:r>
    </w:p>
    <w:p w:rsidR="00000000" w:rsidDel="00000000" w:rsidP="00000000" w:rsidRDefault="00000000" w:rsidRPr="00000000" w14:paraId="000000AC">
      <w:pPr>
        <w:widowControl w:val="0"/>
        <w:spacing w:after="0" w:before="143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BD</w:t>
      </w:r>
      <w:r w:rsidDel="00000000" w:rsidR="00000000" w:rsidRPr="00000000">
        <w:rPr>
          <w:sz w:val="26"/>
          <w:szCs w:val="26"/>
          <w:rtl w:val="0"/>
        </w:rPr>
        <w:t xml:space="preserve">: Base de Datos</w:t>
      </w:r>
    </w:p>
    <w:p w:rsidR="00000000" w:rsidDel="00000000" w:rsidP="00000000" w:rsidRDefault="00000000" w:rsidRPr="00000000" w14:paraId="000000AD">
      <w:pPr>
        <w:widowControl w:val="0"/>
        <w:spacing w:after="0" w:before="146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</w:t>
      </w:r>
      <w:r w:rsidDel="00000000" w:rsidR="00000000" w:rsidRPr="00000000">
        <w:rPr>
          <w:sz w:val="26"/>
          <w:szCs w:val="26"/>
          <w:rtl w:val="0"/>
        </w:rPr>
        <w:t xml:space="preserve">: Interfaz de Usuario (User Interface)</w:t>
      </w:r>
    </w:p>
    <w:p w:rsidR="00000000" w:rsidDel="00000000" w:rsidP="00000000" w:rsidRDefault="00000000" w:rsidRPr="00000000" w14:paraId="000000AE">
      <w:pPr>
        <w:widowControl w:val="0"/>
        <w:spacing w:after="0" w:before="91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CPU</w:t>
      </w:r>
      <w:r w:rsidDel="00000000" w:rsidR="00000000" w:rsidRPr="00000000">
        <w:rPr>
          <w:sz w:val="26"/>
          <w:szCs w:val="26"/>
          <w:rtl w:val="0"/>
        </w:rPr>
        <w:t xml:space="preserve">: Unidad Central de Procesamiento (Central Processing Unit)</w:t>
      </w:r>
    </w:p>
    <w:p w:rsidR="00000000" w:rsidDel="00000000" w:rsidP="00000000" w:rsidRDefault="00000000" w:rsidRPr="00000000" w14:paraId="000000AF">
      <w:pPr>
        <w:widowControl w:val="0"/>
        <w:spacing w:after="0" w:before="146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RAM</w:t>
      </w:r>
      <w:r w:rsidDel="00000000" w:rsidR="00000000" w:rsidRPr="00000000">
        <w:rPr>
          <w:sz w:val="26"/>
          <w:szCs w:val="26"/>
          <w:rtl w:val="0"/>
        </w:rPr>
        <w:t xml:space="preserve">: Memoria de Acceso Aleatorio (Random Access Memory)</w:t>
      </w:r>
    </w:p>
    <w:p w:rsidR="00000000" w:rsidDel="00000000" w:rsidP="00000000" w:rsidRDefault="00000000" w:rsidRPr="00000000" w14:paraId="000000B0">
      <w:pPr>
        <w:widowControl w:val="0"/>
        <w:spacing w:after="0" w:before="146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 Protocolo seguro de transferencia de hipertexto (Hypertext Transfer Protocol Secure)</w:t>
      </w:r>
    </w:p>
    <w:p w:rsidR="00000000" w:rsidDel="00000000" w:rsidP="00000000" w:rsidRDefault="00000000" w:rsidRPr="00000000" w14:paraId="000000B1">
      <w:pPr>
        <w:widowControl w:val="0"/>
        <w:spacing w:after="0" w:before="118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  <w:r w:rsidDel="00000000" w:rsidR="00000000" w:rsidRPr="00000000">
        <w:rPr>
          <w:sz w:val="26"/>
          <w:szCs w:val="26"/>
          <w:rtl w:val="0"/>
        </w:rPr>
        <w:t xml:space="preserve">: Localizador Uniforme de Recursos (Uniform Resource Locator)</w:t>
      </w:r>
    </w:p>
    <w:p w:rsidR="00000000" w:rsidDel="00000000" w:rsidP="00000000" w:rsidRDefault="00000000" w:rsidRPr="00000000" w14:paraId="000000B2">
      <w:pPr>
        <w:widowControl w:val="0"/>
        <w:spacing w:after="0" w:before="146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DNS</w:t>
      </w:r>
      <w:r w:rsidDel="00000000" w:rsidR="00000000" w:rsidRPr="00000000">
        <w:rPr>
          <w:sz w:val="26"/>
          <w:szCs w:val="26"/>
          <w:rtl w:val="0"/>
        </w:rPr>
        <w:t xml:space="preserve">: Sistema de Nombres de Dominio (Domain Name System)</w:t>
      </w:r>
    </w:p>
    <w:p w:rsidR="00000000" w:rsidDel="00000000" w:rsidP="00000000" w:rsidRDefault="00000000" w:rsidRPr="00000000" w14:paraId="000000B3">
      <w:pPr>
        <w:widowControl w:val="0"/>
        <w:spacing w:after="0" w:before="146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HTML</w:t>
      </w:r>
      <w:r w:rsidDel="00000000" w:rsidR="00000000" w:rsidRPr="00000000">
        <w:rPr>
          <w:sz w:val="26"/>
          <w:szCs w:val="26"/>
          <w:rtl w:val="0"/>
        </w:rPr>
        <w:t xml:space="preserve">: Lenguaje de Marcado de Hipertexto (Hypertext Markup Language)</w:t>
      </w:r>
    </w:p>
    <w:p w:rsidR="00000000" w:rsidDel="00000000" w:rsidP="00000000" w:rsidRDefault="00000000" w:rsidRPr="00000000" w14:paraId="000000B4">
      <w:pPr>
        <w:widowControl w:val="0"/>
        <w:spacing w:after="0" w:before="143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CSS</w:t>
      </w:r>
      <w:r w:rsidDel="00000000" w:rsidR="00000000" w:rsidRPr="00000000">
        <w:rPr>
          <w:sz w:val="26"/>
          <w:szCs w:val="26"/>
          <w:rtl w:val="0"/>
        </w:rPr>
        <w:t xml:space="preserve">: Hojas de Estilo en Cascada (Cascading Style Sheets)</w:t>
      </w:r>
    </w:p>
    <w:p w:rsidR="00000000" w:rsidDel="00000000" w:rsidP="00000000" w:rsidRDefault="00000000" w:rsidRPr="00000000" w14:paraId="000000B5">
      <w:pPr>
        <w:widowControl w:val="0"/>
        <w:spacing w:after="0" w:before="147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SSL/TLS</w:t>
      </w:r>
      <w:r w:rsidDel="00000000" w:rsidR="00000000" w:rsidRPr="00000000">
        <w:rPr>
          <w:sz w:val="26"/>
          <w:szCs w:val="26"/>
          <w:rtl w:val="0"/>
        </w:rPr>
        <w:t xml:space="preserve">: Capa de sockets seguros / Protocolo de Seguridad de la Capa de Transporte (Secure Sockets Layer / Transport Layer Security)</w:t>
      </w:r>
    </w:p>
    <w:p w:rsidR="00000000" w:rsidDel="00000000" w:rsidP="00000000" w:rsidRDefault="00000000" w:rsidRPr="00000000" w14:paraId="000000B6">
      <w:pPr>
        <w:widowControl w:val="0"/>
        <w:spacing w:after="0" w:before="121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VPN</w:t>
      </w:r>
      <w:r w:rsidDel="00000000" w:rsidR="00000000" w:rsidRPr="00000000">
        <w:rPr>
          <w:sz w:val="26"/>
          <w:szCs w:val="26"/>
          <w:rtl w:val="0"/>
        </w:rPr>
        <w:t xml:space="preserve">: Red Privada Virtual (Virtual Private Network)</w:t>
      </w:r>
    </w:p>
    <w:p w:rsidR="00000000" w:rsidDel="00000000" w:rsidP="00000000" w:rsidRDefault="00000000" w:rsidRPr="00000000" w14:paraId="000000B7">
      <w:pPr>
        <w:widowControl w:val="0"/>
        <w:spacing w:after="0" w:before="143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REST</w:t>
      </w:r>
      <w:r w:rsidDel="00000000" w:rsidR="00000000" w:rsidRPr="00000000">
        <w:rPr>
          <w:sz w:val="26"/>
          <w:szCs w:val="26"/>
          <w:rtl w:val="0"/>
        </w:rPr>
        <w:t xml:space="preserve">: Interfaz de Programación de Aplicaciones Representacional (Representational State Transfer)</w:t>
      </w:r>
    </w:p>
    <w:p w:rsidR="00000000" w:rsidDel="00000000" w:rsidP="00000000" w:rsidRDefault="00000000" w:rsidRPr="00000000" w14:paraId="000000B8">
      <w:pPr>
        <w:widowControl w:val="0"/>
        <w:spacing w:after="0" w:before="121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JSON</w:t>
      </w:r>
      <w:r w:rsidDel="00000000" w:rsidR="00000000" w:rsidRPr="00000000">
        <w:rPr>
          <w:sz w:val="26"/>
          <w:szCs w:val="26"/>
          <w:rtl w:val="0"/>
        </w:rPr>
        <w:t xml:space="preserve">: Notación de Objetos JavaScript (JavaScript Object Notation)</w:t>
      </w:r>
    </w:p>
    <w:p w:rsidR="00000000" w:rsidDel="00000000" w:rsidP="00000000" w:rsidRDefault="00000000" w:rsidRPr="00000000" w14:paraId="000000B9">
      <w:pPr>
        <w:widowControl w:val="0"/>
        <w:spacing w:after="0" w:before="143" w:line="240" w:lineRule="auto"/>
        <w:ind w:left="721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XML</w:t>
      </w:r>
      <w:r w:rsidDel="00000000" w:rsidR="00000000" w:rsidRPr="00000000">
        <w:rPr>
          <w:sz w:val="26"/>
          <w:szCs w:val="26"/>
          <w:rtl w:val="0"/>
        </w:rPr>
        <w:t xml:space="preserve">: Lenguaje de Marcado Extensible (eXtensible Markup Language)</w:t>
      </w:r>
    </w:p>
    <w:p w:rsidR="00000000" w:rsidDel="00000000" w:rsidP="00000000" w:rsidRDefault="00000000" w:rsidRPr="00000000" w14:paraId="000000BA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Organización del documento</w:t>
      </w:r>
    </w:p>
    <w:p w:rsidR="00000000" w:rsidDel="00000000" w:rsidP="00000000" w:rsidRDefault="00000000" w:rsidRPr="00000000" w14:paraId="000000BD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360" w:firstLine="348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170532</wp:posOffset>
            </wp:positionV>
            <wp:extent cx="4564063" cy="2402138"/>
            <wp:effectExtent b="0" l="0" r="0" t="0"/>
            <wp:wrapTopAndBottom distB="0" distT="0"/>
            <wp:docPr id="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063" cy="240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9"/>
        </w:numPr>
        <w:ind w:left="360" w:hanging="360"/>
        <w:rPr>
          <w:b w:val="1"/>
          <w:color w:val="000000"/>
        </w:rPr>
      </w:pPr>
      <w:bookmarkStart w:colFirst="0" w:colLast="0" w:name="_3dy6vkm" w:id="8"/>
      <w:bookmarkEnd w:id="8"/>
      <w:r w:rsidDel="00000000" w:rsidR="00000000" w:rsidRPr="00000000">
        <w:rPr>
          <w:b w:val="1"/>
          <w:color w:val="000000"/>
          <w:rtl w:val="0"/>
        </w:rPr>
        <w:t xml:space="preserve">OBJETIVOS Y RESTRICCIONES ARQUITECTONICAS</w:t>
      </w:r>
    </w:p>
    <w:p w:rsidR="00000000" w:rsidDel="00000000" w:rsidP="00000000" w:rsidRDefault="00000000" w:rsidRPr="00000000" w14:paraId="000000C1">
      <w:pPr>
        <w:ind w:left="360" w:firstLine="0"/>
        <w:rPr/>
      </w:pPr>
      <w:r w:rsidDel="00000000" w:rsidR="00000000" w:rsidRPr="00000000">
        <w:rPr>
          <w:rtl w:val="0"/>
        </w:rPr>
        <w:t xml:space="preserve">[Establezca las prioridades de los requerimientos y las restricciones del proyecto)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Priorización de requerimientos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Requerimientos Funcionales</w:t>
      </w:r>
    </w:p>
    <w:p w:rsidR="00000000" w:rsidDel="00000000" w:rsidP="00000000" w:rsidRDefault="00000000" w:rsidRPr="00000000" w14:paraId="000000C5">
      <w:pPr>
        <w:widowControl w:val="0"/>
        <w:spacing w:after="0" w:before="114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3.0" w:type="dxa"/>
        <w:jc w:val="left"/>
        <w:tblInd w:w="3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1"/>
        <w:gridCol w:w="2880"/>
        <w:gridCol w:w="3900"/>
        <w:gridCol w:w="1302"/>
        <w:tblGridChange w:id="0">
          <w:tblGrid>
            <w:gridCol w:w="751"/>
            <w:gridCol w:w="2880"/>
            <w:gridCol w:w="3900"/>
            <w:gridCol w:w="1302"/>
          </w:tblGrid>
        </w:tblGridChange>
      </w:tblGrid>
      <w:tr>
        <w:trPr>
          <w:cantSplit w:val="0"/>
          <w:trHeight w:val="75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C6">
            <w:pPr>
              <w:widowControl w:val="0"/>
              <w:spacing w:after="0" w:before="190" w:line="240" w:lineRule="auto"/>
              <w:ind w:left="69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C7">
            <w:pPr>
              <w:widowControl w:val="0"/>
              <w:spacing w:after="0" w:before="190" w:line="240" w:lineRule="auto"/>
              <w:ind w:left="69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Requerimiento Funcional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C8">
            <w:pPr>
              <w:widowControl w:val="0"/>
              <w:spacing w:after="0" w:before="190" w:line="240" w:lineRule="auto"/>
              <w:ind w:left="7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C9">
            <w:pPr>
              <w:widowControl w:val="0"/>
              <w:spacing w:after="0" w:before="190" w:line="240" w:lineRule="auto"/>
              <w:ind w:right="299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3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1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3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before="1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after="0" w:before="1" w:line="360" w:lineRule="auto"/>
              <w:ind w:left="70" w:right="5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deben poder registrarse en la plataforma proporcionando información básica como nombre, dirección de correo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1" w:line="240" w:lineRule="auto"/>
              <w:ind w:left="7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electrónico y contraseña.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3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1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D5">
            <w:pPr>
              <w:widowControl w:val="0"/>
              <w:spacing w:after="0" w:before="221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1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RF2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after="0" w:before="221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1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Autenticación de Usuario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0" w:before="109" w:line="360" w:lineRule="auto"/>
              <w:ind w:left="70" w:right="5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registrados deben poder iniciar sesión en sus cuentas utilizando un nombre de usuario y contraseña seguros.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0" w:before="221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1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23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DC">
            <w:pPr>
              <w:widowControl w:val="0"/>
              <w:spacing w:after="0" w:before="16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RF3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0" w:before="16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 de Tasas de Cambio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0" w:before="51" w:line="360" w:lineRule="auto"/>
              <w:ind w:left="70" w:right="5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deben poder consultar las tasas de cambio actualizadas entre diferentes pares de divisas.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before="16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3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1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RF4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3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1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Transacciones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0" w:before="1" w:line="360" w:lineRule="auto"/>
              <w:ind w:left="70" w:right="5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deben poder realizar transacciones de cambio de divisas de manera segura y eficiente, eligiendo entre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1" w:line="240" w:lineRule="auto"/>
              <w:ind w:left="7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diferentes métodos de pago aceptados.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3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1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51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RF5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Historial de Transacciones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0" w:before="1" w:line="360" w:lineRule="auto"/>
              <w:ind w:left="70" w:right="5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deben tener acceso a un historial detallado de todas las transacciones  de  cambio  de  divisas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53" w:lineRule="auto"/>
              <w:ind w:left="7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realizadas en la plataforma.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22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RF6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22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Notificaciones y Alertas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before="3" w:line="360" w:lineRule="auto"/>
              <w:ind w:left="13" w:right="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capaz de enviar notificaciones y alertas relevantes a los usuarios, como confirmaciones de transacciones y cambios en las tasas de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52.00000000000003" w:lineRule="auto"/>
              <w:ind w:left="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cambio.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22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ind w:right="347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spacing w:after="0" w:before="10" w:line="24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3.0" w:type="dxa"/>
        <w:jc w:val="left"/>
        <w:tblInd w:w="3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1"/>
        <w:gridCol w:w="2880"/>
        <w:gridCol w:w="3900"/>
        <w:gridCol w:w="1302"/>
        <w:tblGridChange w:id="0">
          <w:tblGrid>
            <w:gridCol w:w="751"/>
            <w:gridCol w:w="2880"/>
            <w:gridCol w:w="3900"/>
            <w:gridCol w:w="1302"/>
          </w:tblGrid>
        </w:tblGridChange>
      </w:tblGrid>
      <w:tr>
        <w:trPr>
          <w:cantSplit w:val="0"/>
          <w:trHeight w:val="2201.78515625" w:hRule="atLeast"/>
          <w:tblHeader w:val="0"/>
        </w:trPr>
        <w:tc>
          <w:tcPr>
            <w:tcBorders>
              <w:top w:color="000000" w:space="0" w:sz="0" w:val="nil"/>
            </w:tcBorders>
            <w:shd w:fill="bebebe" w:val="clea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146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146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ind w:left="6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Soporte al Cliente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widowControl w:val="0"/>
              <w:spacing w:after="0" w:before="1" w:line="360" w:lineRule="auto"/>
              <w:ind w:left="79" w:right="69" w:hanging="4.000000000000003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existir un sistema de soporte al cliente accesible para ayudar a los usuarios con consultas, problemas técnicos o cualquier otro tipo de asistencia relacionada con las transacciones de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before="1" w:line="240" w:lineRule="auto"/>
              <w:ind w:left="13" w:right="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 de divisas.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146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ind w:lef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9"/>
        </w:numPr>
        <w:spacing w:after="0" w:lineRule="auto"/>
        <w:ind w:left="1224" w:hanging="504.00000000000006"/>
      </w:pPr>
      <w:r w:rsidDel="00000000" w:rsidR="00000000" w:rsidRPr="00000000">
        <w:rPr>
          <w:rtl w:val="0"/>
        </w:rPr>
        <w:t xml:space="preserve">Requerimientos No Funcionales -</w:t>
      </w:r>
      <w:r w:rsidDel="00000000" w:rsidR="00000000" w:rsidRPr="00000000">
        <w:rPr>
          <w:color w:val="000000"/>
          <w:rtl w:val="0"/>
        </w:rPr>
        <w:t xml:space="preserve"> Atributos de Calidad</w:t>
      </w:r>
    </w:p>
    <w:p w:rsidR="00000000" w:rsidDel="00000000" w:rsidP="00000000" w:rsidRDefault="00000000" w:rsidRPr="00000000" w14:paraId="00000115">
      <w:pPr>
        <w:spacing w:after="0" w:line="240" w:lineRule="auto"/>
        <w:ind w:left="114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pacing w:after="1" w:before="1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95.0" w:type="dxa"/>
        <w:jc w:val="left"/>
        <w:tblInd w:w="3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665"/>
        <w:gridCol w:w="4035"/>
        <w:gridCol w:w="1935"/>
        <w:tblGridChange w:id="0">
          <w:tblGrid>
            <w:gridCol w:w="960"/>
            <w:gridCol w:w="1665"/>
            <w:gridCol w:w="4035"/>
            <w:gridCol w:w="1935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17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before="1" w:line="240" w:lineRule="auto"/>
              <w:ind w:left="2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119">
            <w:pPr>
              <w:widowControl w:val="0"/>
              <w:spacing w:after="0" w:before="3" w:line="360" w:lineRule="auto"/>
              <w:ind w:left="158" w:hanging="7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Requerimiento No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52.00000000000003" w:lineRule="auto"/>
              <w:ind w:left="8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Funcional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11B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1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11D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1" w:line="24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1F">
            <w:pPr>
              <w:widowControl w:val="0"/>
              <w:spacing w:after="0" w:before="111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360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ind w:left="9" w:right="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after="0" w:before="1" w:line="360" w:lineRule="auto"/>
              <w:ind w:left="72" w:right="63" w:firstLine="2.999999999999998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fácil de usar y navegar, con una interfaz intuitiva que permita a los usuarios encontrar rápidamente la información que necesitan y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52.00000000000003" w:lineRule="auto"/>
              <w:ind w:left="13" w:right="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acciones sin dificultad.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51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29">
            <w:pPr>
              <w:widowControl w:val="0"/>
              <w:spacing w:after="0" w:before="111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360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after="0" w:before="111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360" w:lineRule="auto"/>
              <w:ind w:left="468" w:hanging="39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after="0" w:before="1" w:line="360" w:lineRule="auto"/>
              <w:ind w:left="187" w:right="179" w:firstLine="1.99999999999999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rápida y eficiente, con tiempos de carga cortos y respuesta inmediata a las acciones del usuario, incluso en momentos de alta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52.00000000000003" w:lineRule="auto"/>
              <w:ind w:left="13" w:right="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demanda.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32">
            <w:pPr>
              <w:widowControl w:val="0"/>
              <w:spacing w:after="0" w:before="111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362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after="0" w:before="111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362" w:lineRule="auto"/>
              <w:ind w:left="364" w:hanging="27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after="0" w:before="1" w:line="360" w:lineRule="auto"/>
              <w:ind w:left="69" w:right="55" w:hanging="9.00000000000000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estar disponible las 24 horas del día, los 7 días de la semana, con un tiempo de inactividad mínimo planificado para mantenimiento y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1" w:line="240" w:lineRule="auto"/>
              <w:ind w:left="13" w:right="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actualizaciones.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89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before="3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360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22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ind w:left="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after="0" w:before="1" w:line="360" w:lineRule="auto"/>
              <w:ind w:left="13" w:right="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deben implementar medidas de seguridad robustas para proteger la información personal y financiera de los usuarios, incluyendo encriptación de datos, autenticación de dos factores y protección contra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53" w:lineRule="auto"/>
              <w:ind w:left="13" w:right="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ataques cibernéticos.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before="22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tcBorders>
              <w:bottom w:color="000000" w:space="0" w:sz="6" w:val="single"/>
            </w:tcBorders>
            <w:shd w:fill="bebebe" w:val="clear"/>
          </w:tcPr>
          <w:p w:rsidR="00000000" w:rsidDel="00000000" w:rsidP="00000000" w:rsidRDefault="00000000" w:rsidRPr="00000000" w14:paraId="00000146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before="1" w:line="360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1" w:line="360" w:lineRule="auto"/>
              <w:ind w:left="396" w:hanging="27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Escalabilidad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after="0" w:before="3" w:line="360" w:lineRule="auto"/>
              <w:ind w:left="113" w:right="10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capaz de manejar un alto volumen de usuarios y alojamientos, con la capacidad de escalar vertical u horizontalmente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line="252.00000000000003" w:lineRule="auto"/>
              <w:ind w:left="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según sea necesario para satisfacer la demanda.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3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1" w:line="240" w:lineRule="auto"/>
              <w:ind w:left="14" w:right="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tcBorders>
              <w:top w:color="000000" w:space="0" w:sz="6" w:val="single"/>
            </w:tcBorders>
            <w:shd w:fill="bebebe" w:val="clear"/>
          </w:tcPr>
          <w:p w:rsidR="00000000" w:rsidDel="00000000" w:rsidP="00000000" w:rsidRDefault="00000000" w:rsidRPr="00000000" w14:paraId="0000014F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35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113" w:line="360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before="35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113" w:line="360" w:lineRule="auto"/>
              <w:ind w:left="396" w:hanging="3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Adaptabilidad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spacing w:after="0" w:before="1" w:line="360" w:lineRule="auto"/>
              <w:ind w:left="96" w:right="87" w:hanging="1.99999999999999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before="1" w:line="360" w:lineRule="auto"/>
              <w:ind w:left="96" w:right="87" w:hanging="1.99999999999999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adaptable a diferentes dispositivos y tamaños de pantalla, incluyendo computadoras de escritorio, tabletas y dispositivos móviles, garantizando una experiencia consistente en todas las plataformas.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before="225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5A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113" w:line="360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after="0" w:before="113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3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before="113" w:line="360" w:lineRule="auto"/>
              <w:ind w:left="86" w:right="69" w:firstLine="20.99999999999999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Cumplimiento Legal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after="0" w:before="1" w:line="360" w:lineRule="auto"/>
              <w:ind w:left="170" w:right="159" w:hanging="3.99999999999998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cumplir con todas las leyes y regulaciones aplicables en materia de protección de datos, privacidad del usuario, derechos de autor y cualquier otra normativa relevante en las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before="1" w:line="240" w:lineRule="auto"/>
              <w:ind w:left="13" w:right="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jurisdicciones en las que opera.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before="222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ind w:left="14" w:right="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165">
      <w:pPr>
        <w:widowControl w:val="0"/>
        <w:spacing w:after="0" w:before="64" w:line="240" w:lineRule="auto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left="114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114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6B">
      <w:pPr>
        <w:widowControl w:val="0"/>
        <w:tabs>
          <w:tab w:val="left" w:leader="none" w:pos="1149"/>
        </w:tabs>
        <w:spacing w:after="0" w:line="360" w:lineRule="auto"/>
        <w:ind w:left="1154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wc4c51u4p8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15"/>
        </w:numPr>
        <w:tabs>
          <w:tab w:val="left" w:leader="none" w:pos="941"/>
        </w:tabs>
        <w:spacing w:after="0" w:line="360" w:lineRule="auto"/>
        <w:ind w:left="941" w:hanging="2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 Técnicas</w:t>
      </w:r>
    </w:p>
    <w:p w:rsidR="00000000" w:rsidDel="00000000" w:rsidP="00000000" w:rsidRDefault="00000000" w:rsidRPr="00000000" w14:paraId="0000016D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238" w:line="360" w:lineRule="auto"/>
        <w:ind w:left="1081" w:right="816" w:hanging="36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 Específicas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sistema debe desarrollarse utilizando tecnologías específicas como Java para el backend, Angular para el frontend y MySQL como base de datos.</w:t>
      </w:r>
    </w:p>
    <w:p w:rsidR="00000000" w:rsidDel="00000000" w:rsidP="00000000" w:rsidRDefault="00000000" w:rsidRPr="00000000" w14:paraId="0000016E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7" w:line="360" w:lineRule="auto"/>
        <w:ind w:left="1081" w:right="631" w:hanging="36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 de Navegadores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plataforma debe ser compatible con los navegadores más utilizados como Chrome, Firefox, Safari y Edge.</w:t>
      </w:r>
    </w:p>
    <w:p w:rsidR="00000000" w:rsidDel="00000000" w:rsidP="00000000" w:rsidRDefault="00000000" w:rsidRPr="00000000" w14:paraId="0000016F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9" w:line="360" w:lineRule="auto"/>
        <w:ind w:left="1081" w:right="1447" w:hanging="36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 de 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deben integrar APIs externas para obtener tasas de cambio actualizadas en tiempo real.</w:t>
      </w:r>
    </w:p>
    <w:p w:rsidR="00000000" w:rsidDel="00000000" w:rsidP="00000000" w:rsidRDefault="00000000" w:rsidRPr="00000000" w14:paraId="00000170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9" w:line="360" w:lineRule="auto"/>
        <w:ind w:left="1081" w:right="466" w:hanging="36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Uso obligatorio de SSL/TLS para garantizar comunicaciones seguras entre el cliente y el servidor.</w:t>
      </w:r>
    </w:p>
    <w:p w:rsidR="00000000" w:rsidDel="00000000" w:rsidP="00000000" w:rsidRDefault="00000000" w:rsidRPr="00000000" w14:paraId="00000171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8" w:line="360" w:lineRule="auto"/>
        <w:ind w:left="1081" w:right="699" w:hanging="36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sistema debe estar diseñado para escalar horizontalmente para soportar un aumento en el número de usuarios y transacciones.</w:t>
      </w:r>
    </w:p>
    <w:p w:rsidR="00000000" w:rsidDel="00000000" w:rsidP="00000000" w:rsidRDefault="00000000" w:rsidRPr="00000000" w14:paraId="00000172">
      <w:pPr>
        <w:widowControl w:val="0"/>
        <w:spacing w:after="0" w:before="13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15"/>
        </w:numPr>
        <w:tabs>
          <w:tab w:val="left" w:leader="none" w:pos="941"/>
        </w:tabs>
        <w:spacing w:after="0" w:line="360" w:lineRule="auto"/>
        <w:ind w:left="941" w:hanging="2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 de Desarrollo</w:t>
      </w:r>
    </w:p>
    <w:p w:rsidR="00000000" w:rsidDel="00000000" w:rsidP="00000000" w:rsidRDefault="00000000" w:rsidRPr="00000000" w14:paraId="00000174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238" w:line="360" w:lineRule="auto"/>
        <w:ind w:left="1081" w:right="529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Plazo de Entrega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desarrollo del sistema debe completarse en un plazo de 6 meses desde el inicio del proyecto.</w:t>
      </w:r>
    </w:p>
    <w:p w:rsidR="00000000" w:rsidDel="00000000" w:rsidP="00000000" w:rsidRDefault="00000000" w:rsidRPr="00000000" w14:paraId="00000175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5" w:line="360" w:lineRule="auto"/>
        <w:ind w:left="1081" w:right="641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Presupuesto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presupuesto total asignado para el desarrollo del sistema no debe exceder los 100,000 euros.</w:t>
      </w:r>
    </w:p>
    <w:p w:rsidR="00000000" w:rsidDel="00000000" w:rsidP="00000000" w:rsidRDefault="00000000" w:rsidRPr="00000000" w14:paraId="00000176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9" w:line="360" w:lineRule="auto"/>
        <w:ind w:left="1081" w:right="1514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Humanos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equipo de desarrollo estará compuesto por un máximo de 5 desarrolladores, 1 arquitecto de software, y 2 testers.</w:t>
      </w:r>
    </w:p>
    <w:p w:rsidR="00000000" w:rsidDel="00000000" w:rsidP="00000000" w:rsidRDefault="00000000" w:rsidRPr="00000000" w14:paraId="00000177">
      <w:pPr>
        <w:widowControl w:val="0"/>
        <w:spacing w:after="0" w:before="11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15"/>
        </w:numPr>
        <w:tabs>
          <w:tab w:val="left" w:leader="none" w:pos="941"/>
        </w:tabs>
        <w:spacing w:after="0" w:line="360" w:lineRule="auto"/>
        <w:ind w:left="941" w:hanging="2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 Legales y de Cumplimiento</w:t>
      </w:r>
    </w:p>
    <w:p w:rsidR="00000000" w:rsidDel="00000000" w:rsidP="00000000" w:rsidRDefault="00000000" w:rsidRPr="00000000" w14:paraId="00000179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238" w:line="360" w:lineRule="auto"/>
        <w:ind w:left="1081" w:right="586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Regulaciones Financieras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sistema debe cumplir con todas las regulaciones financieras aplicables en los países donde operará, incluyendo normativas de anti-lavado de dinero (AML) y Conozca a su Cliente (KYC).</w:t>
      </w:r>
    </w:p>
    <w:p w:rsidR="00000000" w:rsidDel="00000000" w:rsidP="00000000" w:rsidRDefault="00000000" w:rsidRPr="00000000" w14:paraId="0000017A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5" w:line="360" w:lineRule="auto"/>
        <w:ind w:left="1081" w:right="742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Protección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Cumplimiento obligatorio con el Reglamento General de Protección de Datos (GDPR) de la UE para proteger la información personal de los usuarios.</w:t>
      </w:r>
    </w:p>
    <w:p w:rsidR="00000000" w:rsidDel="00000000" w:rsidP="00000000" w:rsidRDefault="00000000" w:rsidRPr="00000000" w14:paraId="0000017B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9" w:line="360" w:lineRule="auto"/>
        <w:ind w:left="1081" w:right="675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Auditorías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plataforma debe permitir la realización de auditorías periódicas por entidades reguladoras.</w:t>
      </w:r>
    </w:p>
    <w:p w:rsidR="00000000" w:rsidDel="00000000" w:rsidP="00000000" w:rsidRDefault="00000000" w:rsidRPr="00000000" w14:paraId="0000017C">
      <w:pPr>
        <w:widowControl w:val="0"/>
        <w:spacing w:after="0" w:before="12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15"/>
        </w:numPr>
        <w:tabs>
          <w:tab w:val="left" w:leader="none" w:pos="941"/>
        </w:tabs>
        <w:spacing w:after="0" w:before="1" w:line="360" w:lineRule="auto"/>
        <w:ind w:left="941" w:hanging="2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 de Operación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5" w:line="360" w:lineRule="auto"/>
        <w:ind w:left="1081" w:right="1068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Soporte Técnico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debe proporcionar soporte técnico a los usuarios durante el horario comercial estándar.</w:t>
      </w:r>
    </w:p>
    <w:p w:rsidR="00000000" w:rsidDel="00000000" w:rsidP="00000000" w:rsidRDefault="00000000" w:rsidRPr="00000000" w14:paraId="0000017F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9" w:line="360" w:lineRule="auto"/>
        <w:ind w:left="1081" w:right="552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Backup y Recuperación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Implementación de un sistema de backup y recuperación de datos que permita la restauración completa en un máximo de 4 horas en caso de fallo.</w:t>
      </w:r>
    </w:p>
    <w:p w:rsidR="00000000" w:rsidDel="00000000" w:rsidP="00000000" w:rsidRDefault="00000000" w:rsidRPr="00000000" w14:paraId="00000180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89" w:line="360" w:lineRule="auto"/>
        <w:ind w:left="1082" w:right="94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sistema debe garantizar una disponibilidad mínima del 99.9%, con un tiempo máximo de inactividad de 8.76 horas al año.</w:t>
      </w:r>
    </w:p>
    <w:p w:rsidR="00000000" w:rsidDel="00000000" w:rsidP="00000000" w:rsidRDefault="00000000" w:rsidRPr="00000000" w14:paraId="00000181">
      <w:pPr>
        <w:widowControl w:val="0"/>
        <w:spacing w:after="0" w:before="12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15"/>
        </w:numPr>
        <w:tabs>
          <w:tab w:val="left" w:leader="none" w:pos="941"/>
        </w:tabs>
        <w:spacing w:after="0" w:line="360" w:lineRule="auto"/>
        <w:ind w:left="941" w:hanging="2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 de Usabilidad</w:t>
      </w:r>
    </w:p>
    <w:p w:rsidR="00000000" w:rsidDel="00000000" w:rsidP="00000000" w:rsidRDefault="00000000" w:rsidRPr="00000000" w14:paraId="00000183">
      <w:pPr>
        <w:widowControl w:val="0"/>
        <w:numPr>
          <w:ilvl w:val="1"/>
          <w:numId w:val="15"/>
        </w:numPr>
        <w:tabs>
          <w:tab w:val="left" w:leader="none" w:pos="1081"/>
        </w:tabs>
        <w:spacing w:after="0" w:before="239" w:line="360" w:lineRule="auto"/>
        <w:ind w:left="1081" w:right="558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interfaz de usuario debe ser intuitiva y accesible, cumpliendo con las directrices de accesibilidad WCAG 2.1.</w:t>
      </w:r>
    </w:p>
    <w:p w:rsidR="00000000" w:rsidDel="00000000" w:rsidP="00000000" w:rsidRDefault="00000000" w:rsidRPr="00000000" w14:paraId="00000184">
      <w:pPr>
        <w:widowControl w:val="0"/>
        <w:numPr>
          <w:ilvl w:val="1"/>
          <w:numId w:val="15"/>
        </w:numPr>
        <w:tabs>
          <w:tab w:val="left" w:leader="none" w:pos="1080"/>
        </w:tabs>
        <w:spacing w:after="0" w:line="360" w:lineRule="auto"/>
        <w:ind w:left="1080" w:hanging="359.00000000000006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Multilenguaje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plataforma debe estar disponible al menos en español e inglés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numPr>
          <w:ilvl w:val="0"/>
          <w:numId w:val="9"/>
        </w:numPr>
        <w:ind w:left="360" w:hanging="360"/>
        <w:rPr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REPRESENTACIÓN DE LA ARQUITECTURA DEL SISTEMA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ind w:left="1416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numPr>
          <w:ilvl w:val="2"/>
          <w:numId w:val="8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Diagramas de Casos de uso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214519</wp:posOffset>
            </wp:positionV>
            <wp:extent cx="3020378" cy="2081714"/>
            <wp:effectExtent b="0" l="0" r="0" t="0"/>
            <wp:wrapTopAndBottom distB="0" distT="0"/>
            <wp:docPr descr="Diagrama  Descripción generada automáticamente" id="13" name="image16.jpg"/>
            <a:graphic>
              <a:graphicData uri="http://schemas.openxmlformats.org/drawingml/2006/picture">
                <pic:pic>
                  <pic:nvPicPr>
                    <pic:cNvPr descr="Diagrama  Descripción generada automáticamente"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378" cy="2081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numPr>
          <w:ilvl w:val="2"/>
          <w:numId w:val="9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Subsistemas (paquetes)</w:t>
      </w:r>
    </w:p>
    <w:p w:rsidR="00000000" w:rsidDel="00000000" w:rsidP="00000000" w:rsidRDefault="00000000" w:rsidRPr="00000000" w14:paraId="0000018F">
      <w:pPr>
        <w:spacing w:after="0" w:line="240" w:lineRule="auto"/>
        <w:ind w:left="1224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  <w:drawing>
          <wp:inline distB="114300" distT="114300" distL="114300" distR="114300">
            <wp:extent cx="4306252" cy="1177194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252" cy="117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numPr>
          <w:ilvl w:val="2"/>
          <w:numId w:val="9"/>
        </w:numPr>
        <w:ind w:left="113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Secuencia (vista de diseño)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after="0" w:line="240" w:lineRule="auto"/>
        <w:ind w:left="17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Secuencia para Gestionar Usuarios</w:t>
      </w:r>
    </w:p>
    <w:p w:rsidR="00000000" w:rsidDel="00000000" w:rsidP="00000000" w:rsidRDefault="00000000" w:rsidRPr="00000000" w14:paraId="00000193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0" w:line="240" w:lineRule="auto"/>
        <w:ind w:left="181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385417" cy="343259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417" cy="343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0" w:before="17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Secuencia para Gestionar Monedas</w:t>
      </w:r>
    </w:p>
    <w:p w:rsidR="00000000" w:rsidDel="00000000" w:rsidP="00000000" w:rsidRDefault="00000000" w:rsidRPr="00000000" w14:paraId="00000197">
      <w:pPr>
        <w:widowControl w:val="0"/>
        <w:spacing w:after="0" w:before="11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after="0" w:line="240" w:lineRule="auto"/>
        <w:ind w:left="181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3607684" cy="4205697"/>
            <wp:effectExtent b="0" l="0" r="0" t="0"/>
            <wp:wrapTopAndBottom distB="0" dist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684" cy="4205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9">
      <w:pPr>
        <w:widowControl w:val="0"/>
        <w:spacing w:after="0" w:line="240" w:lineRule="auto"/>
        <w:ind w:left="181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0" w:before="23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Secuencia para Gestionar Tasas de Cambio</w:t>
      </w:r>
    </w:p>
    <w:p w:rsidR="00000000" w:rsidDel="00000000" w:rsidP="00000000" w:rsidRDefault="00000000" w:rsidRPr="00000000" w14:paraId="0000019B">
      <w:pPr>
        <w:widowControl w:val="0"/>
        <w:spacing w:after="0"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543022" cy="3359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022" cy="335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0"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Secuencia para Cliente realizando una conversión</w:t>
      </w:r>
    </w:p>
    <w:p w:rsidR="00000000" w:rsidDel="00000000" w:rsidP="00000000" w:rsidRDefault="00000000" w:rsidRPr="00000000" w14:paraId="0000019E">
      <w:pPr>
        <w:widowControl w:val="0"/>
        <w:spacing w:after="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0" w:before="248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54639</wp:posOffset>
            </wp:positionV>
            <wp:extent cx="5943041" cy="3774137"/>
            <wp:effectExtent b="0" l="0" r="0" t="0"/>
            <wp:wrapTopAndBottom distB="0" dist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41" cy="3774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0">
      <w:pPr>
        <w:widowControl w:val="0"/>
        <w:spacing w:after="0" w:before="248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Secuencia: Cliente Consultando su Historial de Transacciones</w:t>
      </w:r>
    </w:p>
    <w:p w:rsidR="00000000" w:rsidDel="00000000" w:rsidP="00000000" w:rsidRDefault="00000000" w:rsidRPr="00000000" w14:paraId="000001A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after="0" w:before="243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123825</wp:posOffset>
            </wp:positionV>
            <wp:extent cx="6236291" cy="2422273"/>
            <wp:effectExtent b="0" l="0" r="0" t="0"/>
            <wp:wrapTopAndBottom distB="0" dist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291" cy="2422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3">
      <w:pPr>
        <w:widowControl w:val="0"/>
        <w:spacing w:after="0" w:before="243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after="0" w:before="243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after="0" w:before="243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after="0" w:before="243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after="0" w:before="243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after="0" w:before="243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Secuencia: Cliente Consultando Saldo</w:t>
      </w:r>
    </w:p>
    <w:p w:rsidR="00000000" w:rsidDel="00000000" w:rsidP="00000000" w:rsidRDefault="00000000" w:rsidRPr="00000000" w14:paraId="000001A9">
      <w:pPr>
        <w:widowControl w:val="0"/>
        <w:spacing w:after="0" w:before="243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after="0" w:before="212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Secuencia: Administrador actualiza Tasa de Cambio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154305</wp:posOffset>
            </wp:positionV>
            <wp:extent cx="4472194" cy="3090337"/>
            <wp:effectExtent b="0" l="0" r="0" t="0"/>
            <wp:wrapTopAndBottom distB="0" distT="0"/>
            <wp:docPr id="1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194" cy="3090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B">
      <w:pPr>
        <w:widowControl w:val="0"/>
        <w:spacing w:after="0" w:before="212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699765" cy="3597650"/>
            <wp:effectExtent b="0" l="0" r="0" t="0"/>
            <wp:wrapTopAndBottom distB="0" dist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5" cy="359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C">
      <w:pPr>
        <w:widowControl w:val="0"/>
        <w:spacing w:after="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after="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numPr>
          <w:ilvl w:val="2"/>
          <w:numId w:val="9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z337ya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Colaboración (vista de diseño)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numPr>
          <w:ilvl w:val="2"/>
          <w:numId w:val="9"/>
        </w:numPr>
        <w:ind w:left="1276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3j2qqm3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Objetos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after="0" w:line="240" w:lineRule="auto"/>
        <w:ind w:left="248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61292" cy="460237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292" cy="460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numPr>
          <w:ilvl w:val="2"/>
          <w:numId w:val="9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1y810tw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1">
      <w:pPr>
        <w:widowControl w:val="0"/>
        <w:spacing w:after="0" w:line="240" w:lineRule="auto"/>
        <w:ind w:left="204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291584" cy="411613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584" cy="411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numPr>
          <w:ilvl w:val="2"/>
          <w:numId w:val="9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Base de datos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 lógico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-95885</wp:posOffset>
            </wp:positionH>
            <wp:positionV relativeFrom="paragraph">
              <wp:posOffset>0</wp:posOffset>
            </wp:positionV>
            <wp:extent cx="5495616" cy="3358966"/>
            <wp:effectExtent b="0" l="0" r="0" t="0"/>
            <wp:wrapTopAndBottom distB="0" distT="0"/>
            <wp:docPr descr="Imagen que contiene Diagrama  Descripción generada automáticamente" id="11" name="image14.jpg"/>
            <a:graphic>
              <a:graphicData uri="http://schemas.openxmlformats.org/drawingml/2006/picture">
                <pic:pic>
                  <pic:nvPicPr>
                    <pic:cNvPr descr="Imagen que contiene Diagrama  Descripción generada automáticamente"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616" cy="335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 físico</w:t>
      </w:r>
    </w:p>
    <w:p w:rsidR="00000000" w:rsidDel="00000000" w:rsidP="00000000" w:rsidRDefault="00000000" w:rsidRPr="00000000" w14:paraId="000001C8">
      <w:pPr>
        <w:widowControl w:val="0"/>
        <w:spacing w:after="0" w:line="240" w:lineRule="auto"/>
        <w:ind w:left="36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399730" cy="3403600"/>
            <wp:effectExtent b="0" l="0" r="0" t="0"/>
            <wp:docPr descr="Diagrama  Descripción generada automáticamente" id="10" name="image2.jpg"/>
            <a:graphic>
              <a:graphicData uri="http://schemas.openxmlformats.org/drawingml/2006/picture">
                <pic:pic>
                  <pic:nvPicPr>
                    <pic:cNvPr descr="Diagrama  Descripción generada automáticamente"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after="0" w:line="240" w:lineRule="auto"/>
        <w:ind w:left="36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after="0" w:line="240" w:lineRule="auto"/>
        <w:ind w:left="36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Implementación (vista de desarrollo)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numPr>
          <w:ilvl w:val="2"/>
          <w:numId w:val="9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1ci93xb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arquitectura software (paquetes)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782002</wp:posOffset>
            </wp:positionH>
            <wp:positionV relativeFrom="paragraph">
              <wp:posOffset>180975</wp:posOffset>
            </wp:positionV>
            <wp:extent cx="3809048" cy="2999625"/>
            <wp:effectExtent b="0" l="0" r="0" t="0"/>
            <wp:wrapTopAndBottom distB="0" dist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048" cy="299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del Diagrama de Arquitectura de Software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Paquetes: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Casa de Cambio en Línea: El contenedor principal de la aplicación.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 de Vista: Representa la capa de presentación o interfaz de usuario.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 de Modelo: Representa la capa de datos, incluyendo modelos y lógica de negocio.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 de Controlador: Representa la capa de lógica de control, que maneja las solicitudes de la vista y actúa sobre el modelo.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 de Controlador a Capa de Modelo: La capa de controlador accede a la capa de modelo para consultar o actualizar datos.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 de Vista a Capa de Controlador: La capa de vista envía solicitudes a la capa de controlador para manejar la interacción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numPr>
          <w:ilvl w:val="2"/>
          <w:numId w:val="9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3whwml4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ind w:left="1224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85725</wp:posOffset>
            </wp:positionV>
            <wp:extent cx="1970087" cy="3327526"/>
            <wp:effectExtent b="0" l="0" r="0" t="0"/>
            <wp:wrapTopAndBottom distB="0" dist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0087" cy="3327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7">
      <w:pPr>
        <w:widowControl w:val="0"/>
        <w:spacing w:after="0" w:before="224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Principales:</w:t>
      </w:r>
    </w:p>
    <w:p w:rsidR="00000000" w:rsidDel="00000000" w:rsidP="00000000" w:rsidRDefault="00000000" w:rsidRPr="00000000" w14:paraId="000001E8">
      <w:pPr>
        <w:widowControl w:val="0"/>
        <w:spacing w:after="0" w:before="1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componentes de la Capa de Vista solicitan servicios a la Capa de Controlador.</w:t>
      </w:r>
    </w:p>
    <w:p w:rsidR="00000000" w:rsidDel="00000000" w:rsidP="00000000" w:rsidRDefault="00000000" w:rsidRPr="00000000" w14:paraId="000001EA">
      <w:pPr>
        <w:widowControl w:val="0"/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de Controlador interactúa con la Capa de Modelo para realizar operaciones de datos.</w:t>
      </w:r>
    </w:p>
    <w:p w:rsidR="00000000" w:rsidDel="00000000" w:rsidP="00000000" w:rsidRDefault="00000000" w:rsidRPr="00000000" w14:paraId="000001EB">
      <w:pPr>
        <w:widowControl w:val="0"/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SwaggerUI documenta los endpoints manejados por los controladores.</w:t>
      </w:r>
    </w:p>
    <w:p w:rsidR="00000000" w:rsidDel="00000000" w:rsidP="00000000" w:rsidRDefault="00000000" w:rsidRPr="00000000" w14:paraId="000001EC">
      <w:pPr>
        <w:widowControl w:val="0"/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ConversionAPI proporciona servicios específicos a los controladores de transacciones y cuentas.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bn6wsx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ATRIBUTOS DE CALIDAD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ll0krbc9vn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widowControl w:val="0"/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3aqaf78a6zk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Escenario de Funcionalidad</w:t>
      </w:r>
    </w:p>
    <w:p w:rsidR="00000000" w:rsidDel="00000000" w:rsidP="00000000" w:rsidRDefault="00000000" w:rsidRPr="00000000" w14:paraId="000001F0">
      <w:pPr>
        <w:widowControl w:val="0"/>
        <w:spacing w:after="0" w:before="34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 objetivo de este escenario es garantizar que el sistema cumpla con las funcionalidades esperadas y definidas. Para ello, se ejecutaron pruebas unitarias y de integración, así como pruebas BDD que cubren los casos más críticos del sistema.</w:t>
      </w:r>
    </w:p>
    <w:p w:rsidR="00000000" w:rsidDel="00000000" w:rsidP="00000000" w:rsidRDefault="00000000" w:rsidRPr="00000000" w14:paraId="000001F1">
      <w:pPr>
        <w:widowControl w:val="0"/>
        <w:spacing w:after="0" w:before="34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F2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unitarias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mostraron un nivel de cobertura del 86%, lo que garantiza que una parte significativa del código esté validado. Algunos archivos clave, como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currency_manager.py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transaction_manager.py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tienen una cobertura del 100%, lo que refleja que las funciones más críticas están adecuadamente probadas.</w:t>
      </w:r>
    </w:p>
    <w:p w:rsidR="00000000" w:rsidDel="00000000" w:rsidP="00000000" w:rsidRDefault="00000000" w:rsidRPr="00000000" w14:paraId="000001F3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BDD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también reflejaron una alta tasa de éxito, con 4 características aprobadas y 15 escenarios que pasaron sin problemas, asegurando que las funcionalidades clave del sistema, como la creación de cuentas y la actualización de información de usuario, funcionan como se espera.</w:t>
      </w:r>
    </w:p>
    <w:p w:rsidR="00000000" w:rsidDel="00000000" w:rsidP="00000000" w:rsidRDefault="00000000" w:rsidRPr="00000000" w14:paraId="000001F4">
      <w:pPr>
        <w:widowControl w:val="0"/>
        <w:spacing w:after="0" w:before="34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La cobertura de pruebas y los resultados de las pruebas BDD aseguran que el software cumple con los requisitos funcionales establecidos, aunque se puede mejorar la cobertura en áreas específicas del código.</w:t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Sugerencia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Incluir imagen o reporte de cobertura de pruebas unitarias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ilustrar el porcentaje alcanzado y mostrar cómo se distribuye la cobertura entre los diferentes archivos.</w:t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widowControl w:val="0"/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ke8rb2ygjyb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Escenario de Usabilidad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Este escenario evalúa la facilidad de uso y la experiencia de usuario, asegurando que el software sea intuitivo y fácil de interactuar.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F9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realizaron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de interfaz de 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validar aspectos clave, como la conversión de montos, la cotización y el inicio de sesión. Todas las pruebas fueron aprobadas con éxito y con tiempos de respuesta adecuados.</w:t>
      </w:r>
    </w:p>
    <w:p w:rsidR="00000000" w:rsidDel="00000000" w:rsidP="00000000" w:rsidRDefault="00000000" w:rsidRPr="00000000" w14:paraId="000001FA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Ejemplos de pruebas exitosas incluyen la validación de formularios vacíos, la no aceptación de montos negativos, y la verificación de errores de valor nulo. Además, las pruebas de cotización y de inicio de sesión también fueron completadas sin fallas.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Las pruebas de interfaz demuestran que el sistema es fácil de usar, y las interacciones se completan de manera eficiente y sin errores. La experiencia de usuario es positiva, lo que contribuye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usabilidad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FC">
      <w:pPr>
        <w:numPr>
          <w:ilvl w:val="0"/>
          <w:numId w:val="17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Sugerencia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Incluir imágenes o capturas de pantalla de las pruebas de interfaz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muestran las interacciones y los mensajes de error.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after="0" w:before="32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widowControl w:val="0"/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sh70q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Escenario de Confiabilidad</w:t>
      </w:r>
    </w:p>
    <w:p w:rsidR="00000000" w:rsidDel="00000000" w:rsidP="00000000" w:rsidRDefault="00000000" w:rsidRPr="00000000" w14:paraId="00000200">
      <w:pPr>
        <w:widowControl w:val="0"/>
        <w:spacing w:after="0" w:before="33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Este escenario se enfoca en garantizar que el sistema funcione sin fallos y de manera consistente bajo condiciones normales de operación.</w:t>
      </w:r>
    </w:p>
    <w:p w:rsidR="00000000" w:rsidDel="00000000" w:rsidP="00000000" w:rsidRDefault="00000000" w:rsidRPr="00000000" w14:paraId="00000201">
      <w:pPr>
        <w:widowControl w:val="0"/>
        <w:spacing w:after="0" w:before="33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02">
      <w:pPr>
        <w:widowControl w:val="0"/>
        <w:numPr>
          <w:ilvl w:val="0"/>
          <w:numId w:val="16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mutantes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indican que las pruebas unitarias tienen una efectividad de "asesinato" del 76.69%, lo que significa que las pruebas están bien diseñadas para detectar errores.</w:t>
      </w:r>
    </w:p>
    <w:p w:rsidR="00000000" w:rsidDel="00000000" w:rsidP="00000000" w:rsidRDefault="00000000" w:rsidRPr="00000000" w14:paraId="00000203">
      <w:pPr>
        <w:widowControl w:val="0"/>
        <w:numPr>
          <w:ilvl w:val="0"/>
          <w:numId w:val="16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BDD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también verificaron que las funcionalidades clave, como la creación de cuentas y las transacciones, se ejecutaron correctamente sin errores. Se manejaron adecuadamente las situaciones excepcionales, como la consulta de cuentas inexistentes, lo que contribuye a la confiabilidad del sistema.</w:t>
      </w:r>
    </w:p>
    <w:p w:rsidR="00000000" w:rsidDel="00000000" w:rsidP="00000000" w:rsidRDefault="00000000" w:rsidRPr="00000000" w14:paraId="00000204">
      <w:pPr>
        <w:widowControl w:val="0"/>
        <w:spacing w:after="0" w:before="33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 sistema ha demostrado ser confiable tanto en pruebas funcionales como en pruebas de mutantes, lo que garantiza que las funcionalidades principales están libres de errores en condiciones normales.</w:t>
      </w:r>
    </w:p>
    <w:p w:rsidR="00000000" w:rsidDel="00000000" w:rsidP="00000000" w:rsidRDefault="00000000" w:rsidRPr="00000000" w14:paraId="00000205">
      <w:pPr>
        <w:widowControl w:val="0"/>
        <w:numPr>
          <w:ilvl w:val="0"/>
          <w:numId w:val="12"/>
        </w:numPr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Sugerencia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Incluir los resultados de la prueba de mutantes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especialmente la efectividad de "asesinato", para reforzar la evaluación de confiabilidad.</w:t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widowControl w:val="0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xlxrlol90l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Escenario de Rendimiento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 rendimiento del sistema se mide evaluando la velocidad y la eficiencia de las operaciones, como tiempos de respuesta y consumo de recursos.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BDD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reflejan tiempos de respuesta muy rápidos en operaciones clave, como la actualización de información de usuario (1ms) y la creación de cuentas (menos de 1 segundo). Además, 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de interfaz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mostraron tiempos de carga razonables para la página de cotización (4.6 segundos) y para las transacciones.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pruebas de funcionalidad relacionadas con las conversiones y el inicio de sesión se ejecutaron rápidamente, lo que sugiere que el sistema maneja las operaciones de manera eficiente.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 sistema muestra un excelente rendimiento en términos de tiempos de respuesta y eficiencia operativa, lo que es un indicador positivo para el uso en un entorno de producción.</w:t>
      </w:r>
    </w:p>
    <w:p w:rsidR="00000000" w:rsidDel="00000000" w:rsidP="00000000" w:rsidRDefault="00000000" w:rsidRPr="00000000" w14:paraId="0000020C">
      <w:pPr>
        <w:numPr>
          <w:ilvl w:val="0"/>
          <w:numId w:val="11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Sugerencia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Incluir métricas de tiempo de respuesta de las pruebas BDD y de interfaz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dar evidencia visual del rendimiento.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widowControl w:val="0"/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as4poj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Escenario de Mantenibilidad</w:t>
      </w:r>
    </w:p>
    <w:p w:rsidR="00000000" w:rsidDel="00000000" w:rsidP="00000000" w:rsidRDefault="00000000" w:rsidRPr="00000000" w14:paraId="0000020F">
      <w:pPr>
        <w:widowControl w:val="0"/>
        <w:tabs>
          <w:tab w:val="left" w:leader="none" w:pos="1079"/>
        </w:tabs>
        <w:spacing w:after="0" w:before="3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La mantenibilidad se evalúa observando qué tan fácil es realizar cambios, corregir errores y extender el sistema sin causar problemas adicionales.</w:t>
      </w:r>
    </w:p>
    <w:p w:rsidR="00000000" w:rsidDel="00000000" w:rsidP="00000000" w:rsidRDefault="00000000" w:rsidRPr="00000000" w14:paraId="00000210">
      <w:pPr>
        <w:widowControl w:val="0"/>
        <w:tabs>
          <w:tab w:val="left" w:leader="none" w:pos="1079"/>
        </w:tabs>
        <w:spacing w:after="0" w:before="3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14"/>
        </w:numPr>
        <w:tabs>
          <w:tab w:val="left" w:leader="none" w:pos="1079"/>
        </w:tabs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unitarias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cubren la mayoría del código (86%) y algunos archivos específicos tienen una cobertura del 100%, lo que facilita futuras modificaciones y asegura que las funciones esenciales estén correctamente validadas.</w:t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14"/>
        </w:numPr>
        <w:tabs>
          <w:tab w:val="left" w:leader="none" w:pos="1079"/>
        </w:tabs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de mutantes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muestran que las pruebas unitarias pueden detectar la mayoría de los errores introducidos, aunque hay áreas con una menor eficiencia (como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test_transaction_manager.py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una eficiencia de 47.37%).</w:t>
      </w:r>
    </w:p>
    <w:p w:rsidR="00000000" w:rsidDel="00000000" w:rsidP="00000000" w:rsidRDefault="00000000" w:rsidRPr="00000000" w14:paraId="00000213">
      <w:pPr>
        <w:widowControl w:val="0"/>
        <w:tabs>
          <w:tab w:val="left" w:leader="none" w:pos="1079"/>
        </w:tabs>
        <w:spacing w:after="0" w:before="3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 sistema es altamente mantenible debido a la cobertura de pruebas amplia y la capacidad para detectar errores de manera efectiva. Aún hay áreas donde se pueden mejorar las pruebas para una cobertura más completa.</w:t>
      </w:r>
    </w:p>
    <w:p w:rsidR="00000000" w:rsidDel="00000000" w:rsidP="00000000" w:rsidRDefault="00000000" w:rsidRPr="00000000" w14:paraId="00000214">
      <w:pPr>
        <w:widowControl w:val="0"/>
        <w:tabs>
          <w:tab w:val="left" w:leader="none" w:pos="1079"/>
        </w:tabs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tabs>
          <w:tab w:val="left" w:leader="none" w:pos="1079"/>
        </w:tabs>
        <w:spacing w:after="0" w:before="3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widowControl w:val="0"/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1pxezw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915987" cy="541265"/>
          <wp:effectExtent b="0" l="0" r="0" t="0"/>
          <wp:docPr id="18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5987" cy="541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-66674</wp:posOffset>
          </wp:positionV>
          <wp:extent cx="722313" cy="722313"/>
          <wp:effectExtent b="0" l="0" r="0" t="0"/>
          <wp:wrapNone/>
          <wp:docPr id="7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2313" cy="7223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0"/>
      <w:numFmt w:val="bullet"/>
      <w:lvlText w:val="➢"/>
      <w:lvlJc w:val="left"/>
      <w:pPr>
        <w:ind w:left="1082" w:hanging="360"/>
      </w:pPr>
      <w:rPr>
        <w:u w:val="none"/>
      </w:rPr>
    </w:lvl>
    <w:lvl w:ilvl="1">
      <w:start w:val="0"/>
      <w:numFmt w:val="bullet"/>
      <w:lvlText w:val="○"/>
      <w:lvlJc w:val="left"/>
      <w:pPr>
        <w:ind w:left="180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63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7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0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145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981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817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653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0"/>
      <w:numFmt w:val="bullet"/>
      <w:lvlText w:val="➢"/>
      <w:lvlJc w:val="left"/>
      <w:pPr>
        <w:ind w:left="1139" w:hanging="417.9999999999999"/>
      </w:pPr>
      <w:rPr>
        <w:u w:val="none"/>
      </w:rPr>
    </w:lvl>
    <w:lvl w:ilvl="1">
      <w:start w:val="0"/>
      <w:numFmt w:val="bullet"/>
      <w:lvlText w:val="○"/>
      <w:lvlJc w:val="left"/>
      <w:pPr>
        <w:ind w:left="180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63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7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0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145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981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817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653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942" w:hanging="221"/>
      </w:pPr>
      <w:rPr>
        <w:u w:val="none"/>
      </w:rPr>
    </w:lvl>
    <w:lvl w:ilvl="1">
      <w:start w:val="0"/>
      <w:numFmt w:val="bullet"/>
      <w:lvlText w:val="❖"/>
      <w:lvlJc w:val="left"/>
      <w:pPr>
        <w:ind w:left="108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99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91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82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5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61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577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493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19.png"/><Relationship Id="rId22" Type="http://schemas.openxmlformats.org/officeDocument/2006/relationships/image" Target="media/image5.jpg"/><Relationship Id="rId10" Type="http://schemas.openxmlformats.org/officeDocument/2006/relationships/image" Target="media/image6.png"/><Relationship Id="rId21" Type="http://schemas.openxmlformats.org/officeDocument/2006/relationships/image" Target="media/image11.jpg"/><Relationship Id="rId13" Type="http://schemas.openxmlformats.org/officeDocument/2006/relationships/image" Target="media/image7.png"/><Relationship Id="rId24" Type="http://schemas.openxmlformats.org/officeDocument/2006/relationships/footer" Target="footer1.xml"/><Relationship Id="rId12" Type="http://schemas.openxmlformats.org/officeDocument/2006/relationships/image" Target="media/image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9.jp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jp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18.jpg"/><Relationship Id="rId8" Type="http://schemas.openxmlformats.org/officeDocument/2006/relationships/image" Target="media/image1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