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drawing>
          <wp:inline distT="0" distB="0" distL="0" distR="0">
            <wp:extent cx="999140" cy="1343105"/>
            <wp:effectExtent l="0" t="0" r="0" b="0"/>
            <wp:docPr id="7" name="image2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EPIS\Documents\upt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UNIVERSIDAD PRIVADA DE TACNA</w:t>
      </w: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bCs/>
          <w:sz w:val="32"/>
          <w:szCs w:val="32"/>
        </w:rPr>
        <w:t>INGENIERÍA</w:t>
      </w: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</w:rPr>
      </w:pP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Escuela Profesional de Ingeniería de Sistemas</w:t>
      </w: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Proyecto Analizador Estático de Código con Métricas</w:t>
      </w: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Curso: Calidad y Pruebas de Software</w:t>
      </w: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Docente: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Mag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>. Patrick Cuadros Quiroga</w:t>
      </w: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:rsidR="000A3231" w:rsidRDefault="00306E92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:rsidR="000A3231" w:rsidRDefault="000A3231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:rsidR="000A3231" w:rsidRDefault="00306E92">
      <w:pPr>
        <w:spacing w:after="0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Ramos </w:t>
      </w:r>
      <w:proofErr w:type="spell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Atahuachi</w:t>
      </w:r>
      <w:proofErr w:type="spell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, Fabricio Farid </w:t>
      </w:r>
      <w:proofErr w:type="spell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Edmilson</w:t>
      </w:r>
      <w:proofErr w:type="spell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 (2023076798)</w:t>
      </w:r>
    </w:p>
    <w:p w:rsidR="000A3231" w:rsidRDefault="00306E92">
      <w:pPr>
        <w:spacing w:after="0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</w:rPr>
        <w:t>Colque Quispe, Rodrigo Sídney (2023077078)</w:t>
      </w:r>
    </w:p>
    <w:p w:rsidR="000A3231" w:rsidRDefault="000A3231">
      <w:pPr>
        <w:spacing w:after="0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0A323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Tacna – Perú</w:t>
      </w:r>
    </w:p>
    <w:p w:rsidR="000A3231" w:rsidRDefault="00306E92">
      <w:pPr>
        <w:spacing w:after="0"/>
        <w:jc w:val="center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2026</w:t>
      </w:r>
    </w:p>
    <w:p w:rsidR="000A3231" w:rsidRDefault="000A3231">
      <w:pPr>
        <w:spacing w:after="200" w:line="276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A323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0A323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0A3231">
        <w:trPr>
          <w:trHeight w:val="227"/>
          <w:jc w:val="center"/>
        </w:trPr>
        <w:tc>
          <w:tcPr>
            <w:tcW w:w="921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RF</w:t>
            </w:r>
          </w:p>
        </w:tc>
        <w:tc>
          <w:tcPr>
            <w:tcW w:w="1424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PCQ</w:t>
            </w:r>
          </w:p>
        </w:tc>
        <w:tc>
          <w:tcPr>
            <w:tcW w:w="1482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PCQ</w:t>
            </w:r>
          </w:p>
        </w:tc>
        <w:tc>
          <w:tcPr>
            <w:tcW w:w="992" w:type="dxa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01/05/2026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:rsidR="000A3231" w:rsidRDefault="00306E9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:rsidR="000A3231" w:rsidRDefault="000A323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306E92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Sistema de Analizador Estático de Código con Métricas</w:t>
      </w:r>
    </w:p>
    <w:p w:rsidR="000A3231" w:rsidRDefault="000A3231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:rsidR="000A3231" w:rsidRDefault="00306E92">
      <w:pPr>
        <w:pStyle w:val="Ttul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Versión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{1.0}</w:t>
      </w:r>
    </w:p>
    <w:p w:rsidR="000A3231" w:rsidRDefault="00306E9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</w:p>
    <w:tbl>
      <w:tblPr>
        <w:tblStyle w:val="a0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A323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0A323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0A3231">
        <w:trPr>
          <w:trHeight w:val="227"/>
          <w:jc w:val="center"/>
        </w:trPr>
        <w:tc>
          <w:tcPr>
            <w:tcW w:w="921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MPV</w:t>
            </w:r>
          </w:p>
        </w:tc>
        <w:tc>
          <w:tcPr>
            <w:tcW w:w="1424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ELV</w:t>
            </w:r>
          </w:p>
        </w:tc>
        <w:tc>
          <w:tcPr>
            <w:tcW w:w="1482" w:type="dxa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ARV</w:t>
            </w:r>
          </w:p>
        </w:tc>
        <w:tc>
          <w:tcPr>
            <w:tcW w:w="992" w:type="dxa"/>
            <w:vAlign w:val="center"/>
          </w:tcPr>
          <w:p w:rsidR="000A3231" w:rsidRDefault="00306E9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:rsidR="000A3231" w:rsidRDefault="00306E9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:rsidR="000A3231" w:rsidRDefault="000A323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0A3231" w:rsidRDefault="00306E92">
      <w:pPr>
        <w:pStyle w:val="Ttulo"/>
      </w:pPr>
      <w:r>
        <w:rPr>
          <w:sz w:val="24"/>
          <w:szCs w:val="24"/>
        </w:rPr>
        <w:t>ÍNDICE</w:t>
      </w:r>
      <w:r>
        <w:rPr>
          <w:color w:val="000000"/>
          <w:sz w:val="24"/>
          <w:szCs w:val="24"/>
        </w:rPr>
        <w:t xml:space="preserve"> GENERAL</w:t>
      </w:r>
    </w:p>
    <w:sdt>
      <w:sdtPr>
        <w:id w:val="-1295934236"/>
        <w:docPartObj>
          <w:docPartGallery w:val="Table of Contents"/>
          <w:docPartUnique/>
        </w:docPartObj>
      </w:sdtPr>
      <w:sdtEndPr/>
      <w:sdtContent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aui1eswuynyu">
            <w:r>
              <w:rPr>
                <w:rFonts w:ascii="Arial" w:eastAsia="Arial" w:hAnsi="Arial" w:cs="Arial"/>
                <w:b/>
                <w:bCs/>
                <w:color w:val="000000"/>
              </w:rPr>
              <w:t>1. Introducción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4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9xxpj8i61rif">
            <w:r>
              <w:rPr>
                <w:rFonts w:ascii="Arial" w:eastAsia="Arial" w:hAnsi="Arial" w:cs="Arial"/>
                <w:color w:val="000000"/>
              </w:rPr>
              <w:t>1.1. Propósito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a0g0pk95nar">
            <w:r>
              <w:rPr>
                <w:rFonts w:ascii="Arial" w:eastAsia="Arial" w:hAnsi="Arial" w:cs="Arial"/>
                <w:color w:val="000000"/>
              </w:rPr>
              <w:t>1.2. Alcance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vzflwrcyilr8">
            <w:r>
              <w:rPr>
                <w:rFonts w:ascii="Arial" w:eastAsia="Arial" w:hAnsi="Arial" w:cs="Arial"/>
                <w:color w:val="000000"/>
              </w:rPr>
              <w:t>1.3. Definición, siglas y abreviaturas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54139ws0sz1">
            <w:r>
              <w:rPr>
                <w:rFonts w:ascii="Arial" w:eastAsia="Arial" w:hAnsi="Arial" w:cs="Arial"/>
                <w:color w:val="000000"/>
              </w:rPr>
              <w:t>1.4. Visión General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5hxbzr7m7sjg">
            <w:r>
              <w:rPr>
                <w:rFonts w:ascii="Arial" w:eastAsia="Arial" w:hAnsi="Arial" w:cs="Arial"/>
                <w:b/>
                <w:bCs/>
                <w:color w:val="000000"/>
              </w:rPr>
              <w:t>2. Representación Arquitectónica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5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bt56v4g2htp">
            <w:r>
              <w:rPr>
                <w:rFonts w:ascii="Arial" w:eastAsia="Arial" w:hAnsi="Arial" w:cs="Arial"/>
                <w:color w:val="000000"/>
              </w:rPr>
              <w:t>2.1. Escenarios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9sagyd31i73">
            <w:r>
              <w:rPr>
                <w:rFonts w:ascii="Arial" w:eastAsia="Arial" w:hAnsi="Arial" w:cs="Arial"/>
                <w:color w:val="000000"/>
              </w:rPr>
              <w:t>2.2. Vista Lógica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y6dto4doo1mt">
            <w:r>
              <w:rPr>
                <w:rFonts w:ascii="Arial" w:eastAsia="Arial" w:hAnsi="Arial" w:cs="Arial"/>
                <w:color w:val="000000"/>
              </w:rPr>
              <w:t>2.3. Vista del Proceso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bpc59urxnpf4">
            <w:r>
              <w:rPr>
                <w:rFonts w:ascii="Arial" w:eastAsia="Arial" w:hAnsi="Arial" w:cs="Arial"/>
                <w:color w:val="000000"/>
              </w:rPr>
              <w:t>2.4. Vista del desarrollo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v2p3cg9js43m">
            <w:r>
              <w:rPr>
                <w:rFonts w:ascii="Arial" w:eastAsia="Arial" w:hAnsi="Arial" w:cs="Arial"/>
                <w:color w:val="000000"/>
              </w:rPr>
              <w:t>2.5. Vista Física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1iu92hduvb8e">
            <w:r>
              <w:rPr>
                <w:rFonts w:ascii="Arial" w:eastAsia="Arial" w:hAnsi="Arial" w:cs="Arial"/>
                <w:b/>
                <w:bCs/>
                <w:color w:val="000000"/>
              </w:rPr>
              <w:t>3. Objetivos y limitaciones arquitectónicas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dcsn4ytxi9y">
            <w:r>
              <w:rPr>
                <w:rFonts w:ascii="Arial" w:eastAsia="Arial" w:hAnsi="Arial" w:cs="Arial"/>
                <w:color w:val="000000"/>
              </w:rPr>
              <w:t>3.1. Disponibilidad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983wv6gnubm9">
            <w:r>
              <w:rPr>
                <w:rFonts w:ascii="Arial" w:eastAsia="Arial" w:hAnsi="Arial" w:cs="Arial"/>
                <w:color w:val="000000"/>
              </w:rPr>
              <w:t>3.2. Seguridad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7tdgtso3q265">
            <w:r>
              <w:rPr>
                <w:rFonts w:ascii="Arial" w:eastAsia="Arial" w:hAnsi="Arial" w:cs="Arial"/>
                <w:color w:val="000000"/>
              </w:rPr>
              <w:t>3.3. Adaptabilidad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smowtr54vh">
            <w:r>
              <w:rPr>
                <w:rFonts w:ascii="Arial" w:eastAsia="Arial" w:hAnsi="Arial" w:cs="Arial"/>
                <w:color w:val="000000"/>
              </w:rPr>
              <w:t>3.4. Rendimiento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q32njbspks0j">
            <w:r>
              <w:rPr>
                <w:rFonts w:ascii="Arial" w:eastAsia="Arial" w:hAnsi="Arial" w:cs="Arial"/>
                <w:b/>
                <w:bCs/>
                <w:color w:val="000000"/>
              </w:rPr>
              <w:t>4. Análisis de Requerimientos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xrqfx83wks">
            <w:r>
              <w:rPr>
                <w:rFonts w:ascii="Arial" w:eastAsia="Arial" w:hAnsi="Arial" w:cs="Arial"/>
                <w:color w:val="000000"/>
              </w:rPr>
              <w:t>4.1. Requerimientos funcionales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r99obhkywf1p">
            <w:r>
              <w:rPr>
                <w:rFonts w:ascii="Arial" w:eastAsia="Arial" w:hAnsi="Arial" w:cs="Arial"/>
                <w:color w:val="000000"/>
              </w:rPr>
              <w:t>4.2. Requerimientos no funcionales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q40hq4yadow7">
            <w:r>
              <w:rPr>
                <w:rFonts w:ascii="Arial" w:eastAsia="Arial" w:hAnsi="Arial" w:cs="Arial"/>
                <w:b/>
                <w:bCs/>
                <w:color w:val="000000"/>
              </w:rPr>
              <w:t>5. Vistas de Caso de Uso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ky5a5rkbvak0">
            <w:r>
              <w:rPr>
                <w:rFonts w:ascii="Arial" w:eastAsia="Arial" w:hAnsi="Arial" w:cs="Arial"/>
                <w:b/>
                <w:bCs/>
                <w:color w:val="000000"/>
              </w:rPr>
              <w:t>6. Vista Lógica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8775lmbc2k4s">
            <w:r>
              <w:rPr>
                <w:rFonts w:ascii="Arial" w:eastAsia="Arial" w:hAnsi="Arial" w:cs="Arial"/>
                <w:color w:val="000000"/>
              </w:rPr>
              <w:t>6.1. Diagrama Contextual</w:t>
            </w:r>
            <w:r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s1zk58pbw2st">
            <w:r>
              <w:rPr>
                <w:rFonts w:ascii="Arial" w:eastAsia="Arial" w:hAnsi="Arial" w:cs="Arial"/>
                <w:b/>
                <w:bCs/>
                <w:color w:val="000000"/>
              </w:rPr>
              <w:t>7. Vista de Procesos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9mhrmg797p">
            <w:r>
              <w:rPr>
                <w:rFonts w:ascii="Arial" w:eastAsia="Arial" w:hAnsi="Arial" w:cs="Arial"/>
                <w:color w:val="000000"/>
              </w:rPr>
              <w:t>7.1. Diagrama de Proceso Actual</w:t>
            </w:r>
            <w:r>
              <w:rPr>
                <w:rFonts w:ascii="Arial" w:eastAsia="Arial" w:hAnsi="Arial" w:cs="Arial"/>
                <w:color w:val="000000"/>
              </w:rPr>
              <w:tab/>
              <w:t>11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4vb5kncq6zpn">
            <w:r>
              <w:rPr>
                <w:rFonts w:ascii="Arial" w:eastAsia="Arial" w:hAnsi="Arial" w:cs="Arial"/>
                <w:color w:val="000000"/>
              </w:rPr>
              <w:t>7.2. Diagrama de Proceso Propuesto</w:t>
            </w:r>
            <w:r>
              <w:rPr>
                <w:rFonts w:ascii="Arial" w:eastAsia="Arial" w:hAnsi="Arial" w:cs="Arial"/>
                <w:color w:val="000000"/>
              </w:rPr>
              <w:tab/>
              <w:t>13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m7pb926mff5">
            <w:r>
              <w:rPr>
                <w:rFonts w:ascii="Arial" w:eastAsia="Arial" w:hAnsi="Arial" w:cs="Arial"/>
                <w:b/>
                <w:bCs/>
                <w:color w:val="000000"/>
              </w:rPr>
              <w:t>8. Vista de Despliegue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uttpdxjbs4">
            <w:r>
              <w:rPr>
                <w:rFonts w:ascii="Arial" w:eastAsia="Arial" w:hAnsi="Arial" w:cs="Arial"/>
                <w:color w:val="000000"/>
              </w:rPr>
              <w:t>8.1. Diagrama de Contenedor</w:t>
            </w:r>
            <w:r>
              <w:rPr>
                <w:rFonts w:ascii="Arial" w:eastAsia="Arial" w:hAnsi="Arial" w:cs="Arial"/>
                <w:color w:val="000000"/>
              </w:rPr>
              <w:tab/>
              <w:t>17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etop304u6u0z">
            <w:r>
              <w:rPr>
                <w:rFonts w:ascii="Arial" w:eastAsia="Arial" w:hAnsi="Arial" w:cs="Arial"/>
                <w:b/>
                <w:bCs/>
                <w:color w:val="000000"/>
              </w:rPr>
              <w:t>9. Vista de implementación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llkxtwovnsn0">
            <w:r>
              <w:rPr>
                <w:rFonts w:ascii="Arial" w:eastAsia="Arial" w:hAnsi="Arial" w:cs="Arial"/>
                <w:color w:val="000000"/>
              </w:rPr>
              <w:t>9.1. Diagrama de Componentes</w:t>
            </w:r>
            <w:r>
              <w:rPr>
                <w:rFonts w:ascii="Arial" w:eastAsia="Arial" w:hAnsi="Arial" w:cs="Arial"/>
                <w:color w:val="000000"/>
              </w:rPr>
              <w:tab/>
              <w:t>18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r2wl4p1pt1k9">
            <w:r>
              <w:rPr>
                <w:rFonts w:ascii="Arial" w:eastAsia="Arial" w:hAnsi="Arial" w:cs="Arial"/>
                <w:b/>
                <w:bCs/>
                <w:color w:val="000000"/>
              </w:rPr>
              <w:t>10. Vista de Datos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1xl19kjjaz6">
            <w:r>
              <w:rPr>
                <w:rFonts w:ascii="Arial" w:eastAsia="Arial" w:hAnsi="Arial" w:cs="Arial"/>
                <w:color w:val="000000"/>
              </w:rPr>
              <w:t>10.1. Diagrama Entidad Relación</w:t>
            </w:r>
            <w:r>
              <w:rPr>
                <w:rFonts w:ascii="Arial" w:eastAsia="Arial" w:hAnsi="Arial" w:cs="Arial"/>
                <w:color w:val="000000"/>
              </w:rPr>
              <w:tab/>
              <w:t>19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i0mbzwtqshb2">
            <w:r>
              <w:rPr>
                <w:rFonts w:ascii="Arial" w:eastAsia="Arial" w:hAnsi="Arial" w:cs="Arial"/>
                <w:b/>
                <w:bCs/>
                <w:color w:val="000000"/>
              </w:rPr>
              <w:t>11. Calidad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vew9nnku9v8z">
            <w:r>
              <w:rPr>
                <w:rFonts w:ascii="Arial" w:eastAsia="Arial" w:hAnsi="Arial" w:cs="Arial"/>
                <w:color w:val="000000"/>
              </w:rPr>
              <w:t>11.1. Escenario de Seguridad</w:t>
            </w:r>
            <w:r>
              <w:rPr>
                <w:rFonts w:ascii="Arial" w:eastAsia="Arial" w:hAnsi="Arial" w:cs="Arial"/>
                <w:color w:val="000000"/>
              </w:rPr>
              <w:tab/>
              <w:t>19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bj5uuhyyfac">
            <w:r>
              <w:rPr>
                <w:rFonts w:ascii="Arial" w:eastAsia="Arial" w:hAnsi="Arial" w:cs="Arial"/>
                <w:color w:val="000000"/>
              </w:rPr>
              <w:t>11.2. Escenario de Usabilidad</w:t>
            </w:r>
            <w:r>
              <w:rPr>
                <w:rFonts w:ascii="Arial" w:eastAsia="Arial" w:hAnsi="Arial" w:cs="Arial"/>
                <w:color w:val="000000"/>
              </w:rPr>
              <w:tab/>
              <w:t>20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6t9ormc4opdg">
            <w:r>
              <w:rPr>
                <w:rFonts w:ascii="Arial" w:eastAsia="Arial" w:hAnsi="Arial" w:cs="Arial"/>
                <w:color w:val="000000"/>
              </w:rPr>
              <w:t>11.3. Escenario de Adaptabilidad</w:t>
            </w:r>
            <w:r>
              <w:rPr>
                <w:rFonts w:ascii="Arial" w:eastAsia="Arial" w:hAnsi="Arial" w:cs="Arial"/>
                <w:color w:val="000000"/>
              </w:rPr>
              <w:tab/>
              <w:t>21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tgr6yayhit">
            <w:r>
              <w:rPr>
                <w:rFonts w:ascii="Arial" w:eastAsia="Arial" w:hAnsi="Arial" w:cs="Arial"/>
                <w:color w:val="000000"/>
              </w:rPr>
              <w:t>11.4. Escenario de Disponibilidad</w:t>
            </w:r>
            <w:r>
              <w:rPr>
                <w:rFonts w:ascii="Arial" w:eastAsia="Arial" w:hAnsi="Arial" w:cs="Arial"/>
                <w:color w:val="000000"/>
              </w:rPr>
              <w:tab/>
              <w:t>22</w:t>
            </w:r>
          </w:hyperlink>
        </w:p>
        <w:p w:rsidR="000A3231" w:rsidRDefault="00306E92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gh66et6tjyg4">
            <w:r>
              <w:rPr>
                <w:rFonts w:ascii="Arial" w:eastAsia="Arial" w:hAnsi="Arial" w:cs="Arial"/>
                <w:color w:val="000000"/>
              </w:rPr>
              <w:t>11.5. Otro Escenario (Escenario de Performance)</w:t>
            </w:r>
            <w:r>
              <w:rPr>
                <w:rFonts w:ascii="Arial" w:eastAsia="Arial" w:hAnsi="Arial" w:cs="Arial"/>
                <w:color w:val="000000"/>
              </w:rPr>
              <w:tab/>
              <w:t>23</w:t>
            </w:r>
          </w:hyperlink>
          <w:r>
            <w:fldChar w:fldCharType="end"/>
          </w:r>
        </w:p>
      </w:sdtContent>
    </w:sdt>
    <w:p w:rsidR="000A3231" w:rsidRDefault="000A3231">
      <w:pPr>
        <w:rPr>
          <w:b/>
          <w:bCs/>
          <w:sz w:val="24"/>
          <w:szCs w:val="24"/>
          <w:u w:val="single"/>
        </w:rPr>
      </w:pP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0" w:name="_aui1eswuynyu" w:colFirst="0" w:colLast="0"/>
      <w:bookmarkEnd w:id="0"/>
      <w:r>
        <w:lastRenderedPageBreak/>
        <w:t>Introducción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" w:name="_9xxpj8i61rif" w:colFirst="0" w:colLast="0"/>
      <w:bookmarkEnd w:id="1"/>
      <w:r>
        <w:t>Propósito</w:t>
      </w:r>
    </w:p>
    <w:p w:rsidR="000A3231" w:rsidRDefault="00306E92">
      <w:pPr>
        <w:spacing w:line="360" w:lineRule="auto"/>
        <w:ind w:left="1440"/>
        <w:jc w:val="both"/>
      </w:pPr>
      <w:r>
        <w:t xml:space="preserve">El propósito de este documento es describir la arquitectura de software del Analizador Estático de Código. Este documento servirá como guía fundamental para el diseño, implementación y mantenimiento del sistema, asegurando la correcta integración entre la </w:t>
      </w:r>
      <w:r>
        <w:t>interfaz web de usuario, el motor de análisis de código fuente y la base de datos para el almacenamiento de métricas.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2" w:name="_oa0g0pk95nar" w:colFirst="0" w:colLast="0"/>
      <w:bookmarkEnd w:id="2"/>
      <w:r>
        <w:t>Alcance</w:t>
      </w:r>
    </w:p>
    <w:p w:rsidR="000A3231" w:rsidRDefault="00306E92">
      <w:pPr>
        <w:spacing w:line="360" w:lineRule="auto"/>
        <w:ind w:left="1440"/>
        <w:jc w:val="both"/>
      </w:pPr>
      <w:r>
        <w:t>El sistema permite a los usuarios:</w:t>
      </w:r>
    </w:p>
    <w:p w:rsidR="000A3231" w:rsidRDefault="00306E92">
      <w:pPr>
        <w:numPr>
          <w:ilvl w:val="0"/>
          <w:numId w:val="1"/>
        </w:numPr>
        <w:spacing w:after="0" w:line="360" w:lineRule="auto"/>
        <w:jc w:val="both"/>
      </w:pPr>
      <w:r>
        <w:t>Ingresar fragmentos de código fuente o archivos a través de una interfaz web.</w:t>
      </w:r>
    </w:p>
    <w:p w:rsidR="000A3231" w:rsidRDefault="00306E92">
      <w:pPr>
        <w:numPr>
          <w:ilvl w:val="0"/>
          <w:numId w:val="1"/>
        </w:numPr>
        <w:spacing w:after="0" w:line="360" w:lineRule="auto"/>
        <w:jc w:val="both"/>
      </w:pPr>
      <w:r>
        <w:t>Ejecutar un análi</w:t>
      </w:r>
      <w:r>
        <w:t>sis automatizado que incluye fases léxicas, sintácticas y la generación de un Árbol de Sintaxis Abstracta (AST).</w:t>
      </w:r>
    </w:p>
    <w:p w:rsidR="000A3231" w:rsidRDefault="00306E92">
      <w:pPr>
        <w:numPr>
          <w:ilvl w:val="0"/>
          <w:numId w:val="1"/>
        </w:numPr>
        <w:spacing w:after="0" w:line="360" w:lineRule="auto"/>
        <w:jc w:val="both"/>
      </w:pPr>
      <w:r>
        <w:t>Visualizar reportes estadísticos y métricas de calidad de código mediante un panel de control interactivo (dashboard.html).</w:t>
      </w:r>
    </w:p>
    <w:p w:rsidR="000A3231" w:rsidRDefault="00306E92">
      <w:pPr>
        <w:numPr>
          <w:ilvl w:val="0"/>
          <w:numId w:val="1"/>
        </w:numPr>
        <w:spacing w:after="0" w:line="360" w:lineRule="auto"/>
        <w:jc w:val="both"/>
      </w:pPr>
      <w:r>
        <w:t>Gestionar un histor</w:t>
      </w:r>
      <w:r>
        <w:t>ial de análisis vinculados a su cuenta de usuario de forma segura.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" w:name="_vzflwrcyilr8" w:colFirst="0" w:colLast="0"/>
      <w:bookmarkEnd w:id="3"/>
      <w:r>
        <w:t>Definición, siglas y abreviaturas</w:t>
      </w:r>
    </w:p>
    <w:p w:rsidR="000A3231" w:rsidRDefault="00306E92">
      <w:pPr>
        <w:numPr>
          <w:ilvl w:val="0"/>
          <w:numId w:val="5"/>
        </w:numPr>
        <w:spacing w:after="0" w:line="360" w:lineRule="auto"/>
        <w:jc w:val="both"/>
      </w:pPr>
      <w:r>
        <w:rPr>
          <w:b/>
          <w:bCs/>
        </w:rPr>
        <w:t>AST (</w:t>
      </w: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Syntax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): </w:t>
      </w:r>
      <w:r>
        <w:t>Árbol de Sintaxis Abstracta, una representación en forma de árbol de la estructura sintáctica del código fuente.</w:t>
      </w:r>
    </w:p>
    <w:p w:rsidR="000A3231" w:rsidRDefault="00306E92">
      <w:pPr>
        <w:numPr>
          <w:ilvl w:val="0"/>
          <w:numId w:val="7"/>
        </w:numPr>
        <w:spacing w:after="0" w:line="360" w:lineRule="auto"/>
        <w:jc w:val="both"/>
      </w:pPr>
      <w:proofErr w:type="spellStart"/>
      <w:r>
        <w:rPr>
          <w:b/>
          <w:bCs/>
        </w:rPr>
        <w:t>Clean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</w:t>
      </w:r>
      <w:r>
        <w:rPr>
          <w:b/>
          <w:bCs/>
        </w:rPr>
        <w:t>ture</w:t>
      </w:r>
      <w:proofErr w:type="spellEnd"/>
      <w:r>
        <w:rPr>
          <w:b/>
          <w:bCs/>
        </w:rPr>
        <w:t xml:space="preserve">: </w:t>
      </w:r>
      <w:r>
        <w:t>Arquitectura de software que promueve la separación de responsabilidades en capas concéntricas (Presentación, Negocio, Core, Datos).</w:t>
      </w:r>
    </w:p>
    <w:p w:rsidR="000A3231" w:rsidRDefault="00306E9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Token: </w:t>
      </w:r>
      <w:r>
        <w:t>Elemento básico (palabra clave, operador, identificador) identificado durante el análisis léxico.</w:t>
      </w:r>
    </w:p>
    <w:p w:rsidR="000A3231" w:rsidRDefault="00306E9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API REST: </w:t>
      </w:r>
      <w:r>
        <w:t>In</w:t>
      </w:r>
      <w:r>
        <w:t xml:space="preserve">terfaz de programación de aplicaciones que permite la comunicación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mediante el protocolo HTTP.</w:t>
      </w:r>
    </w:p>
    <w:p w:rsidR="000A3231" w:rsidRDefault="00306E92">
      <w:pPr>
        <w:numPr>
          <w:ilvl w:val="0"/>
          <w:numId w:val="7"/>
        </w:numPr>
        <w:spacing w:after="0" w:line="360" w:lineRule="auto"/>
        <w:jc w:val="both"/>
      </w:pPr>
      <w:r>
        <w:rPr>
          <w:b/>
          <w:bCs/>
        </w:rPr>
        <w:t xml:space="preserve">Docker: </w:t>
      </w:r>
      <w:r>
        <w:t>Plataforma utilizada para aislar y empaquetar el software en contenedores estandarizados.</w:t>
      </w:r>
    </w:p>
    <w:p w:rsidR="000A3231" w:rsidRDefault="000A3231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4" w:name="_w54139ws0sz1" w:colFirst="0" w:colLast="0"/>
      <w:bookmarkEnd w:id="4"/>
      <w:r>
        <w:t>Visión General</w:t>
      </w:r>
    </w:p>
    <w:p w:rsidR="000A3231" w:rsidRDefault="00306E92">
      <w:pPr>
        <w:spacing w:line="360" w:lineRule="auto"/>
        <w:ind w:left="1440"/>
        <w:jc w:val="both"/>
      </w:pPr>
      <w:r>
        <w:t>El sistema está construido sobre una arquitectura limpia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 dividida en cuatro capas principales. El </w:t>
      </w:r>
      <w:proofErr w:type="spellStart"/>
      <w:r>
        <w:t>backend</w:t>
      </w:r>
      <w:proofErr w:type="spellEnd"/>
      <w:r>
        <w:t xml:space="preserve"> procesa el código a través de </w:t>
      </w:r>
      <w:r>
        <w:lastRenderedPageBreak/>
        <w:t>un motor de análisis independiente (</w:t>
      </w:r>
      <w:proofErr w:type="spellStart"/>
      <w:r>
        <w:t>motor_analisis</w:t>
      </w:r>
      <w:proofErr w:type="spellEnd"/>
      <w:r>
        <w:t>) y expone los resultados mediante enrutadores (</w:t>
      </w:r>
      <w:proofErr w:type="spellStart"/>
      <w:r>
        <w:t>r</w:t>
      </w:r>
      <w:r>
        <w:t>outers</w:t>
      </w:r>
      <w:proofErr w:type="spellEnd"/>
      <w:r>
        <w:t xml:space="preserve">). El </w:t>
      </w:r>
      <w:proofErr w:type="spellStart"/>
      <w:r>
        <w:t>frontend</w:t>
      </w:r>
      <w:proofErr w:type="spellEnd"/>
      <w:r>
        <w:t xml:space="preserve"> utiliza HTML/JS para renderizar gráficas interactivas sin acoplarse directamente a la lógica de evaluación. Todo el ecosistema es orquestado mediante contenedores para garantizar su portabilidad.</w:t>
      </w: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5" w:name="_5hxbzr7m7sjg" w:colFirst="0" w:colLast="0"/>
      <w:bookmarkEnd w:id="5"/>
      <w:r>
        <w:t>Representación Arquitectónica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6" w:name="_zbt56v4g2htp" w:colFirst="0" w:colLast="0"/>
      <w:bookmarkEnd w:id="6"/>
      <w:r>
        <w:t>Escenarios</w:t>
      </w:r>
    </w:p>
    <w:p w:rsidR="000A3231" w:rsidRDefault="00306E92">
      <w:pPr>
        <w:numPr>
          <w:ilvl w:val="0"/>
          <w:numId w:val="10"/>
        </w:numPr>
        <w:spacing w:after="0" w:line="360" w:lineRule="auto"/>
        <w:jc w:val="both"/>
      </w:pPr>
      <w:r>
        <w:t xml:space="preserve">Escenario de Usuario (Análisis): Un desarrollador autenticado ingresa código en la plataforma. El sistema </w:t>
      </w:r>
      <w:proofErr w:type="spellStart"/>
      <w:r>
        <w:t>tokeniza</w:t>
      </w:r>
      <w:proofErr w:type="spellEnd"/>
      <w:r>
        <w:t xml:space="preserve"> el texto, construye el AST, calcula la complejidad y devuelve un reporte visual.</w:t>
      </w:r>
    </w:p>
    <w:p w:rsidR="000A3231" w:rsidRDefault="00306E92">
      <w:pPr>
        <w:numPr>
          <w:ilvl w:val="0"/>
          <w:numId w:val="10"/>
        </w:numPr>
        <w:spacing w:after="0" w:line="360" w:lineRule="auto"/>
        <w:jc w:val="both"/>
      </w:pPr>
      <w:r>
        <w:t>Escenario de Usuario (Historial): El usuario acce</w:t>
      </w:r>
      <w:r>
        <w:t>de a su perfil para revisar métricas de análisis pasados y comparar la evolución de la calidad de sus proyectos.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7" w:name="_o9sagyd31i73" w:colFirst="0" w:colLast="0"/>
      <w:bookmarkEnd w:id="7"/>
      <w:r>
        <w:t>Vista Lógica</w:t>
      </w:r>
    </w:p>
    <w:p w:rsidR="000A3231" w:rsidRDefault="00306E92">
      <w:pPr>
        <w:numPr>
          <w:ilvl w:val="0"/>
          <w:numId w:val="3"/>
        </w:numPr>
        <w:spacing w:after="0" w:line="360" w:lineRule="auto"/>
        <w:jc w:val="both"/>
      </w:pPr>
      <w:r>
        <w:rPr>
          <w:b/>
          <w:bCs/>
        </w:rPr>
        <w:t>Capa de Presentación:</w:t>
      </w:r>
      <w:r>
        <w:t xml:space="preserve"> Contiene los enrutadores (</w:t>
      </w:r>
      <w:proofErr w:type="spellStart"/>
      <w:r>
        <w:t>analysis_router</w:t>
      </w:r>
      <w:proofErr w:type="spellEnd"/>
      <w:r>
        <w:t xml:space="preserve">, </w:t>
      </w:r>
      <w:proofErr w:type="spellStart"/>
      <w:r>
        <w:t>auth_router</w:t>
      </w:r>
      <w:proofErr w:type="spellEnd"/>
      <w:r>
        <w:t>) y los archivos estáticos (dashboard.html, index.html</w:t>
      </w:r>
      <w:r>
        <w:t>) que gestionan la interacción con el usuario.</w:t>
      </w:r>
    </w:p>
    <w:p w:rsidR="000A3231" w:rsidRDefault="00306E92">
      <w:pPr>
        <w:numPr>
          <w:ilvl w:val="0"/>
          <w:numId w:val="3"/>
        </w:numPr>
        <w:spacing w:after="0" w:line="360" w:lineRule="auto"/>
        <w:jc w:val="both"/>
      </w:pPr>
      <w:r>
        <w:rPr>
          <w:b/>
          <w:bCs/>
        </w:rPr>
        <w:t>Capa de Negocios:</w:t>
      </w:r>
      <w:r>
        <w:t xml:space="preserve"> Actúa como fachada (analysis_coordinator.py) para orquestar la ejecución del análisis y aplicar reglas de seguridad (</w:t>
      </w:r>
      <w:proofErr w:type="spellStart"/>
      <w:r>
        <w:t>security</w:t>
      </w:r>
      <w:proofErr w:type="spellEnd"/>
      <w:r>
        <w:t>).</w:t>
      </w:r>
    </w:p>
    <w:p w:rsidR="000A3231" w:rsidRDefault="00306E92">
      <w:pPr>
        <w:numPr>
          <w:ilvl w:val="0"/>
          <w:numId w:val="3"/>
        </w:numPr>
        <w:spacing w:after="0" w:line="360" w:lineRule="auto"/>
        <w:jc w:val="both"/>
      </w:pPr>
      <w:r>
        <w:rPr>
          <w:b/>
          <w:bCs/>
        </w:rPr>
        <w:t>Capa Core (Motor):</w:t>
      </w:r>
      <w:r>
        <w:t xml:space="preserve"> Contiene la lógica pura de evaluación (lexic</w:t>
      </w:r>
      <w:r>
        <w:t xml:space="preserve">al, </w:t>
      </w:r>
      <w:proofErr w:type="spellStart"/>
      <w:r>
        <w:t>syntactic</w:t>
      </w:r>
      <w:proofErr w:type="spellEnd"/>
      <w:r>
        <w:t xml:space="preserve">, </w:t>
      </w:r>
      <w:proofErr w:type="spellStart"/>
      <w:r>
        <w:t>ast</w:t>
      </w:r>
      <w:proofErr w:type="spellEnd"/>
      <w:r>
        <w:t>) sin dependencias externas.</w:t>
      </w:r>
    </w:p>
    <w:p w:rsidR="000A3231" w:rsidRDefault="00306E92">
      <w:pPr>
        <w:numPr>
          <w:ilvl w:val="0"/>
          <w:numId w:val="3"/>
        </w:numPr>
        <w:spacing w:after="0" w:line="360" w:lineRule="auto"/>
        <w:jc w:val="both"/>
      </w:pPr>
      <w:r>
        <w:rPr>
          <w:b/>
          <w:bCs/>
        </w:rPr>
        <w:t>Capa de Persistencia:</w:t>
      </w:r>
      <w:r>
        <w:t xml:space="preserve"> Maneja el mapeo objeto-relacional (</w:t>
      </w:r>
      <w:proofErr w:type="spellStart"/>
      <w:r>
        <w:t>models</w:t>
      </w:r>
      <w:proofErr w:type="spellEnd"/>
      <w:r>
        <w:t>) y el acceso a la base de datos a través de repositorios (</w:t>
      </w:r>
      <w:proofErr w:type="spellStart"/>
      <w:r>
        <w:t>repositories</w:t>
      </w:r>
      <w:proofErr w:type="spellEnd"/>
      <w:r>
        <w:t>).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8" w:name="_y6dto4doo1mt" w:colFirst="0" w:colLast="0"/>
      <w:bookmarkEnd w:id="8"/>
      <w:r>
        <w:t>Vista del Proceso</w:t>
      </w:r>
    </w:p>
    <w:p w:rsidR="000A3231" w:rsidRDefault="00306E92">
      <w:pPr>
        <w:numPr>
          <w:ilvl w:val="0"/>
          <w:numId w:val="8"/>
        </w:numPr>
        <w:spacing w:after="0"/>
        <w:jc w:val="both"/>
      </w:pPr>
      <w:r>
        <w:t>Recepción: El cliente envía el código al controlador c</w:t>
      </w:r>
      <w:r>
        <w:t>orrespondiente.</w:t>
      </w:r>
    </w:p>
    <w:p w:rsidR="000A3231" w:rsidRDefault="00306E92">
      <w:pPr>
        <w:numPr>
          <w:ilvl w:val="0"/>
          <w:numId w:val="8"/>
        </w:numPr>
        <w:spacing w:after="0"/>
        <w:jc w:val="both"/>
      </w:pPr>
      <w:r>
        <w:t>Evaluación: El coordinador delega el texto al analizador léxico, luego al sintáctico y finalmente construye el AST.</w:t>
      </w:r>
    </w:p>
    <w:p w:rsidR="000A3231" w:rsidRDefault="00306E92">
      <w:pPr>
        <w:numPr>
          <w:ilvl w:val="0"/>
          <w:numId w:val="8"/>
        </w:numPr>
        <w:jc w:val="both"/>
      </w:pPr>
      <w:r>
        <w:t>Cálculo y Persistencia: Se extraen las métricas, se almacenan en la base de datos usando el repositorio de análisis y se ret</w:t>
      </w:r>
      <w:r>
        <w:t>orna la respuesta.</w:t>
      </w:r>
    </w:p>
    <w:p w:rsidR="000A3231" w:rsidRDefault="000A3231"/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9" w:name="_bpc59urxnpf4" w:colFirst="0" w:colLast="0"/>
      <w:bookmarkEnd w:id="9"/>
      <w:r>
        <w:t>Vista del desarrollo</w:t>
      </w:r>
    </w:p>
    <w:p w:rsidR="000A3231" w:rsidRDefault="00306E92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 xml:space="preserve">Tecnologías: </w:t>
      </w:r>
      <w:r>
        <w:t>Desarrollado en Python, estructurado en módulos para garantizar alta cohesión y bajo acoplamiento.</w:t>
      </w:r>
    </w:p>
    <w:p w:rsidR="000A3231" w:rsidRDefault="00306E92">
      <w:pPr>
        <w:numPr>
          <w:ilvl w:val="0"/>
          <w:numId w:val="12"/>
        </w:numPr>
        <w:jc w:val="both"/>
      </w:pPr>
      <w:r>
        <w:rPr>
          <w:b/>
          <w:bCs/>
        </w:rPr>
        <w:lastRenderedPageBreak/>
        <w:t xml:space="preserve">Despliegue: </w:t>
      </w:r>
      <w:r>
        <w:t xml:space="preserve">Se utiliza un archivo </w:t>
      </w:r>
      <w:proofErr w:type="spellStart"/>
      <w:r>
        <w:t>docker-compose.yml</w:t>
      </w:r>
      <w:proofErr w:type="spellEnd"/>
      <w:r>
        <w:t xml:space="preserve"> para levantar tanto el servidor de la aplicación c</w:t>
      </w:r>
      <w:r>
        <w:t>omo el servicio de base de datos de manera simultánea.</w:t>
      </w:r>
    </w:p>
    <w:p w:rsidR="000A3231" w:rsidRDefault="000A3231">
      <w:pPr>
        <w:jc w:val="both"/>
      </w:pP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0" w:name="_v2p3cg9js43m" w:colFirst="0" w:colLast="0"/>
      <w:bookmarkEnd w:id="10"/>
      <w:r>
        <w:t>Vista Física</w:t>
      </w:r>
    </w:p>
    <w:p w:rsidR="000A3231" w:rsidRDefault="00306E92">
      <w:pPr>
        <w:numPr>
          <w:ilvl w:val="0"/>
          <w:numId w:val="9"/>
        </w:numPr>
        <w:spacing w:after="0"/>
        <w:jc w:val="both"/>
      </w:pPr>
      <w:r>
        <w:rPr>
          <w:b/>
          <w:bCs/>
        </w:rPr>
        <w:t>Cliente:</w:t>
      </w:r>
      <w:r>
        <w:t xml:space="preserve"> Navegador web moderno desde cualquier sistema operativo.</w:t>
      </w:r>
    </w:p>
    <w:p w:rsidR="000A3231" w:rsidRDefault="00306E92">
      <w:pPr>
        <w:numPr>
          <w:ilvl w:val="0"/>
          <w:numId w:val="9"/>
        </w:numPr>
        <w:spacing w:after="0"/>
        <w:jc w:val="both"/>
      </w:pPr>
      <w:r>
        <w:rPr>
          <w:b/>
          <w:bCs/>
        </w:rPr>
        <w:t>Servidor Host (Docker):</w:t>
      </w:r>
      <w:r>
        <w:t xml:space="preserve"> Contenedor de la aplicación principal (</w:t>
      </w:r>
      <w:proofErr w:type="spellStart"/>
      <w:r>
        <w:t>Backend</w:t>
      </w:r>
      <w:proofErr w:type="spellEnd"/>
      <w:r>
        <w:t xml:space="preserve"> + Servidor Web embebido).</w:t>
      </w:r>
    </w:p>
    <w:p w:rsidR="000A3231" w:rsidRDefault="00306E92">
      <w:pPr>
        <w:numPr>
          <w:ilvl w:val="0"/>
          <w:numId w:val="9"/>
        </w:numPr>
        <w:jc w:val="both"/>
      </w:pPr>
      <w:r>
        <w:rPr>
          <w:b/>
          <w:bCs/>
        </w:rPr>
        <w:t>Servidor de Base de Datos:</w:t>
      </w:r>
      <w:r>
        <w:t xml:space="preserve"> Contenedor aislado que almacena los esquemas de usuarios y métricas históricas.</w:t>
      </w:r>
    </w:p>
    <w:p w:rsidR="000A3231" w:rsidRDefault="000A3231">
      <w:pPr>
        <w:jc w:val="center"/>
      </w:pP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11" w:name="_1iu92hduvb8e" w:colFirst="0" w:colLast="0"/>
      <w:bookmarkEnd w:id="11"/>
      <w:r>
        <w:t>Objetivos y limitaciones arquitectónicas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2" w:name="_wdcsn4ytxi9y" w:colFirst="0" w:colLast="0"/>
      <w:bookmarkEnd w:id="12"/>
      <w:r>
        <w:t>Disponibilidad</w:t>
      </w:r>
    </w:p>
    <w:p w:rsidR="000A3231" w:rsidRDefault="00306E92">
      <w:pPr>
        <w:spacing w:line="360" w:lineRule="auto"/>
        <w:ind w:left="1440"/>
        <w:jc w:val="both"/>
      </w:pPr>
      <w:r>
        <w:t xml:space="preserve">El sistema debe estar disponible para procesar solicitudes de análisis concurrentes. El uso </w:t>
      </w:r>
      <w:r>
        <w:t>de contenedores permite reiniciar servicios caídos automáticamente.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3" w:name="_983wv6gnubm9" w:colFirst="0" w:colLast="0"/>
      <w:bookmarkEnd w:id="13"/>
      <w:r>
        <w:t>Seguridad</w:t>
      </w:r>
    </w:p>
    <w:p w:rsidR="000A3231" w:rsidRDefault="00306E92">
      <w:pPr>
        <w:spacing w:line="360" w:lineRule="auto"/>
        <w:ind w:left="1440"/>
        <w:jc w:val="both"/>
      </w:pPr>
      <w:r>
        <w:t xml:space="preserve">Aislamiento del código analizado: el motor estático lee el código como texto plano y genera árboles, pero no lo ejecuta, mitigando riesgos de inyección de código malicioso en el </w:t>
      </w:r>
      <w:r>
        <w:t>servidor. Las rutas están protegidas mediante autenticación (</w:t>
      </w:r>
      <w:proofErr w:type="spellStart"/>
      <w:r>
        <w:t>auth_router</w:t>
      </w:r>
      <w:proofErr w:type="spellEnd"/>
      <w:r>
        <w:t>).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4" w:name="_7tdgtso3q265" w:colFirst="0" w:colLast="0"/>
      <w:bookmarkEnd w:id="14"/>
      <w:r>
        <w:t>Adaptabilidad</w:t>
      </w:r>
    </w:p>
    <w:p w:rsidR="000A3231" w:rsidRDefault="00306E92">
      <w:pPr>
        <w:spacing w:line="360" w:lineRule="auto"/>
        <w:ind w:left="1440"/>
        <w:jc w:val="both"/>
      </w:pPr>
      <w:r>
        <w:t>El motor de análisis (</w:t>
      </w:r>
      <w:proofErr w:type="spellStart"/>
      <w:r>
        <w:t>motor_analisis</w:t>
      </w:r>
      <w:proofErr w:type="spellEnd"/>
      <w:r>
        <w:t>) está estrictamente separado de la web (</w:t>
      </w:r>
      <w:proofErr w:type="spellStart"/>
      <w:r>
        <w:t>presentacion</w:t>
      </w:r>
      <w:proofErr w:type="spellEnd"/>
      <w:r>
        <w:t>). Esto permite que en el futuro se puedan añadir nuevas reglas gramaticales o</w:t>
      </w:r>
      <w:r>
        <w:t xml:space="preserve"> soporte para otros lenguajes sin reescribir la plataforma web.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5" w:name="_zsmowtr54vh" w:colFirst="0" w:colLast="0"/>
      <w:bookmarkEnd w:id="15"/>
      <w:r>
        <w:t>Rendimiento</w:t>
      </w:r>
    </w:p>
    <w:p w:rsidR="000A3231" w:rsidRDefault="00306E92">
      <w:pPr>
        <w:spacing w:line="360" w:lineRule="auto"/>
        <w:ind w:left="1440"/>
        <w:jc w:val="both"/>
      </w:pPr>
      <w:r>
        <w:t>El análisis estático (</w:t>
      </w:r>
      <w:proofErr w:type="spellStart"/>
      <w:r>
        <w:t>tokenización</w:t>
      </w:r>
      <w:proofErr w:type="spellEnd"/>
      <w:r>
        <w:t xml:space="preserve"> y AST) debe realizarse en memoria de manera optimizada, garantizando que el reporte se genere en menos de 3 segundos para archivos estándar.</w:t>
      </w:r>
    </w:p>
    <w:p w:rsidR="000A3231" w:rsidRDefault="000A3231">
      <w:pPr>
        <w:spacing w:line="360" w:lineRule="auto"/>
        <w:ind w:left="1440"/>
        <w:jc w:val="both"/>
      </w:pP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16" w:name="_q32njbspks0j" w:colFirst="0" w:colLast="0"/>
      <w:bookmarkEnd w:id="16"/>
      <w:r>
        <w:lastRenderedPageBreak/>
        <w:t>Aná</w:t>
      </w:r>
      <w:r>
        <w:t>lisis de Requerimientos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17" w:name="_nxrqfx83wks" w:colFirst="0" w:colLast="0"/>
      <w:bookmarkEnd w:id="17"/>
      <w:r>
        <w:t>Requerimientos funcionales</w:t>
      </w:r>
    </w:p>
    <w:p w:rsidR="000A3231" w:rsidRDefault="000A3231">
      <w:pPr>
        <w:spacing w:after="0" w:line="360" w:lineRule="auto"/>
        <w:ind w:left="70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pPr w:leftFromText="180" w:rightFromText="180" w:topFromText="180" w:bottomFromText="180" w:vertAnchor="text" w:tblpX="129"/>
        <w:tblW w:w="8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90"/>
        <w:gridCol w:w="3405"/>
        <w:gridCol w:w="1470"/>
      </w:tblGrid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Autenticación de Usuarios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registro de usuarios mediante credenciales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auth_router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Ingreso de Código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al usuario ingresar código fuente a través de la interfaz web para su evaluación.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Léxico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tokenizar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código ingresado identificando palabras clave, operadores y literales (lexical).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Sintáctico y AST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la estructura gramatical y construir el Árbol de Sintaxis Abstracta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syntactic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Coordinación de Análisis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orquestar los pasos del análisis y calcular métricas mediante un servicio centralizado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analysis_coordinator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Resultados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las métricas, tokens y posibles errores en una vista de resumen (dashboard.html).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0A3231">
        <w:trPr>
          <w:trHeight w:val="770"/>
        </w:trPr>
        <w:tc>
          <w:tcPr>
            <w:tcW w:w="105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249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Historial de Análisis</w:t>
            </w:r>
          </w:p>
        </w:tc>
        <w:tc>
          <w:tcPr>
            <w:tcW w:w="3405" w:type="dxa"/>
          </w:tcPr>
          <w:p w:rsidR="000A3231" w:rsidRDefault="00306E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guardar el resultado de los análisis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vinculados al usuario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analysis_repository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470" w:type="dxa"/>
          </w:tcPr>
          <w:p w:rsidR="000A3231" w:rsidRDefault="00306E9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8" w:name="_82edsckqt9es" w:colFirst="0" w:colLast="0"/>
            <w:bookmarkEnd w:id="1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Media</w:t>
            </w:r>
          </w:p>
        </w:tc>
      </w:tr>
    </w:tbl>
    <w:p w:rsidR="000A3231" w:rsidRDefault="000A3231">
      <w:pPr>
        <w:pStyle w:val="Ttulo2"/>
        <w:spacing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yz0sjtjlia8" w:colFirst="0" w:colLast="0"/>
      <w:bookmarkEnd w:id="19"/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20" w:name="_r99obhkywf1p" w:colFirst="0" w:colLast="0"/>
      <w:bookmarkEnd w:id="20"/>
      <w:r>
        <w:t>Requerimie</w:t>
      </w:r>
      <w:r>
        <w:t>ntos no funcionales</w:t>
      </w:r>
    </w:p>
    <w:p w:rsidR="000A3231" w:rsidRDefault="000A323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2175"/>
        <w:gridCol w:w="4590"/>
        <w:gridCol w:w="1230"/>
      </w:tblGrid>
      <w:tr w:rsidR="000A3231">
        <w:trPr>
          <w:trHeight w:val="555"/>
        </w:trPr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center"/>
            </w:pPr>
            <w:r>
              <w:t>Código</w:t>
            </w:r>
          </w:p>
        </w:tc>
        <w:tc>
          <w:tcPr>
            <w:tcW w:w="21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center"/>
            </w:pPr>
            <w:r>
              <w:t>Requerimiento No Funcional</w:t>
            </w:r>
          </w:p>
        </w:tc>
        <w:tc>
          <w:tcPr>
            <w:tcW w:w="45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center"/>
            </w:pPr>
            <w:r>
              <w:t>Descripción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center"/>
            </w:pPr>
            <w:r>
              <w:t>Prioridad</w:t>
            </w:r>
          </w:p>
        </w:tc>
      </w:tr>
      <w:tr w:rsidR="000A3231">
        <w:trPr>
          <w:trHeight w:val="825"/>
        </w:trPr>
        <w:tc>
          <w:tcPr>
            <w:tcW w:w="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RNF01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Rendimiento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El análisis estático de un archivo de tamaño promedio (&lt;1000 líneas) debe completarse en menos de 3 segundos.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Alta</w:t>
            </w:r>
          </w:p>
        </w:tc>
      </w:tr>
      <w:tr w:rsidR="000A3231">
        <w:trPr>
          <w:trHeight w:val="555"/>
        </w:trPr>
        <w:tc>
          <w:tcPr>
            <w:tcW w:w="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RNF02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Despliegue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El sistema debe ser orquestado y desplegado mediante contenedores Docker (</w:t>
            </w:r>
            <w:proofErr w:type="spellStart"/>
            <w:r>
              <w:t>docker-compose.yml</w:t>
            </w:r>
            <w:proofErr w:type="spellEnd"/>
            <w:r>
              <w:t>).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Alta</w:t>
            </w:r>
          </w:p>
        </w:tc>
      </w:tr>
      <w:tr w:rsidR="000A3231">
        <w:trPr>
          <w:trHeight w:val="555"/>
        </w:trPr>
        <w:tc>
          <w:tcPr>
            <w:tcW w:w="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RNF03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Modularidad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El motor de análisis debe estar estrictamente desacoplado de la base de datos para permitir su testeo unitario.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Alta</w:t>
            </w:r>
          </w:p>
        </w:tc>
      </w:tr>
      <w:tr w:rsidR="000A3231">
        <w:trPr>
          <w:trHeight w:val="555"/>
        </w:trPr>
        <w:tc>
          <w:tcPr>
            <w:tcW w:w="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RNF04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Seguridad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 xml:space="preserve">Las contraseñas en el </w:t>
            </w:r>
            <w:proofErr w:type="spellStart"/>
            <w:r>
              <w:t>user_repository</w:t>
            </w:r>
            <w:proofErr w:type="spellEnd"/>
            <w:r>
              <w:t xml:space="preserve"> deben almacenarse de forma encriptada.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A3231" w:rsidRDefault="00306E92">
            <w:pPr>
              <w:spacing w:before="240" w:after="0" w:line="276" w:lineRule="auto"/>
              <w:jc w:val="both"/>
            </w:pPr>
            <w:r>
              <w:t>Alta</w:t>
            </w:r>
          </w:p>
        </w:tc>
      </w:tr>
    </w:tbl>
    <w:p w:rsidR="000A3231" w:rsidRDefault="000A323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gmluuaysqmma" w:colFirst="0" w:colLast="0"/>
      <w:bookmarkEnd w:id="21"/>
    </w:p>
    <w:p w:rsidR="000A3231" w:rsidRDefault="00306E92">
      <w:pPr>
        <w:pStyle w:val="Ttulo1"/>
        <w:numPr>
          <w:ilvl w:val="0"/>
          <w:numId w:val="14"/>
        </w:numPr>
      </w:pPr>
      <w:bookmarkStart w:id="22" w:name="_q40hq4yadow7" w:colFirst="0" w:colLast="0"/>
      <w:bookmarkEnd w:id="22"/>
      <w:r>
        <w:lastRenderedPageBreak/>
        <w:t>Vistas de Caso de Uso</w:t>
      </w:r>
    </w:p>
    <w:p w:rsidR="000A3231" w:rsidRDefault="00306E92">
      <w:pPr>
        <w:jc w:val="center"/>
      </w:pPr>
      <w:r>
        <w:rPr>
          <w:noProof/>
        </w:rPr>
        <w:drawing>
          <wp:inline distT="114300" distB="114300" distL="114300" distR="114300">
            <wp:extent cx="4286250" cy="451485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23" w:name="_ky5a5rkbvak0" w:colFirst="0" w:colLast="0"/>
      <w:bookmarkEnd w:id="23"/>
      <w:r>
        <w:t>Vista Lógica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24" w:name="_8775lmbc2k4s" w:colFirst="0" w:colLast="0"/>
      <w:bookmarkEnd w:id="24"/>
      <w:r>
        <w:t>Diagrama Contextual</w:t>
      </w:r>
    </w:p>
    <w:p w:rsidR="000A3231" w:rsidRDefault="00306E92">
      <w:pPr>
        <w:jc w:val="center"/>
      </w:pPr>
      <w:r>
        <w:tab/>
      </w:r>
      <w:r>
        <w:rPr>
          <w:noProof/>
        </w:rPr>
        <w:drawing>
          <wp:inline distT="114300" distB="114300" distL="114300" distR="114300">
            <wp:extent cx="5399730" cy="13843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25" w:name="_s1zk58pbw2st" w:colFirst="0" w:colLast="0"/>
      <w:bookmarkEnd w:id="25"/>
      <w:r>
        <w:lastRenderedPageBreak/>
        <w:t>Vista de Procesos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26" w:name="_z9mhrmg797p" w:colFirst="0" w:colLast="0"/>
      <w:bookmarkEnd w:id="26"/>
      <w:r>
        <w:t>Diagrama de Proceso Actual</w:t>
      </w:r>
    </w:p>
    <w:p w:rsidR="000A3231" w:rsidRDefault="00306E92">
      <w:pPr>
        <w:tabs>
          <w:tab w:val="left" w:pos="660"/>
          <w:tab w:val="right" w:pos="8828"/>
        </w:tabs>
        <w:spacing w:after="100" w:line="360" w:lineRule="auto"/>
        <w:ind w:left="220"/>
        <w:jc w:val="center"/>
      </w:pPr>
      <w:r>
        <w:rPr>
          <w:noProof/>
        </w:rPr>
        <w:drawing>
          <wp:inline distT="114300" distB="114300" distL="114300" distR="114300">
            <wp:extent cx="4067175" cy="58293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27" w:name="_4vb5kncq6zpn" w:colFirst="0" w:colLast="0"/>
      <w:bookmarkEnd w:id="27"/>
      <w:r>
        <w:lastRenderedPageBreak/>
        <w:t>Diagrama de Proceso Propuesto</w:t>
      </w:r>
    </w:p>
    <w:p w:rsidR="000A3231" w:rsidRDefault="00306E92">
      <w:pPr>
        <w:jc w:val="center"/>
      </w:pPr>
      <w:r>
        <w:rPr>
          <w:noProof/>
        </w:rPr>
        <w:drawing>
          <wp:inline distT="114300" distB="114300" distL="114300" distR="114300">
            <wp:extent cx="3771900" cy="69437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94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0A3231">
      <w:pPr>
        <w:tabs>
          <w:tab w:val="left" w:pos="660"/>
          <w:tab w:val="right" w:pos="8828"/>
        </w:tabs>
        <w:spacing w:after="100" w:line="360" w:lineRule="auto"/>
        <w:ind w:left="220"/>
        <w:jc w:val="center"/>
      </w:pPr>
    </w:p>
    <w:p w:rsidR="000A3231" w:rsidRDefault="000A3231">
      <w:pPr>
        <w:tabs>
          <w:tab w:val="left" w:pos="660"/>
          <w:tab w:val="right" w:pos="8828"/>
        </w:tabs>
        <w:spacing w:after="100" w:line="360" w:lineRule="auto"/>
      </w:pPr>
    </w:p>
    <w:p w:rsidR="000A3231" w:rsidRDefault="000A3231">
      <w:pPr>
        <w:tabs>
          <w:tab w:val="left" w:pos="660"/>
          <w:tab w:val="right" w:pos="8828"/>
        </w:tabs>
        <w:spacing w:after="100" w:line="360" w:lineRule="auto"/>
        <w:ind w:left="220"/>
        <w:jc w:val="center"/>
      </w:pPr>
    </w:p>
    <w:p w:rsidR="000A3231" w:rsidRDefault="000A3231">
      <w:pPr>
        <w:ind w:left="1440"/>
      </w:pPr>
    </w:p>
    <w:p w:rsidR="000A3231" w:rsidRDefault="000A3231">
      <w:pPr>
        <w:jc w:val="center"/>
      </w:pP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28" w:name="_wm7pb926mff5" w:colFirst="0" w:colLast="0"/>
      <w:bookmarkEnd w:id="28"/>
      <w:r>
        <w:lastRenderedPageBreak/>
        <w:t>Vista de Despliegue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29" w:name="_nuttpdxjbs4" w:colFirst="0" w:colLast="0"/>
      <w:bookmarkEnd w:id="29"/>
      <w:r>
        <w:t>Diagrama de Contenedor</w:t>
      </w:r>
    </w:p>
    <w:p w:rsidR="000A3231" w:rsidRDefault="00306E92">
      <w:pPr>
        <w:jc w:val="center"/>
      </w:pPr>
      <w:r>
        <w:rPr>
          <w:noProof/>
        </w:rPr>
        <w:drawing>
          <wp:inline distT="114300" distB="114300" distL="114300" distR="114300">
            <wp:extent cx="5399730" cy="3086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30" w:name="_etop304u6u0z" w:colFirst="0" w:colLast="0"/>
      <w:bookmarkEnd w:id="30"/>
      <w:r>
        <w:t>Vista de implementación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1" w:name="_llkxtwovnsn0" w:colFirst="0" w:colLast="0"/>
      <w:bookmarkEnd w:id="31"/>
      <w:r>
        <w:t>Diagrama de Componentes</w:t>
      </w:r>
    </w:p>
    <w:p w:rsidR="000A3231" w:rsidRDefault="00306E92">
      <w:pPr>
        <w:ind w:left="-425"/>
        <w:jc w:val="center"/>
      </w:pPr>
      <w:r>
        <w:rPr>
          <w:noProof/>
        </w:rPr>
        <w:drawing>
          <wp:inline distT="114300" distB="114300" distL="114300" distR="114300">
            <wp:extent cx="5399730" cy="27813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231" w:rsidRDefault="000A3231"/>
    <w:p w:rsidR="000A3231" w:rsidRDefault="00306E92">
      <w:pPr>
        <w:pStyle w:val="Ttulo1"/>
        <w:numPr>
          <w:ilvl w:val="0"/>
          <w:numId w:val="14"/>
        </w:numPr>
        <w:spacing w:after="0"/>
      </w:pPr>
      <w:bookmarkStart w:id="32" w:name="_r2wl4p1pt1k9" w:colFirst="0" w:colLast="0"/>
      <w:bookmarkEnd w:id="32"/>
      <w:r>
        <w:lastRenderedPageBreak/>
        <w:t>Vista de Datos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3" w:name="_w1xl19kjjaz6" w:colFirst="0" w:colLast="0"/>
      <w:bookmarkEnd w:id="33"/>
      <w:r>
        <w:t>Diagrama Entidad Relación</w:t>
      </w:r>
    </w:p>
    <w:p w:rsidR="000A3231" w:rsidRDefault="00306E92">
      <w:pPr>
        <w:jc w:val="center"/>
      </w:pPr>
      <w:r>
        <w:rPr>
          <w:noProof/>
        </w:rPr>
        <w:drawing>
          <wp:inline distT="114300" distB="114300" distL="114300" distR="114300">
            <wp:extent cx="2362200" cy="658177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58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7078" w:rsidRDefault="00CD7078" w:rsidP="00CD7078">
      <w:pPr>
        <w:pStyle w:val="Ttulo1"/>
        <w:numPr>
          <w:ilvl w:val="0"/>
          <w:numId w:val="14"/>
        </w:numPr>
        <w:spacing w:after="0"/>
      </w:pPr>
      <w:bookmarkStart w:id="34" w:name="_i0mbzwtqshb2" w:colFirst="0" w:colLast="0"/>
      <w:bookmarkEnd w:id="34"/>
      <w:r>
        <w:lastRenderedPageBreak/>
        <w:t>Diagrama de Clases Estructural</w:t>
      </w:r>
    </w:p>
    <w:p w:rsidR="00CD7078" w:rsidRPr="00CD7078" w:rsidRDefault="00CD7078" w:rsidP="00CD7078">
      <w:r w:rsidRPr="00CD7078">
        <w:drawing>
          <wp:inline distT="0" distB="0" distL="0" distR="0" wp14:anchorId="2369D90E" wp14:editId="084EDAE9">
            <wp:extent cx="5400040" cy="23069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5" w:name="_GoBack"/>
      <w:bookmarkEnd w:id="35"/>
    </w:p>
    <w:p w:rsidR="000A3231" w:rsidRDefault="00306E92">
      <w:pPr>
        <w:pStyle w:val="Ttulo1"/>
        <w:numPr>
          <w:ilvl w:val="0"/>
          <w:numId w:val="14"/>
        </w:numPr>
        <w:spacing w:after="0"/>
      </w:pPr>
      <w:r>
        <w:t>C</w:t>
      </w:r>
      <w:r>
        <w:t>alidad</w:t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6" w:name="_vew9nnku9v8z" w:colFirst="0" w:colLast="0"/>
      <w:bookmarkEnd w:id="36"/>
      <w:r>
        <w:t>Escenario de Seguridad</w:t>
      </w:r>
    </w:p>
    <w:p w:rsidR="000A3231" w:rsidRDefault="00306E92">
      <w:pPr>
        <w:numPr>
          <w:ilvl w:val="0"/>
          <w:numId w:val="11"/>
        </w:numPr>
        <w:spacing w:after="0"/>
        <w:jc w:val="both"/>
      </w:pPr>
      <w:r>
        <w:t>Fuente del estímulo: Actor externo / Usuario malicioso.</w:t>
      </w:r>
    </w:p>
    <w:p w:rsidR="000A3231" w:rsidRDefault="00306E92">
      <w:pPr>
        <w:numPr>
          <w:ilvl w:val="0"/>
          <w:numId w:val="11"/>
        </w:numPr>
        <w:spacing w:after="0"/>
        <w:jc w:val="both"/>
      </w:pPr>
      <w:r>
        <w:t>Estímulo: Intento de inyectar código malicioso en la base de datos o intento de ejecución de código arbitrario en el motor de análisis.</w:t>
      </w:r>
    </w:p>
    <w:p w:rsidR="000A3231" w:rsidRDefault="00306E92">
      <w:pPr>
        <w:numPr>
          <w:ilvl w:val="0"/>
          <w:numId w:val="11"/>
        </w:numPr>
        <w:spacing w:after="0"/>
        <w:jc w:val="both"/>
      </w:pPr>
      <w:r>
        <w:t xml:space="preserve">Artefacto: Capa de </w:t>
      </w:r>
      <w:proofErr w:type="spellStart"/>
      <w:r>
        <w:t>presentacion</w:t>
      </w:r>
      <w:proofErr w:type="spellEnd"/>
      <w:r>
        <w:t xml:space="preserve"> (</w:t>
      </w:r>
      <w:proofErr w:type="spellStart"/>
      <w:r>
        <w:t>routers</w:t>
      </w:r>
      <w:proofErr w:type="spellEnd"/>
      <w:r>
        <w:t xml:space="preserve">) y motor de base de datos.  </w:t>
      </w:r>
    </w:p>
    <w:p w:rsidR="000A3231" w:rsidRDefault="00306E92">
      <w:pPr>
        <w:numPr>
          <w:ilvl w:val="0"/>
          <w:numId w:val="11"/>
        </w:numPr>
        <w:spacing w:after="0"/>
        <w:jc w:val="both"/>
      </w:pPr>
      <w:r>
        <w:t>Entorno: Operación normal de la aplicación expuest</w:t>
      </w:r>
      <w:r>
        <w:t>a a internet.</w:t>
      </w:r>
    </w:p>
    <w:p w:rsidR="000A3231" w:rsidRDefault="00306E92">
      <w:pPr>
        <w:numPr>
          <w:ilvl w:val="0"/>
          <w:numId w:val="11"/>
        </w:numPr>
        <w:spacing w:after="0"/>
        <w:jc w:val="both"/>
      </w:pPr>
      <w:r>
        <w:t>Respuesta: El sistema abstrae las consultas mediante la capa de persistencia (</w:t>
      </w:r>
      <w:proofErr w:type="spellStart"/>
      <w:r>
        <w:t>database</w:t>
      </w:r>
      <w:proofErr w:type="spellEnd"/>
      <w:r>
        <w:t xml:space="preserve"> y </w:t>
      </w:r>
      <w:proofErr w:type="spellStart"/>
      <w:r>
        <w:t>models</w:t>
      </w:r>
      <w:proofErr w:type="spellEnd"/>
      <w:r>
        <w:t>), mitigando la inyección SQL. El motor lee el código provisto exclusivamente como cadenas de texto (</w:t>
      </w:r>
      <w:proofErr w:type="spellStart"/>
      <w:r>
        <w:t>strings</w:t>
      </w:r>
      <w:proofErr w:type="spellEnd"/>
      <w:r>
        <w:t xml:space="preserve">) para </w:t>
      </w:r>
      <w:proofErr w:type="spellStart"/>
      <w:r>
        <w:t>tokenizar</w:t>
      </w:r>
      <w:proofErr w:type="spellEnd"/>
      <w:r>
        <w:t xml:space="preserve"> y armar árboles sintác</w:t>
      </w:r>
      <w:r>
        <w:t xml:space="preserve">ticos, sin pasarlo por ninguna función de ejecución del servidor.  </w:t>
      </w:r>
    </w:p>
    <w:p w:rsidR="000A3231" w:rsidRDefault="00306E92">
      <w:pPr>
        <w:numPr>
          <w:ilvl w:val="0"/>
          <w:numId w:val="11"/>
        </w:numPr>
        <w:jc w:val="both"/>
      </w:pPr>
      <w:r>
        <w:t>Medida de respuesta: 100% de los intentos de inyección son neutralizados y el código analizado nunca afecta el entorno del contenedor.</w:t>
      </w:r>
    </w:p>
    <w:p w:rsidR="000A3231" w:rsidRDefault="000A3231">
      <w:pPr>
        <w:jc w:val="both"/>
      </w:pP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7" w:name="_dbj5uuhyyfac" w:colFirst="0" w:colLast="0"/>
      <w:bookmarkEnd w:id="37"/>
      <w:r>
        <w:t>Escenario de Usabilidad</w:t>
      </w:r>
    </w:p>
    <w:p w:rsidR="000A3231" w:rsidRDefault="00306E92">
      <w:pPr>
        <w:numPr>
          <w:ilvl w:val="0"/>
          <w:numId w:val="13"/>
        </w:numPr>
        <w:spacing w:after="0"/>
        <w:jc w:val="both"/>
      </w:pPr>
      <w:r>
        <w:t>Fuente del estímulo: Usuario</w:t>
      </w:r>
      <w:r>
        <w:t xml:space="preserve"> desarrollador.</w:t>
      </w:r>
    </w:p>
    <w:p w:rsidR="000A3231" w:rsidRDefault="00306E92">
      <w:pPr>
        <w:numPr>
          <w:ilvl w:val="0"/>
          <w:numId w:val="13"/>
        </w:numPr>
        <w:spacing w:after="0"/>
        <w:jc w:val="both"/>
      </w:pPr>
      <w:r>
        <w:t>Estímulo: Deseo de interpretar rápidamente los resultados de un análisis complejo.</w:t>
      </w:r>
    </w:p>
    <w:p w:rsidR="000A3231" w:rsidRDefault="00306E92">
      <w:pPr>
        <w:numPr>
          <w:ilvl w:val="0"/>
          <w:numId w:val="13"/>
        </w:numPr>
        <w:spacing w:after="0"/>
        <w:jc w:val="both"/>
      </w:pPr>
      <w:r>
        <w:t xml:space="preserve">Artefacto: Vista dashboard.html.  </w:t>
      </w:r>
    </w:p>
    <w:p w:rsidR="000A3231" w:rsidRDefault="00306E92">
      <w:pPr>
        <w:numPr>
          <w:ilvl w:val="0"/>
          <w:numId w:val="13"/>
        </w:numPr>
        <w:spacing w:after="0"/>
        <w:jc w:val="both"/>
      </w:pPr>
      <w:r>
        <w:t>Entorno: Navegador web en escritorio o dispositivo móvil.</w:t>
      </w:r>
    </w:p>
    <w:p w:rsidR="000A3231" w:rsidRDefault="00306E92">
      <w:pPr>
        <w:numPr>
          <w:ilvl w:val="0"/>
          <w:numId w:val="13"/>
        </w:numPr>
        <w:spacing w:after="0"/>
        <w:jc w:val="both"/>
      </w:pPr>
      <w:r>
        <w:t xml:space="preserve">Respuesta: El controlador sirve los datos estructurados en formato JSON al </w:t>
      </w:r>
      <w:proofErr w:type="spellStart"/>
      <w:r>
        <w:t>frontend</w:t>
      </w:r>
      <w:proofErr w:type="spellEnd"/>
      <w:r>
        <w:t>. La interfaz despliega gráficos interactivos, separando visualmente los errores de sintaxis, la lista de tokens y la complejidad del código en pestañas o secciones claras.</w:t>
      </w:r>
    </w:p>
    <w:p w:rsidR="000A3231" w:rsidRDefault="00306E92">
      <w:pPr>
        <w:numPr>
          <w:ilvl w:val="0"/>
          <w:numId w:val="13"/>
        </w:numPr>
        <w:jc w:val="both"/>
      </w:pPr>
      <w:r>
        <w:t>Medida de respuesta: El usuario puede identificar las zonas problemáticas de su código en menos de 5 segundos tras recibir el reporte en pantalla.</w:t>
      </w:r>
    </w:p>
    <w:p w:rsidR="000A3231" w:rsidRDefault="00306E92">
      <w:r>
        <w:lastRenderedPageBreak/>
        <w:tab/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8" w:name="_6t9ormc4opdg" w:colFirst="0" w:colLast="0"/>
      <w:bookmarkEnd w:id="38"/>
      <w:r>
        <w:t>Escenario de Adaptabilidad</w:t>
      </w:r>
    </w:p>
    <w:p w:rsidR="000A3231" w:rsidRDefault="00306E92">
      <w:pPr>
        <w:numPr>
          <w:ilvl w:val="0"/>
          <w:numId w:val="4"/>
        </w:numPr>
        <w:spacing w:after="0"/>
        <w:jc w:val="both"/>
      </w:pPr>
      <w:r>
        <w:t>Fuente del estímulo: Equipo de desarrollo / Requerimientos del negocio.</w:t>
      </w:r>
    </w:p>
    <w:p w:rsidR="000A3231" w:rsidRDefault="00306E92">
      <w:pPr>
        <w:numPr>
          <w:ilvl w:val="0"/>
          <w:numId w:val="4"/>
        </w:numPr>
        <w:spacing w:after="0"/>
        <w:jc w:val="both"/>
      </w:pPr>
      <w:r>
        <w:t>Estímulo: Necesidad de desplegar el analizador en un nuevo entorno de nube o servidor local, o cambiar el motor de base de datos subyacente.</w:t>
      </w:r>
    </w:p>
    <w:p w:rsidR="000A3231" w:rsidRDefault="00306E92">
      <w:pPr>
        <w:numPr>
          <w:ilvl w:val="0"/>
          <w:numId w:val="4"/>
        </w:numPr>
        <w:spacing w:after="0"/>
        <w:jc w:val="both"/>
      </w:pPr>
      <w:r>
        <w:t xml:space="preserve">Artefacto: Archivo </w:t>
      </w:r>
      <w:proofErr w:type="spellStart"/>
      <w:r>
        <w:t>docker-compose.yml</w:t>
      </w:r>
      <w:proofErr w:type="spellEnd"/>
      <w:r>
        <w:t xml:space="preserve"> y capa de repositorios.  </w:t>
      </w:r>
    </w:p>
    <w:p w:rsidR="000A3231" w:rsidRDefault="00306E92">
      <w:pPr>
        <w:numPr>
          <w:ilvl w:val="0"/>
          <w:numId w:val="4"/>
        </w:numPr>
        <w:spacing w:after="0"/>
        <w:jc w:val="both"/>
      </w:pPr>
      <w:r>
        <w:t>Entorno: Entorno de integración y despliegue (CI/CD</w:t>
      </w:r>
      <w:r>
        <w:t>).</w:t>
      </w:r>
    </w:p>
    <w:p w:rsidR="000A3231" w:rsidRDefault="00306E92">
      <w:pPr>
        <w:numPr>
          <w:ilvl w:val="0"/>
          <w:numId w:val="4"/>
        </w:numPr>
        <w:spacing w:after="0"/>
        <w:jc w:val="both"/>
      </w:pPr>
      <w:r>
        <w:t>Respuesta: Toda la configuración de infraestructura y dependencias está empaquetada. Para cambiar de entorno, solo se ajustan las variables de entorno dentro del archivo Docker.</w:t>
      </w:r>
    </w:p>
    <w:p w:rsidR="000A3231" w:rsidRDefault="00306E92">
      <w:pPr>
        <w:numPr>
          <w:ilvl w:val="0"/>
          <w:numId w:val="4"/>
        </w:numPr>
        <w:jc w:val="both"/>
      </w:pPr>
      <w:r>
        <w:t>Medida de respuesta: El despliegue en un entorno nuevo toma menos de 10 min</w:t>
      </w:r>
      <w:r>
        <w:t xml:space="preserve">utos sin requerir modificaciones en el código fuente de los analizadores </w:t>
      </w:r>
      <w:proofErr w:type="spellStart"/>
      <w:r>
        <w:t>ast</w:t>
      </w:r>
      <w:proofErr w:type="spellEnd"/>
      <w:r>
        <w:t xml:space="preserve"> o lexical.</w:t>
      </w:r>
    </w:p>
    <w:p w:rsidR="000A3231" w:rsidRDefault="00306E92">
      <w:r>
        <w:tab/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39" w:name="_wtgr6yayhit" w:colFirst="0" w:colLast="0"/>
      <w:bookmarkEnd w:id="39"/>
      <w:r>
        <w:t>Escenario de Disponibilidad</w:t>
      </w:r>
    </w:p>
    <w:p w:rsidR="000A3231" w:rsidRDefault="00306E92">
      <w:pPr>
        <w:numPr>
          <w:ilvl w:val="0"/>
          <w:numId w:val="2"/>
        </w:numPr>
        <w:spacing w:after="0"/>
        <w:jc w:val="both"/>
      </w:pPr>
      <w:r>
        <w:t>Fuente del estímulo: Falla del proceso interno o saturación del servidor.</w:t>
      </w:r>
    </w:p>
    <w:p w:rsidR="000A3231" w:rsidRDefault="00306E92">
      <w:pPr>
        <w:numPr>
          <w:ilvl w:val="0"/>
          <w:numId w:val="2"/>
        </w:numPr>
        <w:spacing w:after="0"/>
        <w:jc w:val="both"/>
      </w:pPr>
      <w:r>
        <w:t>Estímulo: Caída inesperada del servicio de base de datos o reini</w:t>
      </w:r>
      <w:r>
        <w:t>cio del contenedor principal.</w:t>
      </w:r>
    </w:p>
    <w:p w:rsidR="000A3231" w:rsidRDefault="00306E92">
      <w:pPr>
        <w:numPr>
          <w:ilvl w:val="0"/>
          <w:numId w:val="2"/>
        </w:numPr>
        <w:spacing w:after="0"/>
        <w:jc w:val="both"/>
      </w:pPr>
      <w:r>
        <w:t>Artefacto: Orquestador de contenedores (Docker Daemon).</w:t>
      </w:r>
    </w:p>
    <w:p w:rsidR="000A3231" w:rsidRDefault="00306E92">
      <w:pPr>
        <w:numPr>
          <w:ilvl w:val="0"/>
          <w:numId w:val="2"/>
        </w:numPr>
        <w:spacing w:after="0"/>
        <w:jc w:val="both"/>
      </w:pPr>
      <w:r>
        <w:t>Entorno: Producción con múltiples sesiones activas.</w:t>
      </w:r>
    </w:p>
    <w:p w:rsidR="000A3231" w:rsidRDefault="00306E92">
      <w:pPr>
        <w:numPr>
          <w:ilvl w:val="0"/>
          <w:numId w:val="2"/>
        </w:numPr>
        <w:spacing w:after="0"/>
        <w:jc w:val="both"/>
      </w:pPr>
      <w:r>
        <w:t>Respuesta: Las políticas de reinicio de Docker levantan el servicio automáticamente. La arquitectura sin estado (</w:t>
      </w:r>
      <w:proofErr w:type="spellStart"/>
      <w:r>
        <w:t>state</w:t>
      </w:r>
      <w:r>
        <w:t>less</w:t>
      </w:r>
      <w:proofErr w:type="spellEnd"/>
      <w:r>
        <w:t>) del motor de análisis asegura que ningún proceso de compilación a la mitad bloquee el sistema permanentemente.</w:t>
      </w:r>
    </w:p>
    <w:p w:rsidR="000A3231" w:rsidRDefault="00306E92">
      <w:pPr>
        <w:numPr>
          <w:ilvl w:val="0"/>
          <w:numId w:val="2"/>
        </w:numPr>
        <w:jc w:val="both"/>
      </w:pPr>
      <w:r>
        <w:t>Medida de respuesta: El sistema recupera su capacidad de aceptar nuevos análisis en menos de 15 segundos tras la caída.</w:t>
      </w:r>
    </w:p>
    <w:p w:rsidR="000A3231" w:rsidRDefault="00306E92">
      <w:r>
        <w:tab/>
      </w:r>
    </w:p>
    <w:p w:rsidR="000A3231" w:rsidRDefault="00306E92">
      <w:pPr>
        <w:pStyle w:val="Ttulo2"/>
        <w:numPr>
          <w:ilvl w:val="1"/>
          <w:numId w:val="14"/>
        </w:numPr>
        <w:spacing w:line="360" w:lineRule="auto"/>
      </w:pPr>
      <w:bookmarkStart w:id="40" w:name="_gh66et6tjyg4" w:colFirst="0" w:colLast="0"/>
      <w:bookmarkEnd w:id="40"/>
      <w:r>
        <w:t>Otro Escenario (E</w:t>
      </w:r>
      <w:r>
        <w:t>scenario de Performance)</w:t>
      </w:r>
    </w:p>
    <w:p w:rsidR="000A3231" w:rsidRDefault="00306E92">
      <w:pPr>
        <w:numPr>
          <w:ilvl w:val="0"/>
          <w:numId w:val="6"/>
        </w:numPr>
        <w:spacing w:after="0"/>
        <w:jc w:val="both"/>
      </w:pPr>
      <w:r>
        <w:t>Fuente del estímulo: Analizador de código / Motor interno.</w:t>
      </w:r>
    </w:p>
    <w:p w:rsidR="000A3231" w:rsidRDefault="00306E92">
      <w:pPr>
        <w:numPr>
          <w:ilvl w:val="0"/>
          <w:numId w:val="6"/>
        </w:numPr>
        <w:spacing w:after="0"/>
        <w:jc w:val="both"/>
      </w:pPr>
      <w:r>
        <w:t>Estímulo: Recepción de un archivo de código fuente extenso (ej. &gt; 2000 líneas).</w:t>
      </w:r>
    </w:p>
    <w:p w:rsidR="000A3231" w:rsidRDefault="00306E92">
      <w:pPr>
        <w:numPr>
          <w:ilvl w:val="0"/>
          <w:numId w:val="6"/>
        </w:numPr>
        <w:spacing w:after="0"/>
        <w:jc w:val="both"/>
      </w:pPr>
      <w:r>
        <w:t xml:space="preserve">Artefacto: Módulos lexical y </w:t>
      </w:r>
      <w:proofErr w:type="spellStart"/>
      <w:r>
        <w:t>syntactic</w:t>
      </w:r>
      <w:proofErr w:type="spellEnd"/>
      <w:r>
        <w:t xml:space="preserve"> dentro de </w:t>
      </w:r>
      <w:proofErr w:type="spellStart"/>
      <w:r>
        <w:t>motor_analisis</w:t>
      </w:r>
      <w:proofErr w:type="spellEnd"/>
      <w:r>
        <w:t xml:space="preserve">.  </w:t>
      </w:r>
    </w:p>
    <w:p w:rsidR="000A3231" w:rsidRDefault="00306E92">
      <w:pPr>
        <w:numPr>
          <w:ilvl w:val="0"/>
          <w:numId w:val="6"/>
        </w:numPr>
        <w:spacing w:after="0"/>
        <w:jc w:val="both"/>
      </w:pPr>
      <w:r>
        <w:t>Entorno: Servidor bajo ca</w:t>
      </w:r>
      <w:r>
        <w:t>rga normal de procesamiento.</w:t>
      </w:r>
    </w:p>
    <w:p w:rsidR="000A3231" w:rsidRDefault="00306E92">
      <w:pPr>
        <w:numPr>
          <w:ilvl w:val="0"/>
          <w:numId w:val="6"/>
        </w:numPr>
        <w:spacing w:after="0"/>
        <w:jc w:val="both"/>
      </w:pPr>
      <w:r>
        <w:t xml:space="preserve">Respuesta: El motor procesa la lectura en memoria mediante expresiones regulares y construcciones de grafos (AST) eficientes en Python, evitando operaciones excesivas de entrada/salida (I/O) en disco hasta que el reporte final </w:t>
      </w:r>
      <w:r>
        <w:t>está listo para ser guardado.</w:t>
      </w:r>
    </w:p>
    <w:p w:rsidR="000A3231" w:rsidRDefault="00306E92">
      <w:pPr>
        <w:numPr>
          <w:ilvl w:val="0"/>
          <w:numId w:val="6"/>
        </w:numPr>
        <w:jc w:val="both"/>
      </w:pPr>
      <w:r>
        <w:t>Medida de respuesta: El AST se genera y las métricas se devuelven al controlador en un tiempo no mayor a 3 segundos para archivos de hasta 2000 líneas de código.</w:t>
      </w:r>
    </w:p>
    <w:sectPr w:rsidR="000A3231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6E92" w:rsidRDefault="00306E92">
      <w:pPr>
        <w:spacing w:after="0" w:line="240" w:lineRule="auto"/>
      </w:pPr>
      <w:r>
        <w:separator/>
      </w:r>
    </w:p>
  </w:endnote>
  <w:endnote w:type="continuationSeparator" w:id="0">
    <w:p w:rsidR="00306E92" w:rsidRDefault="0030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803FA3-484F-4E80-859E-D026748C16DD}"/>
    <w:embedBold r:id="rId2" w:fontKey="{23252535-979C-4B24-BEE7-5A06C41116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FACA9B-BA87-4795-8DA0-A42C8D90F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398259-DEB5-4DA6-AC50-B34B11819E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231" w:rsidRDefault="00306E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D7078">
      <w:rPr>
        <w:color w:val="000000"/>
      </w:rPr>
      <w:fldChar w:fldCharType="separate"/>
    </w:r>
    <w:r w:rsidR="00CD7078">
      <w:rPr>
        <w:noProof/>
        <w:color w:val="000000"/>
      </w:rPr>
      <w:t>2</w:t>
    </w:r>
    <w:r>
      <w:rPr>
        <w:color w:val="000000"/>
      </w:rPr>
      <w:fldChar w:fldCharType="end"/>
    </w:r>
  </w:p>
  <w:p w:rsidR="000A3231" w:rsidRDefault="000A3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6E92" w:rsidRDefault="00306E92">
      <w:pPr>
        <w:spacing w:after="0" w:line="240" w:lineRule="auto"/>
      </w:pPr>
      <w:r>
        <w:separator/>
      </w:r>
    </w:p>
  </w:footnote>
  <w:footnote w:type="continuationSeparator" w:id="0">
    <w:p w:rsidR="00306E92" w:rsidRDefault="0030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231" w:rsidRDefault="000A3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D1CDC"/>
    <w:multiLevelType w:val="multilevel"/>
    <w:tmpl w:val="AC9A0B0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8A82149"/>
    <w:multiLevelType w:val="multilevel"/>
    <w:tmpl w:val="4866BCF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E6407F7"/>
    <w:multiLevelType w:val="multilevel"/>
    <w:tmpl w:val="6220D26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344442A8"/>
    <w:multiLevelType w:val="multilevel"/>
    <w:tmpl w:val="F30E281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347F1B14"/>
    <w:multiLevelType w:val="multilevel"/>
    <w:tmpl w:val="0600AC2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40A06C03"/>
    <w:multiLevelType w:val="multilevel"/>
    <w:tmpl w:val="F0B4D1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32225AD"/>
    <w:multiLevelType w:val="multilevel"/>
    <w:tmpl w:val="4BCC5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4F3311AA"/>
    <w:multiLevelType w:val="multilevel"/>
    <w:tmpl w:val="B60C8A8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5878493E"/>
    <w:multiLevelType w:val="multilevel"/>
    <w:tmpl w:val="26D0859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5C8B0E61"/>
    <w:multiLevelType w:val="multilevel"/>
    <w:tmpl w:val="C3E0DD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3811FBB"/>
    <w:multiLevelType w:val="multilevel"/>
    <w:tmpl w:val="182CB2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8042B38"/>
    <w:multiLevelType w:val="multilevel"/>
    <w:tmpl w:val="7002820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D2152A2"/>
    <w:multiLevelType w:val="multilevel"/>
    <w:tmpl w:val="C9A8B21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6F25394B"/>
    <w:multiLevelType w:val="multilevel"/>
    <w:tmpl w:val="6B02B7F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3"/>
  </w:num>
  <w:num w:numId="5">
    <w:abstractNumId w:val="5"/>
  </w:num>
  <w:num w:numId="6">
    <w:abstractNumId w:val="2"/>
  </w:num>
  <w:num w:numId="7">
    <w:abstractNumId w:val="9"/>
  </w:num>
  <w:num w:numId="8">
    <w:abstractNumId w:val="11"/>
  </w:num>
  <w:num w:numId="9">
    <w:abstractNumId w:val="4"/>
  </w:num>
  <w:num w:numId="10">
    <w:abstractNumId w:val="6"/>
  </w:num>
  <w:num w:numId="11">
    <w:abstractNumId w:val="1"/>
  </w:num>
  <w:num w:numId="12">
    <w:abstractNumId w:val="7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31"/>
    <w:rsid w:val="000A3231"/>
    <w:rsid w:val="00306E92"/>
    <w:rsid w:val="00CD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46610"/>
  <w15:docId w15:val="{131BEA0D-3915-4C25-8B89-F937FF84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360" w:lineRule="auto"/>
      <w:ind w:left="720" w:hanging="360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2077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2026-07-04T15:05:00Z</dcterms:created>
  <dcterms:modified xsi:type="dcterms:W3CDTF">2026-07-04T15:06:00Z</dcterms:modified>
</cp:coreProperties>
</file>