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7DF7E" w14:textId="77777777" w:rsidR="00144752" w:rsidRDefault="00000000">
      <w:pPr>
        <w:spacing w:line="259" w:lineRule="auto"/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>
        <w:rPr>
          <w:rFonts w:ascii="Arial" w:eastAsia="Arial" w:hAnsi="Arial" w:cs="Arial"/>
          <w:b/>
          <w:bCs/>
          <w:noProof/>
          <w:sz w:val="36"/>
          <w:szCs w:val="36"/>
        </w:rPr>
        <w:drawing>
          <wp:inline distT="0" distB="0" distL="0" distR="0" wp14:anchorId="360FCADF" wp14:editId="16E6A08F">
            <wp:extent cx="999140" cy="1343105"/>
            <wp:effectExtent l="0" t="0" r="0" b="0"/>
            <wp:docPr id="1" name="image1.png" descr="C:\Users\EPIS\Documents\up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EPIS\Documents\upt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95AFC8" w14:textId="77777777" w:rsidR="00144752" w:rsidRDefault="00144752">
      <w:pPr>
        <w:spacing w:line="259" w:lineRule="auto"/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64853850" w14:textId="77777777" w:rsidR="00144752" w:rsidRDefault="00000000">
      <w:pPr>
        <w:spacing w:line="259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UNIVERSIDAD PRIVADA DE TACNA</w:t>
      </w:r>
    </w:p>
    <w:p w14:paraId="65CE38CA" w14:textId="77777777" w:rsidR="00144752" w:rsidRDefault="00144752">
      <w:pPr>
        <w:spacing w:line="259" w:lineRule="auto"/>
        <w:jc w:val="center"/>
        <w:rPr>
          <w:b/>
          <w:bCs/>
          <w:sz w:val="36"/>
          <w:szCs w:val="36"/>
        </w:rPr>
      </w:pPr>
    </w:p>
    <w:p w14:paraId="33659485" w14:textId="77777777" w:rsidR="00144752" w:rsidRDefault="00000000">
      <w:pPr>
        <w:spacing w:line="259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FACULTAD DE INGENIERÍA</w:t>
      </w:r>
    </w:p>
    <w:p w14:paraId="5AFF84D0" w14:textId="77777777" w:rsidR="00144752" w:rsidRDefault="00144752">
      <w:pPr>
        <w:spacing w:line="259" w:lineRule="auto"/>
        <w:jc w:val="center"/>
        <w:rPr>
          <w:b/>
          <w:bCs/>
          <w:i/>
          <w:iCs/>
          <w:color w:val="5B9BD5"/>
          <w:sz w:val="16"/>
          <w:szCs w:val="16"/>
        </w:rPr>
      </w:pPr>
    </w:p>
    <w:p w14:paraId="1796F8E1" w14:textId="77777777" w:rsidR="00144752" w:rsidRDefault="00000000">
      <w:pPr>
        <w:spacing w:line="259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Escuela Profesional de Ingeniería de Sistemas</w:t>
      </w:r>
    </w:p>
    <w:p w14:paraId="15D696FF" w14:textId="77777777" w:rsidR="00144752" w:rsidRDefault="00144752">
      <w:pPr>
        <w:spacing w:line="259" w:lineRule="auto"/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646B8482" w14:textId="77777777" w:rsidR="00144752" w:rsidRDefault="00144752">
      <w:pPr>
        <w:spacing w:line="259" w:lineRule="auto"/>
        <w:jc w:val="center"/>
        <w:rPr>
          <w:rFonts w:ascii="Arial" w:eastAsia="Arial" w:hAnsi="Arial" w:cs="Arial"/>
        </w:rPr>
      </w:pPr>
    </w:p>
    <w:p w14:paraId="0BC76132" w14:textId="77777777" w:rsidR="00144752" w:rsidRDefault="00000000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Proyecto: Sistema Verificador de Cumplimiento OWASP</w:t>
      </w:r>
    </w:p>
    <w:p w14:paraId="7AE87934" w14:textId="77777777" w:rsidR="00144752" w:rsidRDefault="00144752">
      <w:pPr>
        <w:spacing w:line="259" w:lineRule="auto"/>
        <w:jc w:val="center"/>
        <w:rPr>
          <w:rFonts w:ascii="Arial" w:eastAsia="Arial" w:hAnsi="Arial" w:cs="Arial"/>
          <w:b/>
          <w:bCs/>
          <w:i/>
          <w:iCs/>
          <w:sz w:val="30"/>
          <w:szCs w:val="30"/>
        </w:rPr>
      </w:pPr>
    </w:p>
    <w:p w14:paraId="437EA904" w14:textId="77777777" w:rsidR="00144752" w:rsidRDefault="00144752">
      <w:pPr>
        <w:spacing w:line="259" w:lineRule="auto"/>
        <w:rPr>
          <w:rFonts w:ascii="Arial" w:eastAsia="Arial" w:hAnsi="Arial" w:cs="Arial"/>
          <w:b/>
          <w:bCs/>
          <w:sz w:val="36"/>
          <w:szCs w:val="36"/>
        </w:rPr>
      </w:pPr>
    </w:p>
    <w:p w14:paraId="6D26D24C" w14:textId="77777777" w:rsidR="00144752" w:rsidRDefault="00000000">
      <w:pPr>
        <w:jc w:val="center"/>
        <w:rPr>
          <w:rFonts w:ascii="Arial" w:eastAsia="Arial" w:hAnsi="Arial" w:cs="Arial"/>
          <w:i/>
          <w:iCs/>
          <w:sz w:val="31"/>
          <w:szCs w:val="31"/>
        </w:rPr>
      </w:pPr>
      <w:r>
        <w:rPr>
          <w:b/>
          <w:bCs/>
          <w:sz w:val="30"/>
          <w:szCs w:val="30"/>
        </w:rPr>
        <w:t xml:space="preserve">Curso: </w:t>
      </w:r>
      <w:r>
        <w:rPr>
          <w:sz w:val="30"/>
          <w:szCs w:val="30"/>
        </w:rPr>
        <w:t>Calidad y Pruebas de Software</w:t>
      </w:r>
    </w:p>
    <w:p w14:paraId="055E9145" w14:textId="77777777" w:rsidR="00144752" w:rsidRDefault="00000000">
      <w:pPr>
        <w:spacing w:before="240" w:line="276" w:lineRule="auto"/>
        <w:rPr>
          <w:rFonts w:ascii="Arial" w:eastAsia="Arial" w:hAnsi="Arial" w:cs="Arial"/>
          <w:b/>
          <w:bCs/>
          <w:color w:val="5B9BD5"/>
          <w:sz w:val="16"/>
          <w:szCs w:val="16"/>
        </w:rPr>
      </w:pPr>
      <w:r>
        <w:rPr>
          <w:rFonts w:ascii="Arial" w:eastAsia="Arial" w:hAnsi="Arial" w:cs="Arial"/>
          <w:b/>
          <w:bCs/>
          <w:color w:val="5B9BD5"/>
          <w:sz w:val="16"/>
          <w:szCs w:val="16"/>
        </w:rPr>
        <w:t xml:space="preserve">  </w:t>
      </w:r>
    </w:p>
    <w:p w14:paraId="17F7A7A9" w14:textId="77777777" w:rsidR="00144752" w:rsidRDefault="00000000">
      <w:pPr>
        <w:jc w:val="center"/>
        <w:rPr>
          <w:sz w:val="30"/>
          <w:szCs w:val="30"/>
        </w:rPr>
      </w:pPr>
      <w:r>
        <w:rPr>
          <w:b/>
          <w:bCs/>
          <w:sz w:val="30"/>
          <w:szCs w:val="30"/>
        </w:rPr>
        <w:t>Docente:</w:t>
      </w:r>
      <w:r>
        <w:rPr>
          <w:sz w:val="30"/>
          <w:szCs w:val="30"/>
        </w:rPr>
        <w:t xml:space="preserve"> Patrick </w:t>
      </w:r>
      <w:proofErr w:type="spellStart"/>
      <w:r>
        <w:rPr>
          <w:sz w:val="30"/>
          <w:szCs w:val="30"/>
        </w:rPr>
        <w:t>Jose</w:t>
      </w:r>
      <w:proofErr w:type="spellEnd"/>
      <w:r>
        <w:rPr>
          <w:sz w:val="30"/>
          <w:szCs w:val="30"/>
        </w:rPr>
        <w:t xml:space="preserve"> Cuadros Quiroga</w:t>
      </w:r>
    </w:p>
    <w:p w14:paraId="12E7BC97" w14:textId="77777777" w:rsidR="00144752" w:rsidRDefault="00144752">
      <w:pPr>
        <w:spacing w:before="240" w:line="276" w:lineRule="auto"/>
        <w:jc w:val="center"/>
        <w:rPr>
          <w:rFonts w:ascii="Arial" w:eastAsia="Arial" w:hAnsi="Arial" w:cs="Arial"/>
          <w:sz w:val="32"/>
          <w:szCs w:val="32"/>
        </w:rPr>
      </w:pPr>
    </w:p>
    <w:p w14:paraId="5F3A9730" w14:textId="77777777" w:rsidR="00144752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Integrantes:</w:t>
      </w:r>
    </w:p>
    <w:p w14:paraId="65C6FE54" w14:textId="77777777" w:rsidR="00144752" w:rsidRDefault="00144752">
      <w:pPr>
        <w:jc w:val="center"/>
        <w:rPr>
          <w:sz w:val="28"/>
          <w:szCs w:val="28"/>
        </w:rPr>
      </w:pPr>
    </w:p>
    <w:p w14:paraId="1E17B9F4" w14:textId="77777777" w:rsidR="00144752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• Andia Navarro, Diego </w:t>
      </w:r>
      <w:proofErr w:type="spellStart"/>
      <w:r>
        <w:rPr>
          <w:sz w:val="28"/>
          <w:szCs w:val="28"/>
        </w:rPr>
        <w:t>Fabrizio</w:t>
      </w:r>
      <w:proofErr w:type="spellEnd"/>
      <w:r>
        <w:rPr>
          <w:sz w:val="28"/>
          <w:szCs w:val="28"/>
        </w:rPr>
        <w:t xml:space="preserve">            </w:t>
      </w:r>
      <w:proofErr w:type="gramStart"/>
      <w:r>
        <w:rPr>
          <w:sz w:val="28"/>
          <w:szCs w:val="28"/>
        </w:rPr>
        <w:t>   (</w:t>
      </w:r>
      <w:proofErr w:type="gramEnd"/>
      <w:r>
        <w:rPr>
          <w:sz w:val="28"/>
          <w:szCs w:val="28"/>
        </w:rPr>
        <w:t>2022073906)</w:t>
      </w:r>
    </w:p>
    <w:p w14:paraId="0F458C87" w14:textId="77777777" w:rsidR="00144752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• Concha Llaca, Gerardo Alejandro       </w:t>
      </w:r>
      <w:proofErr w:type="gramStart"/>
      <w:r>
        <w:rPr>
          <w:sz w:val="28"/>
          <w:szCs w:val="28"/>
        </w:rPr>
        <w:t>   (</w:t>
      </w:r>
      <w:proofErr w:type="gramEnd"/>
      <w:r>
        <w:rPr>
          <w:sz w:val="28"/>
          <w:szCs w:val="28"/>
        </w:rPr>
        <w:t>2017057849)</w:t>
      </w:r>
    </w:p>
    <w:p w14:paraId="7A2CC412" w14:textId="77777777" w:rsidR="00144752" w:rsidRDefault="00144752"/>
    <w:p w14:paraId="226AED1D" w14:textId="77777777" w:rsidR="00144752" w:rsidRDefault="00000000">
      <w:pPr>
        <w:spacing w:before="240"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Tacna – Perú</w:t>
      </w:r>
    </w:p>
    <w:p w14:paraId="7B172DB3" w14:textId="77777777" w:rsidR="00144752" w:rsidRDefault="00000000">
      <w:pPr>
        <w:spacing w:before="240" w:line="276" w:lineRule="auto"/>
        <w:jc w:val="center"/>
        <w:rPr>
          <w:b/>
          <w:bCs/>
          <w:sz w:val="36"/>
          <w:szCs w:val="36"/>
        </w:rPr>
      </w:pPr>
      <w:r>
        <w:rPr>
          <w:b/>
          <w:bCs/>
          <w:i/>
          <w:iCs/>
          <w:sz w:val="32"/>
          <w:szCs w:val="32"/>
        </w:rPr>
        <w:t>2026</w:t>
      </w:r>
    </w:p>
    <w:p w14:paraId="434126C3" w14:textId="77777777" w:rsidR="00144752" w:rsidRDefault="00144752">
      <w:pPr>
        <w:pBdr>
          <w:top w:val="nil"/>
          <w:left w:val="nil"/>
          <w:bottom w:val="nil"/>
          <w:right w:val="nil"/>
          <w:between w:val="nil"/>
        </w:pBdr>
        <w:spacing w:before="75"/>
        <w:jc w:val="both"/>
        <w:rPr>
          <w:rFonts w:ascii="Quattrocento Sans" w:eastAsia="Quattrocento Sans" w:hAnsi="Quattrocento Sans" w:cs="Quattrocento Sans"/>
          <w:b/>
          <w:bCs/>
          <w:smallCaps/>
          <w:color w:val="1F4E78"/>
          <w:sz w:val="36"/>
          <w:szCs w:val="36"/>
        </w:rPr>
      </w:pPr>
    </w:p>
    <w:p w14:paraId="3578CEB2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769E63EB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356C25BC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10F05E6A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7062B610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15EF6E70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1D6C8473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6721E75F" w14:textId="77777777" w:rsidR="00144752" w:rsidRDefault="00000000">
      <w:pPr>
        <w:rPr>
          <w:b/>
          <w:bCs/>
        </w:rPr>
      </w:pPr>
      <w:r>
        <w:rPr>
          <w:b/>
          <w:bCs/>
        </w:rPr>
        <w:lastRenderedPageBreak/>
        <w:t>CONTROL DE VERSIONES</w:t>
      </w:r>
    </w:p>
    <w:p w14:paraId="1AB61F2D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tbl>
      <w:tblPr>
        <w:tblStyle w:val="a"/>
        <w:tblW w:w="848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50"/>
        <w:gridCol w:w="908"/>
        <w:gridCol w:w="1128"/>
        <w:gridCol w:w="1226"/>
        <w:gridCol w:w="1259"/>
        <w:gridCol w:w="3017"/>
      </w:tblGrid>
      <w:tr w:rsidR="00144752" w14:paraId="021A5F7C" w14:textId="77777777">
        <w:tc>
          <w:tcPr>
            <w:tcW w:w="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D6B7E5" w14:textId="77777777" w:rsidR="0014475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59AF05" w14:textId="77777777" w:rsidR="0014475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Hecha por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9C4310" w14:textId="77777777" w:rsidR="0014475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Revisada por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C57409" w14:textId="77777777" w:rsidR="0014475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Aprobada por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015218" w14:textId="77777777" w:rsidR="0014475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3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B71E82" w14:textId="77777777" w:rsidR="0014475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Motivo</w:t>
            </w:r>
          </w:p>
        </w:tc>
      </w:tr>
      <w:tr w:rsidR="00144752" w14:paraId="4D8A93DD" w14:textId="77777777">
        <w:tc>
          <w:tcPr>
            <w:tcW w:w="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CDCE12" w14:textId="77777777" w:rsidR="00144752" w:rsidRDefault="00000000">
            <w:r>
              <w:t>1.0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6760F6" w14:textId="77777777" w:rsidR="00144752" w:rsidRDefault="00000000">
            <w:r>
              <w:t>Equipo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FF6E60" w14:textId="77777777" w:rsidR="00144752" w:rsidRDefault="00000000">
            <w:r>
              <w:t>Profesor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3A046A" w14:textId="77777777" w:rsidR="00144752" w:rsidRDefault="00000000">
            <w:r>
              <w:t>-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C7F813" w14:textId="77777777" w:rsidR="00144752" w:rsidRDefault="00000000">
            <w:r>
              <w:t>24/06/2026</w:t>
            </w:r>
          </w:p>
        </w:tc>
        <w:tc>
          <w:tcPr>
            <w:tcW w:w="3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84D920" w14:textId="77777777" w:rsidR="00144752" w:rsidRDefault="00000000">
            <w:r>
              <w:t>Versión inicial de los estándares de programación</w:t>
            </w:r>
          </w:p>
        </w:tc>
      </w:tr>
      <w:tr w:rsidR="00144752" w14:paraId="7EE5C2E1" w14:textId="77777777">
        <w:tc>
          <w:tcPr>
            <w:tcW w:w="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576D0F" w14:textId="77777777" w:rsidR="00144752" w:rsidRDefault="00000000">
            <w:r>
              <w:t>1.1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FFC83E" w14:textId="77777777" w:rsidR="00144752" w:rsidRDefault="00000000">
            <w:r>
              <w:t>Equipo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B1CCA9" w14:textId="77777777" w:rsidR="00144752" w:rsidRDefault="00000000">
            <w:r>
              <w:t>Profesor</w:t>
            </w:r>
          </w:p>
        </w:tc>
        <w:tc>
          <w:tcPr>
            <w:tcW w:w="1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055CF1" w14:textId="77777777" w:rsidR="00144752" w:rsidRDefault="00000000">
            <w:r>
              <w:t>-</w:t>
            </w:r>
          </w:p>
        </w:tc>
        <w:tc>
          <w:tcPr>
            <w:tcW w:w="1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CB529C" w14:textId="77777777" w:rsidR="00144752" w:rsidRDefault="00000000">
            <w:r>
              <w:t>02/07/2026</w:t>
            </w:r>
          </w:p>
        </w:tc>
        <w:tc>
          <w:tcPr>
            <w:tcW w:w="3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2CE1F8" w14:textId="77777777" w:rsidR="00144752" w:rsidRDefault="00000000">
            <w:r>
              <w:t>Ampliación de los estándares para cubrir CLI, manejo de errores, esquemas de datos, logs y seguridad OWASP del sistema completo</w:t>
            </w:r>
          </w:p>
        </w:tc>
      </w:tr>
    </w:tbl>
    <w:p w14:paraId="4F721F22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68213CAE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5E21DD8A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543CDA69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3D93E1D6" w14:textId="77777777" w:rsidR="00144752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ÍNDICE</w:t>
      </w:r>
    </w:p>
    <w:p w14:paraId="6D4B9399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076A5204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14D919A1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sdt>
      <w:sdtPr>
        <w:id w:val="-2028200960"/>
        <w:docPartObj>
          <w:docPartGallery w:val="Table of Contents"/>
          <w:docPartUnique/>
        </w:docPartObj>
      </w:sdtPr>
      <w:sdtContent>
        <w:p w14:paraId="67B8F57A" w14:textId="77777777" w:rsidR="00144752" w:rsidRDefault="00000000">
          <w:pPr>
            <w:widowControl w:val="0"/>
            <w:tabs>
              <w:tab w:val="right" w:pos="8503"/>
            </w:tabs>
            <w:spacing w:before="60"/>
            <w:jc w:val="both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w8alfasevpt4">
            <w:r>
              <w:rPr>
                <w:b/>
                <w:bCs/>
                <w:color w:val="000000"/>
              </w:rPr>
              <w:t>1. Introducción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_w8alfasevpt4 \h </w:instrText>
          </w:r>
          <w:r>
            <w:fldChar w:fldCharType="separate"/>
          </w:r>
          <w:r>
            <w:rPr>
              <w:b/>
              <w:bCs/>
            </w:rPr>
            <w:t>3</w:t>
          </w:r>
          <w:r>
            <w:fldChar w:fldCharType="end"/>
          </w:r>
        </w:p>
        <w:p w14:paraId="3DAE27CE" w14:textId="77777777" w:rsidR="00144752" w:rsidRDefault="00000000">
          <w:pPr>
            <w:widowControl w:val="0"/>
            <w:tabs>
              <w:tab w:val="right" w:pos="8503"/>
            </w:tabs>
            <w:spacing w:before="60"/>
            <w:jc w:val="both"/>
            <w:rPr>
              <w:b/>
              <w:bCs/>
              <w:color w:val="000000"/>
            </w:rPr>
          </w:pPr>
          <w:hyperlink w:anchor="_1acwalrhkf5y">
            <w:r>
              <w:rPr>
                <w:b/>
                <w:bCs/>
                <w:color w:val="000000"/>
              </w:rPr>
              <w:t>2. Estándares para el Backend (Python)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_1acwalrhkf5y \h </w:instrText>
          </w:r>
          <w:r>
            <w:fldChar w:fldCharType="separate"/>
          </w:r>
          <w:r>
            <w:rPr>
              <w:b/>
              <w:bCs/>
            </w:rPr>
            <w:t>3</w:t>
          </w:r>
          <w:r>
            <w:fldChar w:fldCharType="end"/>
          </w:r>
        </w:p>
        <w:p w14:paraId="5D39E58C" w14:textId="77777777" w:rsidR="00144752" w:rsidRDefault="00000000">
          <w:pPr>
            <w:widowControl w:val="0"/>
            <w:tabs>
              <w:tab w:val="right" w:pos="8503"/>
            </w:tabs>
            <w:spacing w:before="60"/>
            <w:ind w:left="360"/>
            <w:jc w:val="both"/>
            <w:rPr>
              <w:color w:val="000000"/>
            </w:rPr>
          </w:pPr>
          <w:hyperlink w:anchor="_vjrne4pg9e0l">
            <w:r>
              <w:rPr>
                <w:color w:val="000000"/>
              </w:rPr>
              <w:t>2.1 Formato y Estilo de Código (PEP 8)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_vjrne4pg9e0l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14:paraId="1128124A" w14:textId="77777777" w:rsidR="00144752" w:rsidRDefault="00000000">
          <w:pPr>
            <w:widowControl w:val="0"/>
            <w:tabs>
              <w:tab w:val="right" w:pos="8503"/>
            </w:tabs>
            <w:spacing w:before="60"/>
            <w:ind w:left="360"/>
            <w:jc w:val="both"/>
            <w:rPr>
              <w:color w:val="000000"/>
            </w:rPr>
          </w:pPr>
          <w:hyperlink w:anchor="_7ya2idqhjw91">
            <w:r>
              <w:rPr>
                <w:color w:val="000000"/>
              </w:rPr>
              <w:t>2.2 Tipado Estático y Modelado de Datos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_7ya2idqhjw91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14:paraId="49525FF9" w14:textId="77777777" w:rsidR="00144752" w:rsidRDefault="00000000">
          <w:pPr>
            <w:widowControl w:val="0"/>
            <w:tabs>
              <w:tab w:val="right" w:pos="8503"/>
            </w:tabs>
            <w:spacing w:before="60"/>
            <w:ind w:left="360"/>
            <w:jc w:val="both"/>
            <w:rPr>
              <w:color w:val="000000"/>
            </w:rPr>
          </w:pPr>
          <w:hyperlink w:anchor="_jcdr876k6n36">
            <w:r>
              <w:rPr>
                <w:color w:val="000000"/>
              </w:rPr>
              <w:t>2.3 Arquitectura y Organización del Código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_jcdr876k6n36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14:paraId="7838AB0C" w14:textId="77777777" w:rsidR="00144752" w:rsidRDefault="00000000">
          <w:pPr>
            <w:widowControl w:val="0"/>
            <w:tabs>
              <w:tab w:val="right" w:pos="8503"/>
            </w:tabs>
            <w:spacing w:before="60"/>
            <w:jc w:val="both"/>
            <w:rPr>
              <w:b/>
              <w:bCs/>
              <w:color w:val="000000"/>
            </w:rPr>
          </w:pPr>
          <w:hyperlink w:anchor="_co25a924nj5f">
            <w:r>
              <w:rPr>
                <w:b/>
                <w:bCs/>
                <w:color w:val="000000"/>
              </w:rPr>
              <w:t>3. Estándares para la Herramienta de Línea de Comandos (CLI)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_co25a924nj5f \h </w:instrText>
          </w:r>
          <w:r>
            <w:fldChar w:fldCharType="separate"/>
          </w:r>
          <w:r>
            <w:rPr>
              <w:b/>
              <w:bCs/>
            </w:rPr>
            <w:t>4</w:t>
          </w:r>
          <w:r>
            <w:fldChar w:fldCharType="end"/>
          </w:r>
        </w:p>
        <w:p w14:paraId="3106D22A" w14:textId="77777777" w:rsidR="00144752" w:rsidRDefault="00000000">
          <w:pPr>
            <w:widowControl w:val="0"/>
            <w:tabs>
              <w:tab w:val="right" w:pos="8503"/>
            </w:tabs>
            <w:spacing w:before="60"/>
            <w:jc w:val="both"/>
            <w:rPr>
              <w:b/>
              <w:bCs/>
              <w:color w:val="000000"/>
            </w:rPr>
          </w:pPr>
          <w:hyperlink w:anchor="_b95lbb4ogh1o">
            <w:r>
              <w:rPr>
                <w:b/>
                <w:bCs/>
                <w:color w:val="000000"/>
              </w:rPr>
              <w:t>4. Estándares para la Extensión de VS Code (JavaScript)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_b95lbb4ogh1o \h </w:instrText>
          </w:r>
          <w:r>
            <w:fldChar w:fldCharType="separate"/>
          </w:r>
          <w:r>
            <w:rPr>
              <w:b/>
              <w:bCs/>
            </w:rPr>
            <w:t>5</w:t>
          </w:r>
          <w:r>
            <w:fldChar w:fldCharType="end"/>
          </w:r>
        </w:p>
        <w:p w14:paraId="6DB950D3" w14:textId="77777777" w:rsidR="00144752" w:rsidRDefault="00000000">
          <w:pPr>
            <w:widowControl w:val="0"/>
            <w:tabs>
              <w:tab w:val="right" w:pos="8503"/>
            </w:tabs>
            <w:spacing w:before="60"/>
            <w:ind w:left="360"/>
            <w:jc w:val="both"/>
            <w:rPr>
              <w:color w:val="000000"/>
            </w:rPr>
          </w:pPr>
          <w:hyperlink w:anchor="_ec9lj6qhnc29">
            <w:r>
              <w:rPr>
                <w:color w:val="000000"/>
              </w:rPr>
              <w:t>4.1 Estilo de JavaScript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_ec9lj6qhnc29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795E9800" w14:textId="77777777" w:rsidR="00144752" w:rsidRDefault="00000000">
          <w:pPr>
            <w:widowControl w:val="0"/>
            <w:tabs>
              <w:tab w:val="right" w:pos="8503"/>
            </w:tabs>
            <w:spacing w:before="60"/>
            <w:ind w:left="360"/>
            <w:jc w:val="both"/>
            <w:rPr>
              <w:color w:val="000000"/>
            </w:rPr>
          </w:pPr>
          <w:hyperlink w:anchor="_9vxgf3ucf6bo">
            <w:r>
              <w:rPr>
                <w:color w:val="000000"/>
              </w:rPr>
              <w:t>4.2 Arquitectura de la Extensión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_9vxgf3ucf6bo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3CFA20D3" w14:textId="77777777" w:rsidR="00144752" w:rsidRDefault="00000000">
          <w:pPr>
            <w:widowControl w:val="0"/>
            <w:tabs>
              <w:tab w:val="right" w:pos="8503"/>
            </w:tabs>
            <w:spacing w:before="60"/>
            <w:jc w:val="both"/>
            <w:rPr>
              <w:b/>
              <w:bCs/>
              <w:color w:val="000000"/>
            </w:rPr>
          </w:pPr>
          <w:hyperlink w:anchor="_oza7qmiji19r">
            <w:r>
              <w:rPr>
                <w:b/>
                <w:bCs/>
                <w:color w:val="000000"/>
              </w:rPr>
              <w:t>5. Estándares para el Frontend (HTML y CSS)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_oza7qmiji19r \h </w:instrText>
          </w:r>
          <w:r>
            <w:fldChar w:fldCharType="separate"/>
          </w:r>
          <w:r>
            <w:rPr>
              <w:b/>
              <w:bCs/>
            </w:rPr>
            <w:t>6</w:t>
          </w:r>
          <w:r>
            <w:fldChar w:fldCharType="end"/>
          </w:r>
        </w:p>
        <w:p w14:paraId="62CA1CFC" w14:textId="77777777" w:rsidR="00144752" w:rsidRDefault="00000000">
          <w:pPr>
            <w:widowControl w:val="0"/>
            <w:tabs>
              <w:tab w:val="right" w:pos="8503"/>
            </w:tabs>
            <w:spacing w:before="60"/>
            <w:ind w:left="360"/>
            <w:jc w:val="both"/>
            <w:rPr>
              <w:color w:val="000000"/>
            </w:rPr>
          </w:pPr>
          <w:hyperlink w:anchor="_r66trnpf68dt">
            <w:r>
              <w:rPr>
                <w:color w:val="000000"/>
              </w:rPr>
              <w:t>5.1 HTML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_r66trnpf68dt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 w14:paraId="7EC6E3AF" w14:textId="77777777" w:rsidR="00144752" w:rsidRDefault="00000000">
          <w:pPr>
            <w:widowControl w:val="0"/>
            <w:tabs>
              <w:tab w:val="right" w:pos="8503"/>
            </w:tabs>
            <w:spacing w:before="60"/>
            <w:ind w:left="360"/>
            <w:jc w:val="both"/>
            <w:rPr>
              <w:color w:val="000000"/>
            </w:rPr>
          </w:pPr>
          <w:hyperlink w:anchor="_uqia5lv0rzos">
            <w:r>
              <w:rPr>
                <w:color w:val="000000"/>
              </w:rPr>
              <w:t>5.2 CSS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_uqia5lv0rzos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 w14:paraId="2F199F3F" w14:textId="77777777" w:rsidR="00144752" w:rsidRDefault="00000000">
          <w:pPr>
            <w:widowControl w:val="0"/>
            <w:tabs>
              <w:tab w:val="right" w:pos="8503"/>
            </w:tabs>
            <w:spacing w:before="60"/>
            <w:jc w:val="both"/>
            <w:rPr>
              <w:b/>
              <w:bCs/>
              <w:color w:val="000000"/>
            </w:rPr>
          </w:pPr>
          <w:hyperlink w:anchor="_lrhw55deqxbk">
            <w:r>
              <w:rPr>
                <w:b/>
                <w:bCs/>
                <w:color w:val="000000"/>
              </w:rPr>
              <w:t>6. Manejo de Errores y Registro (Logging)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_lrhw55deqxbk \h </w:instrText>
          </w:r>
          <w:r>
            <w:fldChar w:fldCharType="separate"/>
          </w:r>
          <w:r>
            <w:rPr>
              <w:b/>
              <w:bCs/>
            </w:rPr>
            <w:t>6</w:t>
          </w:r>
          <w:r>
            <w:fldChar w:fldCharType="end"/>
          </w:r>
        </w:p>
        <w:p w14:paraId="04FEF24E" w14:textId="77777777" w:rsidR="00144752" w:rsidRDefault="00000000">
          <w:pPr>
            <w:widowControl w:val="0"/>
            <w:tabs>
              <w:tab w:val="right" w:pos="8503"/>
            </w:tabs>
            <w:spacing w:before="60"/>
            <w:jc w:val="both"/>
            <w:rPr>
              <w:b/>
              <w:bCs/>
              <w:color w:val="000000"/>
            </w:rPr>
          </w:pPr>
          <w:hyperlink w:anchor="_34dg62cyd0u7">
            <w:r>
              <w:rPr>
                <w:b/>
                <w:bCs/>
                <w:color w:val="000000"/>
              </w:rPr>
              <w:t>7. Control de Seguridad en la Programación (OWASP Aplicado)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_34dg62cyd0u7 \h </w:instrText>
          </w:r>
          <w:r>
            <w:fldChar w:fldCharType="separate"/>
          </w:r>
          <w:r>
            <w:rPr>
              <w:b/>
              <w:bCs/>
            </w:rPr>
            <w:t>7</w:t>
          </w:r>
          <w:r>
            <w:fldChar w:fldCharType="end"/>
          </w:r>
        </w:p>
        <w:p w14:paraId="43A25993" w14:textId="77777777" w:rsidR="00144752" w:rsidRDefault="00000000">
          <w:pPr>
            <w:widowControl w:val="0"/>
            <w:tabs>
              <w:tab w:val="right" w:pos="8503"/>
            </w:tabs>
            <w:spacing w:before="60"/>
            <w:jc w:val="both"/>
            <w:rPr>
              <w:b/>
              <w:bCs/>
              <w:color w:val="000000"/>
            </w:rPr>
          </w:pPr>
          <w:hyperlink w:anchor="_9mbhcmpw9ayj">
            <w:r>
              <w:rPr>
                <w:b/>
                <w:bCs/>
                <w:color w:val="000000"/>
              </w:rPr>
              <w:t>8. Pruebas y Aseguramiento de Calidad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_9mbhcmpw9ayj \h </w:instrText>
          </w:r>
          <w:r>
            <w:fldChar w:fldCharType="separate"/>
          </w:r>
          <w:r>
            <w:rPr>
              <w:b/>
              <w:bCs/>
            </w:rPr>
            <w:t>7</w:t>
          </w:r>
          <w:r>
            <w:fldChar w:fldCharType="end"/>
          </w:r>
        </w:p>
        <w:p w14:paraId="465341EE" w14:textId="77777777" w:rsidR="00144752" w:rsidRDefault="00000000">
          <w:pPr>
            <w:widowControl w:val="0"/>
            <w:tabs>
              <w:tab w:val="right" w:pos="8503"/>
            </w:tabs>
            <w:spacing w:before="60"/>
            <w:ind w:left="360"/>
            <w:jc w:val="both"/>
            <w:rPr>
              <w:color w:val="000000"/>
            </w:rPr>
          </w:pPr>
          <w:hyperlink w:anchor="_8bbxod5hx7xf">
            <w:r>
              <w:rPr>
                <w:color w:val="000000"/>
              </w:rPr>
              <w:t>8.1 Pruebas Unitarias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_8bbxod5hx7xf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 w14:paraId="03152606" w14:textId="77777777" w:rsidR="00144752" w:rsidRDefault="00000000">
          <w:pPr>
            <w:widowControl w:val="0"/>
            <w:tabs>
              <w:tab w:val="right" w:pos="8503"/>
            </w:tabs>
            <w:spacing w:before="60"/>
            <w:ind w:left="360"/>
            <w:jc w:val="both"/>
            <w:rPr>
              <w:color w:val="000000"/>
            </w:rPr>
          </w:pPr>
          <w:hyperlink w:anchor="_5xnjz3w56n6s">
            <w:r>
              <w:rPr>
                <w:color w:val="000000"/>
              </w:rPr>
              <w:t>8.2 Estándar de Mensajes de Commit (Git)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_5xnjz3w56n6s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</w:sdtContent>
    </w:sdt>
    <w:p w14:paraId="5D60707F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57C89A72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45D9DDE2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5221F21B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7B51C8D3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0B9250C0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0730803D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6AB45742" w14:textId="77777777" w:rsidR="00144752" w:rsidRDefault="00000000">
      <w:pPr>
        <w:pStyle w:val="Ttulo1"/>
        <w:rPr>
          <w:color w:val="000000"/>
          <w:sz w:val="36"/>
          <w:szCs w:val="36"/>
        </w:rPr>
      </w:pPr>
      <w:bookmarkStart w:id="0" w:name="_w8alfasevpt4" w:colFirst="0" w:colLast="0"/>
      <w:bookmarkEnd w:id="0"/>
      <w:r>
        <w:rPr>
          <w:color w:val="000000"/>
          <w:sz w:val="36"/>
          <w:szCs w:val="36"/>
        </w:rPr>
        <w:lastRenderedPageBreak/>
        <w:t>1. Introducción</w:t>
      </w:r>
    </w:p>
    <w:p w14:paraId="23847A89" w14:textId="77777777" w:rsidR="00144752" w:rsidRDefault="00000000">
      <w:pPr>
        <w:jc w:val="both"/>
      </w:pPr>
      <w:r>
        <w:t>Este documento establece las directrices de codificación, estilos y buenas prácticas de desarrollo para el Sistema Verificador de Cumplimiento OWASP. El cumplimiento de estas normas garantiza la legibilidad del código, facilita el mantenimiento colaborativo y previene la introducción de vulnerabilidades en el propio sistema.</w:t>
      </w:r>
    </w:p>
    <w:p w14:paraId="2C5DA167" w14:textId="77777777" w:rsidR="00144752" w:rsidRDefault="00144752">
      <w:pPr>
        <w:jc w:val="both"/>
      </w:pPr>
    </w:p>
    <w:p w14:paraId="1F05B8C6" w14:textId="77777777" w:rsidR="00144752" w:rsidRDefault="00000000">
      <w:pPr>
        <w:jc w:val="both"/>
      </w:pPr>
      <w:r>
        <w:t>El proyecto está compuesto por los siguientes componentes clave:</w:t>
      </w:r>
    </w:p>
    <w:p w14:paraId="398E3AEE" w14:textId="77777777" w:rsidR="00144752" w:rsidRDefault="00000000">
      <w:pPr>
        <w:jc w:val="both"/>
      </w:pPr>
      <w:r>
        <w:t xml:space="preserve">1. </w:t>
      </w:r>
      <w:proofErr w:type="spellStart"/>
      <w:r>
        <w:t>Backend</w:t>
      </w:r>
      <w:proofErr w:type="spellEnd"/>
      <w:r>
        <w:t xml:space="preserve"> (Python + </w:t>
      </w:r>
      <w:proofErr w:type="spellStart"/>
      <w:r>
        <w:t>FastAPI</w:t>
      </w:r>
      <w:proofErr w:type="spellEnd"/>
      <w:r>
        <w:t>)</w:t>
      </w:r>
    </w:p>
    <w:p w14:paraId="20777C61" w14:textId="77777777" w:rsidR="00144752" w:rsidRDefault="00000000">
      <w:pPr>
        <w:jc w:val="both"/>
      </w:pPr>
      <w:r>
        <w:t>2. Herramienta de Línea de Comandos (CLI en Python)</w:t>
      </w:r>
    </w:p>
    <w:p w14:paraId="22EB4665" w14:textId="77777777" w:rsidR="00144752" w:rsidRDefault="00000000">
      <w:pPr>
        <w:jc w:val="both"/>
      </w:pPr>
      <w:r>
        <w:t xml:space="preserve">3. Extensión de VS </w:t>
      </w:r>
      <w:proofErr w:type="spellStart"/>
      <w:r>
        <w:t>Code</w:t>
      </w:r>
      <w:proofErr w:type="spellEnd"/>
      <w:r>
        <w:t xml:space="preserve"> (JavaScript + HTML/CSS)</w:t>
      </w:r>
    </w:p>
    <w:p w14:paraId="36F84A2A" w14:textId="77777777" w:rsidR="00144752" w:rsidRDefault="00000000">
      <w:pPr>
        <w:jc w:val="both"/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  <w:r>
        <w:t>4. Base de Datos (MySQL / SQLite3)</w:t>
      </w:r>
    </w:p>
    <w:p w14:paraId="6E41ECF2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722BE8E3" w14:textId="77777777" w:rsidR="00144752" w:rsidRDefault="00000000">
      <w:pPr>
        <w:pStyle w:val="Ttulo1"/>
        <w:rPr>
          <w:color w:val="000000"/>
          <w:sz w:val="36"/>
          <w:szCs w:val="36"/>
        </w:rPr>
      </w:pPr>
      <w:bookmarkStart w:id="1" w:name="_1acwalrhkf5y" w:colFirst="0" w:colLast="0"/>
      <w:bookmarkEnd w:id="1"/>
      <w:r>
        <w:rPr>
          <w:color w:val="000000"/>
          <w:sz w:val="36"/>
          <w:szCs w:val="36"/>
        </w:rPr>
        <w:t xml:space="preserve">2. Estándares para el </w:t>
      </w:r>
      <w:proofErr w:type="spellStart"/>
      <w:r>
        <w:rPr>
          <w:color w:val="000000"/>
          <w:sz w:val="36"/>
          <w:szCs w:val="36"/>
        </w:rPr>
        <w:t>Backend</w:t>
      </w:r>
      <w:proofErr w:type="spellEnd"/>
      <w:r>
        <w:rPr>
          <w:color w:val="000000"/>
          <w:sz w:val="36"/>
          <w:szCs w:val="36"/>
        </w:rPr>
        <w:t xml:space="preserve"> (Python)</w:t>
      </w:r>
    </w:p>
    <w:p w14:paraId="199238BD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19977045" w14:textId="77777777" w:rsidR="00144752" w:rsidRDefault="00000000">
      <w:pPr>
        <w:pStyle w:val="Ttulo2"/>
        <w:rPr>
          <w:color w:val="000000"/>
          <w:sz w:val="26"/>
          <w:szCs w:val="26"/>
        </w:rPr>
      </w:pPr>
      <w:bookmarkStart w:id="2" w:name="_vjrne4pg9e0l" w:colFirst="0" w:colLast="0"/>
      <w:bookmarkEnd w:id="2"/>
      <w:r>
        <w:rPr>
          <w:color w:val="000000"/>
          <w:sz w:val="26"/>
          <w:szCs w:val="26"/>
        </w:rPr>
        <w:t>2.1 Formato y Estilo de Código (PEP 8)</w:t>
      </w:r>
    </w:p>
    <w:p w14:paraId="61BAD717" w14:textId="77777777" w:rsidR="00144752" w:rsidRDefault="00000000">
      <w:pPr>
        <w:jc w:val="both"/>
      </w:pPr>
      <w:r>
        <w:t>Se sigue el estándar oficial PEP 8 con las siguientes precisiones:</w:t>
      </w:r>
    </w:p>
    <w:p w14:paraId="57DA66E5" w14:textId="77777777" w:rsidR="00144752" w:rsidRDefault="00000000">
      <w:pPr>
        <w:numPr>
          <w:ilvl w:val="0"/>
          <w:numId w:val="1"/>
        </w:numPr>
        <w:jc w:val="both"/>
      </w:pPr>
      <w:proofErr w:type="spellStart"/>
      <w:r>
        <w:t>Indentación</w:t>
      </w:r>
      <w:proofErr w:type="spellEnd"/>
      <w:r>
        <w:t>: Se deben utilizar estrictamente 4 espacios por nivel de anidamiento. No se permiten tabulaciones (\t).</w:t>
      </w:r>
    </w:p>
    <w:p w14:paraId="70AA3B5A" w14:textId="77777777" w:rsidR="00144752" w:rsidRDefault="00000000">
      <w:pPr>
        <w:numPr>
          <w:ilvl w:val="0"/>
          <w:numId w:val="1"/>
        </w:numPr>
        <w:jc w:val="both"/>
      </w:pPr>
      <w:r>
        <w:t>Límite de caracteres por línea: Un máximo de 100 caracteres por línea para favorecer la lectura vertical en pantallas estándar.</w:t>
      </w:r>
    </w:p>
    <w:p w14:paraId="4DB3D592" w14:textId="77777777" w:rsidR="00144752" w:rsidRDefault="00000000">
      <w:pPr>
        <w:numPr>
          <w:ilvl w:val="0"/>
          <w:numId w:val="1"/>
        </w:numPr>
        <w:jc w:val="both"/>
      </w:pPr>
      <w:r>
        <w:t>Nombres de archivos y directorios: Deben escribirse en minúsculas y separados por guiones bajos si es necesario (</w:t>
      </w:r>
      <w:proofErr w:type="spellStart"/>
      <w:r>
        <w:t>ej</w:t>
      </w:r>
      <w:proofErr w:type="spellEnd"/>
      <w:r>
        <w:t>: analysis_service.py).</w:t>
      </w:r>
    </w:p>
    <w:p w14:paraId="07150ED8" w14:textId="77777777" w:rsidR="00144752" w:rsidRDefault="00000000">
      <w:pPr>
        <w:numPr>
          <w:ilvl w:val="0"/>
          <w:numId w:val="1"/>
        </w:numPr>
        <w:jc w:val="both"/>
      </w:pPr>
      <w:r>
        <w:t xml:space="preserve">Nombres de variables y funciones: En formato </w:t>
      </w:r>
      <w:proofErr w:type="spellStart"/>
      <w:r>
        <w:t>snake_case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: </w:t>
      </w:r>
      <w:proofErr w:type="spellStart"/>
      <w:r>
        <w:t>calculate_</w:t>
      </w:r>
      <w:proofErr w:type="gramStart"/>
      <w:r>
        <w:t>score</w:t>
      </w:r>
      <w:proofErr w:type="spellEnd"/>
      <w:r>
        <w:t>(</w:t>
      </w:r>
      <w:proofErr w:type="gramEnd"/>
      <w:r>
        <w:t xml:space="preserve">), </w:t>
      </w:r>
      <w:proofErr w:type="spellStart"/>
      <w:r>
        <w:t>scan_store</w:t>
      </w:r>
      <w:proofErr w:type="spellEnd"/>
      <w:r>
        <w:t>).</w:t>
      </w:r>
    </w:p>
    <w:p w14:paraId="4DE72EEA" w14:textId="77777777" w:rsidR="00144752" w:rsidRDefault="00000000">
      <w:pPr>
        <w:numPr>
          <w:ilvl w:val="0"/>
          <w:numId w:val="1"/>
        </w:numPr>
        <w:jc w:val="both"/>
      </w:pPr>
      <w:r>
        <w:t xml:space="preserve">Nombres de clases: En formato </w:t>
      </w:r>
      <w:proofErr w:type="spellStart"/>
      <w:r>
        <w:t>PascalCase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: </w:t>
      </w:r>
      <w:proofErr w:type="spellStart"/>
      <w:r>
        <w:t>InMemoryScanStore</w:t>
      </w:r>
      <w:proofErr w:type="spellEnd"/>
      <w:r>
        <w:t xml:space="preserve">, </w:t>
      </w:r>
      <w:proofErr w:type="spellStart"/>
      <w:r>
        <w:t>APIToken</w:t>
      </w:r>
      <w:proofErr w:type="spellEnd"/>
      <w:r>
        <w:t>).</w:t>
      </w:r>
    </w:p>
    <w:p w14:paraId="38FF948F" w14:textId="77777777" w:rsidR="00144752" w:rsidRDefault="00000000">
      <w:pPr>
        <w:numPr>
          <w:ilvl w:val="0"/>
          <w:numId w:val="1"/>
        </w:numPr>
        <w:jc w:val="both"/>
      </w:pPr>
      <w:r>
        <w:t>Nombres de constantes: En mayúsculas y en formato SNAKE_CASE (</w:t>
      </w:r>
      <w:proofErr w:type="spellStart"/>
      <w:r>
        <w:t>ej</w:t>
      </w:r>
      <w:proofErr w:type="spellEnd"/>
      <w:r>
        <w:t>: KNOWN_CVES, WEIGHTS).</w:t>
      </w:r>
    </w:p>
    <w:p w14:paraId="3FF30BB7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6A15362F" w14:textId="77777777" w:rsidR="00144752" w:rsidRDefault="00000000">
      <w:pPr>
        <w:pStyle w:val="Ttulo2"/>
        <w:rPr>
          <w:color w:val="000000"/>
          <w:sz w:val="28"/>
          <w:szCs w:val="28"/>
        </w:rPr>
      </w:pPr>
      <w:bookmarkStart w:id="3" w:name="_7ya2idqhjw91" w:colFirst="0" w:colLast="0"/>
      <w:bookmarkEnd w:id="3"/>
      <w:r>
        <w:rPr>
          <w:color w:val="000000"/>
          <w:sz w:val="28"/>
          <w:szCs w:val="28"/>
        </w:rPr>
        <w:t>2.2 Tipado Estático y Modelado de Datos</w:t>
      </w:r>
    </w:p>
    <w:p w14:paraId="4ACC8696" w14:textId="77777777" w:rsidR="00144752" w:rsidRDefault="00000000">
      <w:pPr>
        <w:numPr>
          <w:ilvl w:val="0"/>
          <w:numId w:val="6"/>
        </w:numPr>
        <w:jc w:val="both"/>
      </w:pPr>
      <w:r>
        <w:t>Anotaciones de Tipo (</w:t>
      </w:r>
      <w:proofErr w:type="spellStart"/>
      <w:r>
        <w:t>Type</w:t>
      </w:r>
      <w:proofErr w:type="spellEnd"/>
      <w:r>
        <w:t xml:space="preserve"> </w:t>
      </w:r>
      <w:proofErr w:type="spellStart"/>
      <w:r>
        <w:t>Hints</w:t>
      </w:r>
      <w:proofErr w:type="spellEnd"/>
      <w:r>
        <w:t>): Se deben definir los tipos de datos en la firma de cada función o método público para facilitar la depuración estática y autocompletado.</w:t>
      </w:r>
    </w:p>
    <w:p w14:paraId="2353F658" w14:textId="77777777" w:rsidR="00144752" w:rsidRPr="00833BB5" w:rsidRDefault="00000000">
      <w:pPr>
        <w:jc w:val="both"/>
        <w:rPr>
          <w:lang w:val="en-US"/>
        </w:rPr>
      </w:pPr>
      <w:r w:rsidRPr="00833BB5">
        <w:rPr>
          <w:lang w:val="en-US"/>
        </w:rPr>
        <w:t>`python</w:t>
      </w:r>
    </w:p>
    <w:p w14:paraId="671E5D3E" w14:textId="77777777" w:rsidR="00144752" w:rsidRPr="00833BB5" w:rsidRDefault="00000000">
      <w:pPr>
        <w:jc w:val="both"/>
        <w:rPr>
          <w:lang w:val="en-US"/>
        </w:rPr>
      </w:pPr>
      <w:r w:rsidRPr="00833BB5">
        <w:rPr>
          <w:lang w:val="en-US"/>
        </w:rPr>
        <w:t xml:space="preserve">def </w:t>
      </w:r>
      <w:proofErr w:type="spellStart"/>
      <w:r w:rsidRPr="00833BB5">
        <w:rPr>
          <w:lang w:val="en-US"/>
        </w:rPr>
        <w:t>calculate_</w:t>
      </w:r>
      <w:proofErr w:type="gramStart"/>
      <w:r w:rsidRPr="00833BB5">
        <w:rPr>
          <w:lang w:val="en-US"/>
        </w:rPr>
        <w:t>score</w:t>
      </w:r>
      <w:proofErr w:type="spellEnd"/>
      <w:r w:rsidRPr="00833BB5">
        <w:rPr>
          <w:lang w:val="en-US"/>
        </w:rPr>
        <w:t>(</w:t>
      </w:r>
      <w:proofErr w:type="gramEnd"/>
      <w:r w:rsidRPr="00833BB5">
        <w:rPr>
          <w:lang w:val="en-US"/>
        </w:rPr>
        <w:t xml:space="preserve">findings: </w:t>
      </w:r>
      <w:proofErr w:type="spellStart"/>
      <w:r w:rsidRPr="00833BB5">
        <w:rPr>
          <w:lang w:val="en-US"/>
        </w:rPr>
        <w:t>Iterable</w:t>
      </w:r>
      <w:proofErr w:type="spellEnd"/>
      <w:r w:rsidRPr="00833BB5">
        <w:rPr>
          <w:lang w:val="en-US"/>
        </w:rPr>
        <w:t>[Finding]) -&gt; int:</w:t>
      </w:r>
    </w:p>
    <w:p w14:paraId="12EBF41C" w14:textId="77777777" w:rsidR="00144752" w:rsidRDefault="00000000">
      <w:pPr>
        <w:jc w:val="both"/>
      </w:pPr>
      <w:r>
        <w:t>`</w:t>
      </w:r>
    </w:p>
    <w:p w14:paraId="01008ED2" w14:textId="77777777" w:rsidR="00144752" w:rsidRDefault="00000000">
      <w:pPr>
        <w:numPr>
          <w:ilvl w:val="0"/>
          <w:numId w:val="7"/>
        </w:numPr>
        <w:jc w:val="both"/>
      </w:pPr>
      <w:r>
        <w:t>Modelos de Datos:</w:t>
      </w:r>
    </w:p>
    <w:p w14:paraId="0D73CE0E" w14:textId="77777777" w:rsidR="00144752" w:rsidRDefault="00000000">
      <w:pPr>
        <w:numPr>
          <w:ilvl w:val="0"/>
          <w:numId w:val="7"/>
        </w:numPr>
        <w:jc w:val="both"/>
      </w:pPr>
      <w:r>
        <w:t xml:space="preserve">Usar </w:t>
      </w:r>
      <w:proofErr w:type="spellStart"/>
      <w:r>
        <w:t>dataclasses</w:t>
      </w:r>
      <w:proofErr w:type="spellEnd"/>
      <w:r>
        <w:t xml:space="preserve"> (en app/models.py) para representar las entidades del dominio de forma ligera.</w:t>
      </w:r>
    </w:p>
    <w:p w14:paraId="2EB4B8AB" w14:textId="77777777" w:rsidR="00144752" w:rsidRDefault="00000000">
      <w:pPr>
        <w:numPr>
          <w:ilvl w:val="0"/>
          <w:numId w:val="7"/>
        </w:numPr>
        <w:jc w:val="both"/>
      </w:pPr>
      <w:r>
        <w:t xml:space="preserve">Usar </w:t>
      </w:r>
      <w:proofErr w:type="spellStart"/>
      <w:r>
        <w:t>Pydantic</w:t>
      </w:r>
      <w:proofErr w:type="spellEnd"/>
      <w:r>
        <w:t xml:space="preserve"> (en app/schemas.py) para la validación y serialización de los </w:t>
      </w:r>
      <w:proofErr w:type="spellStart"/>
      <w:r>
        <w:t>payloads</w:t>
      </w:r>
      <w:proofErr w:type="spellEnd"/>
      <w:r>
        <w:t xml:space="preserve"> de entrada/salida en la API REST.</w:t>
      </w:r>
    </w:p>
    <w:p w14:paraId="661D4555" w14:textId="77777777" w:rsidR="00144752" w:rsidRDefault="00000000">
      <w:pPr>
        <w:pStyle w:val="Ttulo2"/>
        <w:rPr>
          <w:color w:val="000000"/>
          <w:sz w:val="28"/>
          <w:szCs w:val="28"/>
        </w:rPr>
      </w:pPr>
      <w:bookmarkStart w:id="4" w:name="_jcdr876k6n36" w:colFirst="0" w:colLast="0"/>
      <w:bookmarkEnd w:id="4"/>
      <w:r>
        <w:rPr>
          <w:color w:val="000000"/>
          <w:sz w:val="28"/>
          <w:szCs w:val="28"/>
        </w:rPr>
        <w:t>2.3 Arquitectura y Organización del Código</w:t>
      </w:r>
    </w:p>
    <w:p w14:paraId="0BF9C1D5" w14:textId="77777777" w:rsidR="00144752" w:rsidRDefault="00000000">
      <w:pPr>
        <w:numPr>
          <w:ilvl w:val="0"/>
          <w:numId w:val="8"/>
        </w:numPr>
      </w:pPr>
      <w:r>
        <w:lastRenderedPageBreak/>
        <w:t>Desacoplamiento de Capas: Las rutas (app/</w:t>
      </w:r>
      <w:proofErr w:type="spellStart"/>
      <w:r>
        <w:t>routers</w:t>
      </w:r>
      <w:proofErr w:type="spellEnd"/>
      <w:r>
        <w:t>/) sólo deben encargarse de la validación inicial del protocolo HTTP/API y la delegación. La lógica de auditoría pesada debe delegarse a los servicios independientes en app/</w:t>
      </w:r>
      <w:proofErr w:type="spellStart"/>
      <w:r>
        <w:t>services</w:t>
      </w:r>
      <w:proofErr w:type="spellEnd"/>
      <w:r>
        <w:t>/.</w:t>
      </w:r>
    </w:p>
    <w:p w14:paraId="078DD269" w14:textId="77777777" w:rsidR="00144752" w:rsidRDefault="00144752">
      <w:pPr>
        <w:ind w:left="720"/>
      </w:pPr>
    </w:p>
    <w:p w14:paraId="66CDCB4D" w14:textId="77777777" w:rsidR="00144752" w:rsidRDefault="00000000">
      <w:pPr>
        <w:numPr>
          <w:ilvl w:val="0"/>
          <w:numId w:val="8"/>
        </w:numPr>
      </w:pPr>
      <w:r>
        <w:t>Manejo del Estado y Concurrencia: La persistencia y el estado de la aplicación se gestionan de forma centralizada a través de app/store.py. Al ser un servidor web asíncrono multiproceso, todas las operaciones de escritura y lectura en variables de memoria del servidor deben protegerse con un bloqueo de exclusión mutua (</w:t>
      </w:r>
      <w:proofErr w:type="spellStart"/>
      <w:proofErr w:type="gramStart"/>
      <w:r>
        <w:t>threading.Lock</w:t>
      </w:r>
      <w:proofErr w:type="spellEnd"/>
      <w:proofErr w:type="gramEnd"/>
      <w:r>
        <w:t>) para evitar condiciones de carrera (</w:t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>) en SQLite.</w:t>
      </w:r>
    </w:p>
    <w:p w14:paraId="7FFD3BE9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30F04BE9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0D9D03A3" w14:textId="77777777" w:rsidR="00144752" w:rsidRDefault="00000000">
      <w:pPr>
        <w:pStyle w:val="Ttulo1"/>
        <w:rPr>
          <w:color w:val="000000"/>
          <w:sz w:val="36"/>
          <w:szCs w:val="36"/>
        </w:rPr>
      </w:pPr>
      <w:bookmarkStart w:id="5" w:name="_co25a924nj5f" w:colFirst="0" w:colLast="0"/>
      <w:bookmarkEnd w:id="5"/>
      <w:r>
        <w:rPr>
          <w:color w:val="000000"/>
          <w:sz w:val="36"/>
          <w:szCs w:val="36"/>
        </w:rPr>
        <w:t>3. Estándares para la Herramienta de Línea de Comandos (CLI)</w:t>
      </w:r>
    </w:p>
    <w:p w14:paraId="5BA13D75" w14:textId="77777777" w:rsidR="00144752" w:rsidRDefault="00144752"/>
    <w:p w14:paraId="53BFA903" w14:textId="77777777" w:rsidR="00144752" w:rsidRDefault="00000000">
      <w:pPr>
        <w:jc w:val="both"/>
      </w:pPr>
      <w:r>
        <w:t>Dado que el sistema incluye una CLI en la raíz (cli.py), se deben seguir las siguientes directrices:</w:t>
      </w:r>
    </w:p>
    <w:p w14:paraId="7AC3CD6D" w14:textId="77777777" w:rsidR="00144752" w:rsidRDefault="00144752">
      <w:pPr>
        <w:jc w:val="both"/>
      </w:pPr>
    </w:p>
    <w:p w14:paraId="44ACB9AC" w14:textId="77777777" w:rsidR="00144752" w:rsidRDefault="00000000">
      <w:pPr>
        <w:numPr>
          <w:ilvl w:val="0"/>
          <w:numId w:val="9"/>
        </w:numPr>
        <w:jc w:val="both"/>
      </w:pPr>
      <w:r>
        <w:t xml:space="preserve">Librería de Parámetros: Usar la biblioteca estándar </w:t>
      </w:r>
      <w:proofErr w:type="spellStart"/>
      <w:r>
        <w:t>argparse</w:t>
      </w:r>
      <w:proofErr w:type="spellEnd"/>
      <w:r>
        <w:t xml:space="preserve"> para definir los parámetros y banderas. Las banderas comunes deben ser descriptivas (</w:t>
      </w:r>
      <w:proofErr w:type="spellStart"/>
      <w:r>
        <w:t>ej</w:t>
      </w:r>
      <w:proofErr w:type="spellEnd"/>
      <w:r>
        <w:t>: --</w:t>
      </w:r>
      <w:proofErr w:type="spellStart"/>
      <w:r>
        <w:t>json</w:t>
      </w:r>
      <w:proofErr w:type="spellEnd"/>
      <w:r>
        <w:t xml:space="preserve"> para exportar en formato JSON, --</w:t>
      </w:r>
      <w:proofErr w:type="spellStart"/>
      <w:r>
        <w:t>url</w:t>
      </w:r>
      <w:proofErr w:type="spellEnd"/>
      <w:r>
        <w:t xml:space="preserve"> para pasar un </w:t>
      </w:r>
      <w:proofErr w:type="spellStart"/>
      <w:r>
        <w:t>endpoint</w:t>
      </w:r>
      <w:proofErr w:type="spellEnd"/>
      <w:r>
        <w:t>, etc.).</w:t>
      </w:r>
    </w:p>
    <w:p w14:paraId="315BC4B1" w14:textId="77777777" w:rsidR="00144752" w:rsidRDefault="00000000">
      <w:pPr>
        <w:numPr>
          <w:ilvl w:val="0"/>
          <w:numId w:val="9"/>
        </w:numPr>
        <w:jc w:val="both"/>
      </w:pPr>
      <w:r>
        <w:t>Salida de Terminal Dinámica:</w:t>
      </w:r>
    </w:p>
    <w:p w14:paraId="28957F89" w14:textId="77777777" w:rsidR="00144752" w:rsidRDefault="00000000">
      <w:pPr>
        <w:numPr>
          <w:ilvl w:val="0"/>
          <w:numId w:val="9"/>
        </w:numPr>
        <w:jc w:val="both"/>
      </w:pPr>
      <w:r>
        <w:t xml:space="preserve">El formato de texto de salida debe ser amigable para humanos por defecto, con </w:t>
      </w:r>
      <w:proofErr w:type="spellStart"/>
      <w:r>
        <w:t>indentaciones</w:t>
      </w:r>
      <w:proofErr w:type="spellEnd"/>
      <w:r>
        <w:t xml:space="preserve"> y separadores.</w:t>
      </w:r>
    </w:p>
    <w:p w14:paraId="0A4A7E51" w14:textId="77777777" w:rsidR="00144752" w:rsidRDefault="00000000">
      <w:pPr>
        <w:numPr>
          <w:ilvl w:val="0"/>
          <w:numId w:val="9"/>
        </w:numPr>
        <w:jc w:val="both"/>
      </w:pPr>
      <w:r>
        <w:t>Se debe utilizar soporte para colores ANSI de terminal para alertar sobre la severidad de hallazgos (ej. Rojo para severidad alta, Amarillo para severidad media y Azul para baja).</w:t>
      </w:r>
    </w:p>
    <w:p w14:paraId="66DCB134" w14:textId="77777777" w:rsidR="00144752" w:rsidRDefault="00000000">
      <w:pPr>
        <w:numPr>
          <w:ilvl w:val="0"/>
          <w:numId w:val="9"/>
        </w:numPr>
        <w:jc w:val="both"/>
      </w:pPr>
      <w:r>
        <w:t>La opción --</w:t>
      </w:r>
      <w:proofErr w:type="spellStart"/>
      <w:r>
        <w:t>json</w:t>
      </w:r>
      <w:proofErr w:type="spellEnd"/>
      <w:r>
        <w:t xml:space="preserve"> debe silenciar las impresiones decorativas y devolver un arreglo JSON válido en </w:t>
      </w:r>
      <w:proofErr w:type="spellStart"/>
      <w:r>
        <w:t>stdout</w:t>
      </w:r>
      <w:proofErr w:type="spellEnd"/>
      <w:r>
        <w:t xml:space="preserve"> para facilitar integraciones en tuberías CI/CD.</w:t>
      </w:r>
    </w:p>
    <w:p w14:paraId="3B87188B" w14:textId="77777777" w:rsidR="00144752" w:rsidRDefault="00000000">
      <w:pPr>
        <w:numPr>
          <w:ilvl w:val="0"/>
          <w:numId w:val="9"/>
        </w:numPr>
        <w:jc w:val="both"/>
      </w:pPr>
      <w:r>
        <w:t>Códigos de Salida (</w:t>
      </w:r>
      <w:proofErr w:type="spellStart"/>
      <w:r>
        <w:t>Exit</w:t>
      </w:r>
      <w:proofErr w:type="spellEnd"/>
      <w:r>
        <w:t xml:space="preserve"> Codes):</w:t>
      </w:r>
    </w:p>
    <w:p w14:paraId="48C5619D" w14:textId="77777777" w:rsidR="00144752" w:rsidRDefault="00000000">
      <w:pPr>
        <w:numPr>
          <w:ilvl w:val="0"/>
          <w:numId w:val="9"/>
        </w:numPr>
        <w:jc w:val="both"/>
      </w:pPr>
      <w:r>
        <w:t>Retornar 0 si el análisis se ejecutó correctamente y no se superó el umbral crítico de fallos de seguridad.</w:t>
      </w:r>
    </w:p>
    <w:p w14:paraId="573EAB0F" w14:textId="77777777" w:rsidR="00144752" w:rsidRDefault="00000000">
      <w:pPr>
        <w:numPr>
          <w:ilvl w:val="0"/>
          <w:numId w:val="9"/>
        </w:numPr>
        <w:jc w:val="both"/>
      </w:pPr>
      <w:r>
        <w:t>Retornar 1 si existieron fallos de ejecución, errores de parámetros, o fallos de red.</w:t>
      </w:r>
    </w:p>
    <w:p w14:paraId="1A35554A" w14:textId="77777777" w:rsidR="00144752" w:rsidRDefault="00000000">
      <w:pPr>
        <w:numPr>
          <w:ilvl w:val="0"/>
          <w:numId w:val="9"/>
        </w:numPr>
        <w:jc w:val="both"/>
      </w:pPr>
      <w:r>
        <w:t>Retornar 2 si el score de cumplimiento OWASP del código auditado cayó por debajo del límite de seguridad mínimo configurado.</w:t>
      </w:r>
    </w:p>
    <w:p w14:paraId="0B15AE82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59D474A9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468C6384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12D29CEB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34DA8E4E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3F92233F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5CA42975" w14:textId="77777777" w:rsidR="00833BB5" w:rsidRDefault="00833BB5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01766300" w14:textId="77777777" w:rsidR="00833BB5" w:rsidRDefault="00833BB5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3DA3419C" w14:textId="77777777" w:rsidR="00833BB5" w:rsidRDefault="00833BB5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645F0AB7" w14:textId="77777777" w:rsidR="00144752" w:rsidRDefault="00000000">
      <w:pPr>
        <w:pStyle w:val="Ttulo1"/>
        <w:rPr>
          <w:color w:val="000000"/>
          <w:sz w:val="36"/>
          <w:szCs w:val="36"/>
        </w:rPr>
      </w:pPr>
      <w:bookmarkStart w:id="6" w:name="_b95lbb4ogh1o" w:colFirst="0" w:colLast="0"/>
      <w:bookmarkEnd w:id="6"/>
      <w:r>
        <w:rPr>
          <w:color w:val="000000"/>
          <w:sz w:val="36"/>
          <w:szCs w:val="36"/>
        </w:rPr>
        <w:lastRenderedPageBreak/>
        <w:t xml:space="preserve">4. Estándares para la Extensión de VS </w:t>
      </w:r>
      <w:proofErr w:type="spellStart"/>
      <w:r>
        <w:rPr>
          <w:color w:val="000000"/>
          <w:sz w:val="36"/>
          <w:szCs w:val="36"/>
        </w:rPr>
        <w:t>Code</w:t>
      </w:r>
      <w:proofErr w:type="spellEnd"/>
      <w:r>
        <w:rPr>
          <w:color w:val="000000"/>
          <w:sz w:val="36"/>
          <w:szCs w:val="36"/>
        </w:rPr>
        <w:t xml:space="preserve"> (JavaScript)</w:t>
      </w:r>
    </w:p>
    <w:p w14:paraId="2D2AFEB9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657ADCCA" w14:textId="77777777" w:rsidR="00144752" w:rsidRDefault="00000000">
      <w:pPr>
        <w:pStyle w:val="Ttulo2"/>
        <w:rPr>
          <w:color w:val="000000"/>
          <w:sz w:val="28"/>
          <w:szCs w:val="28"/>
        </w:rPr>
      </w:pPr>
      <w:bookmarkStart w:id="7" w:name="_ec9lj6qhnc29" w:colFirst="0" w:colLast="0"/>
      <w:bookmarkEnd w:id="7"/>
      <w:r>
        <w:rPr>
          <w:color w:val="000000"/>
          <w:sz w:val="28"/>
          <w:szCs w:val="28"/>
        </w:rPr>
        <w:t>4.1 Estilo de JavaScript</w:t>
      </w:r>
    </w:p>
    <w:p w14:paraId="35752C91" w14:textId="77777777" w:rsidR="00144752" w:rsidRDefault="00000000">
      <w:pPr>
        <w:jc w:val="both"/>
      </w:pPr>
      <w:r>
        <w:t xml:space="preserve">Dado que la extensión se desarrolla en JavaScript </w:t>
      </w:r>
      <w:proofErr w:type="spellStart"/>
      <w:r>
        <w:t>Vanilla</w:t>
      </w:r>
      <w:proofErr w:type="spellEnd"/>
      <w:r>
        <w:t xml:space="preserve"> para mantenerla ligera y autocontenida:</w:t>
      </w:r>
    </w:p>
    <w:p w14:paraId="6B3B81D4" w14:textId="77777777" w:rsidR="00144752" w:rsidRDefault="00000000">
      <w:pPr>
        <w:numPr>
          <w:ilvl w:val="0"/>
          <w:numId w:val="10"/>
        </w:numPr>
        <w:jc w:val="both"/>
      </w:pPr>
      <w:r>
        <w:t xml:space="preserve">Variables y Constantes: Se debe priorizar el uso de </w:t>
      </w:r>
      <w:proofErr w:type="spellStart"/>
      <w:r>
        <w:t>const</w:t>
      </w:r>
      <w:proofErr w:type="spellEnd"/>
      <w:r>
        <w:t xml:space="preserve"> para referencias que no cambian de valor y </w:t>
      </w:r>
      <w:proofErr w:type="spellStart"/>
      <w:r>
        <w:t>let</w:t>
      </w:r>
      <w:proofErr w:type="spellEnd"/>
      <w:r>
        <w:t xml:space="preserve"> para las variables mutables. El uso de </w:t>
      </w:r>
      <w:proofErr w:type="spellStart"/>
      <w:r>
        <w:t>var</w:t>
      </w:r>
      <w:proofErr w:type="spellEnd"/>
      <w:r>
        <w:t xml:space="preserve"> está desaconsejado.</w:t>
      </w:r>
    </w:p>
    <w:p w14:paraId="64F082F9" w14:textId="77777777" w:rsidR="00144752" w:rsidRDefault="00000000">
      <w:pPr>
        <w:numPr>
          <w:ilvl w:val="0"/>
          <w:numId w:val="10"/>
        </w:numPr>
        <w:jc w:val="both"/>
      </w:pPr>
      <w:r>
        <w:t xml:space="preserve">Nombres de funciones y variables: En formato </w:t>
      </w:r>
      <w:proofErr w:type="spellStart"/>
      <w:r>
        <w:t>camelCase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: </w:t>
      </w:r>
      <w:proofErr w:type="spellStart"/>
      <w:proofErr w:type="gramStart"/>
      <w:r>
        <w:t>updateStatusBar</w:t>
      </w:r>
      <w:proofErr w:type="spellEnd"/>
      <w:r>
        <w:t>(</w:t>
      </w:r>
      <w:proofErr w:type="gramEnd"/>
      <w:r>
        <w:t xml:space="preserve">), </w:t>
      </w:r>
      <w:proofErr w:type="spellStart"/>
      <w:r>
        <w:t>currentDiagnostics</w:t>
      </w:r>
      <w:proofErr w:type="spellEnd"/>
      <w:r>
        <w:t>).</w:t>
      </w:r>
    </w:p>
    <w:p w14:paraId="79DD6617" w14:textId="77777777" w:rsidR="00144752" w:rsidRDefault="00000000">
      <w:pPr>
        <w:numPr>
          <w:ilvl w:val="0"/>
          <w:numId w:val="10"/>
        </w:numPr>
        <w:jc w:val="both"/>
      </w:pPr>
      <w:r>
        <w:t>Nombres de constantes: En formato SNAKE_CASE (</w:t>
      </w:r>
      <w:proofErr w:type="spellStart"/>
      <w:r>
        <w:t>ej</w:t>
      </w:r>
      <w:proofErr w:type="spellEnd"/>
      <w:r>
        <w:t>: PYTHON_PATH_SETTING).</w:t>
      </w:r>
    </w:p>
    <w:p w14:paraId="3DA2862E" w14:textId="77777777" w:rsidR="00144752" w:rsidRDefault="00000000">
      <w:pPr>
        <w:numPr>
          <w:ilvl w:val="0"/>
          <w:numId w:val="10"/>
        </w:numPr>
        <w:jc w:val="both"/>
      </w:pPr>
      <w:r>
        <w:t xml:space="preserve">Manejo de Promesas: Se debe utilizar la sintaxis 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 xml:space="preserve"> en lugar de encadenar </w:t>
      </w:r>
      <w:proofErr w:type="gramStart"/>
      <w:r>
        <w:t>múltiples .</w:t>
      </w:r>
      <w:proofErr w:type="spellStart"/>
      <w:r>
        <w:t>then</w:t>
      </w:r>
      <w:proofErr w:type="spellEnd"/>
      <w:proofErr w:type="gramEnd"/>
      <w:r>
        <w:t>() para asegurar la legibilidad en procesos asíncronos (como el llamado al ejecutable de Python o a la API).</w:t>
      </w:r>
    </w:p>
    <w:p w14:paraId="1F025613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37ACD5B1" w14:textId="77777777" w:rsidR="00144752" w:rsidRDefault="00000000">
      <w:pPr>
        <w:pStyle w:val="Ttulo2"/>
        <w:rPr>
          <w:color w:val="000000"/>
          <w:sz w:val="28"/>
          <w:szCs w:val="28"/>
        </w:rPr>
      </w:pPr>
      <w:bookmarkStart w:id="8" w:name="_9vxgf3ucf6bo" w:colFirst="0" w:colLast="0"/>
      <w:bookmarkEnd w:id="8"/>
      <w:r>
        <w:rPr>
          <w:color w:val="000000"/>
          <w:sz w:val="28"/>
          <w:szCs w:val="28"/>
        </w:rPr>
        <w:t>4.2 Arquitectura de la Extensión</w:t>
      </w:r>
    </w:p>
    <w:p w14:paraId="7C8EC961" w14:textId="77777777" w:rsidR="00144752" w:rsidRDefault="00000000">
      <w:pPr>
        <w:numPr>
          <w:ilvl w:val="0"/>
          <w:numId w:val="11"/>
        </w:numPr>
      </w:pPr>
      <w:r>
        <w:t xml:space="preserve">Ciclo de Vida y Eventos: El archivo extension.js debe inicializar recursos únicamente en el método </w:t>
      </w:r>
      <w:proofErr w:type="spellStart"/>
      <w:r>
        <w:t>activate</w:t>
      </w:r>
      <w:proofErr w:type="spellEnd"/>
      <w:r>
        <w:t>(</w:t>
      </w:r>
      <w:proofErr w:type="spellStart"/>
      <w:r>
        <w:t>context</w:t>
      </w:r>
      <w:proofErr w:type="spellEnd"/>
      <w:r>
        <w:t xml:space="preserve">). Se deben registrar las suscripciones de los comandos y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collections</w:t>
      </w:r>
      <w:proofErr w:type="spellEnd"/>
      <w:r>
        <w:t xml:space="preserve"> para que se liberen limpiamente en </w:t>
      </w:r>
      <w:proofErr w:type="spellStart"/>
      <w:proofErr w:type="gramStart"/>
      <w:r>
        <w:t>deactivate</w:t>
      </w:r>
      <w:proofErr w:type="spellEnd"/>
      <w:r>
        <w:t>(</w:t>
      </w:r>
      <w:proofErr w:type="gramEnd"/>
      <w:r>
        <w:t>).</w:t>
      </w:r>
    </w:p>
    <w:p w14:paraId="0CD08587" w14:textId="77777777" w:rsidR="00144752" w:rsidRDefault="00144752">
      <w:pPr>
        <w:ind w:left="720"/>
      </w:pPr>
    </w:p>
    <w:p w14:paraId="369F461D" w14:textId="77777777" w:rsidR="00144752" w:rsidRDefault="00000000">
      <w:pPr>
        <w:numPr>
          <w:ilvl w:val="0"/>
          <w:numId w:val="11"/>
        </w:numPr>
      </w:pPr>
      <w:r>
        <w:t xml:space="preserve">Comunicación </w:t>
      </w:r>
      <w:proofErr w:type="spellStart"/>
      <w:r>
        <w:t>Webview</w:t>
      </w:r>
      <w:proofErr w:type="spellEnd"/>
      <w:r>
        <w:t xml:space="preserve">-Host: La comunicación entre el panel del </w:t>
      </w:r>
      <w:proofErr w:type="spellStart"/>
      <w:r>
        <w:t>Dashboard</w:t>
      </w:r>
      <w:proofErr w:type="spellEnd"/>
      <w:r>
        <w:t xml:space="preserve"> (HTML renderizado en </w:t>
      </w:r>
      <w:proofErr w:type="spellStart"/>
      <w:r>
        <w:t>Webview</w:t>
      </w:r>
      <w:proofErr w:type="spellEnd"/>
      <w:r>
        <w:t xml:space="preserve">) y el Host de VS </w:t>
      </w:r>
      <w:proofErr w:type="spellStart"/>
      <w:r>
        <w:t>Code</w:t>
      </w:r>
      <w:proofErr w:type="spellEnd"/>
      <w:r>
        <w:t xml:space="preserve"> debe canalizarse exclusivamente a través del paso de mensajes seguro (</w:t>
      </w:r>
      <w:proofErr w:type="spellStart"/>
      <w:proofErr w:type="gramStart"/>
      <w:r>
        <w:t>vscode.postMessage</w:t>
      </w:r>
      <w:proofErr w:type="spellEnd"/>
      <w:proofErr w:type="gramEnd"/>
      <w:r>
        <w:t xml:space="preserve"> y </w:t>
      </w:r>
      <w:proofErr w:type="spellStart"/>
      <w:r>
        <w:t>window.addEventListener</w:t>
      </w:r>
      <w:proofErr w:type="spellEnd"/>
      <w:r>
        <w:t>('</w:t>
      </w:r>
      <w:proofErr w:type="spellStart"/>
      <w:r>
        <w:t>message</w:t>
      </w:r>
      <w:proofErr w:type="spellEnd"/>
      <w:r>
        <w:t>')).</w:t>
      </w:r>
    </w:p>
    <w:p w14:paraId="1751979C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303203AE" w14:textId="77777777" w:rsidR="00144752" w:rsidRDefault="00000000">
      <w:pPr>
        <w:pStyle w:val="Ttulo1"/>
        <w:rPr>
          <w:color w:val="000000"/>
          <w:sz w:val="36"/>
          <w:szCs w:val="36"/>
        </w:rPr>
      </w:pPr>
      <w:bookmarkStart w:id="9" w:name="_oza7qmiji19r" w:colFirst="0" w:colLast="0"/>
      <w:bookmarkEnd w:id="9"/>
      <w:r>
        <w:rPr>
          <w:color w:val="000000"/>
          <w:sz w:val="36"/>
          <w:szCs w:val="36"/>
        </w:rPr>
        <w:t xml:space="preserve">5. Estándares para el </w:t>
      </w:r>
      <w:proofErr w:type="spellStart"/>
      <w:r>
        <w:rPr>
          <w:color w:val="000000"/>
          <w:sz w:val="36"/>
          <w:szCs w:val="36"/>
        </w:rPr>
        <w:t>Frontend</w:t>
      </w:r>
      <w:proofErr w:type="spellEnd"/>
      <w:r>
        <w:rPr>
          <w:color w:val="000000"/>
          <w:sz w:val="36"/>
          <w:szCs w:val="36"/>
        </w:rPr>
        <w:t xml:space="preserve"> (HTML y CSS)</w:t>
      </w:r>
    </w:p>
    <w:p w14:paraId="09C3F30B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3D4FB5C1" w14:textId="77777777" w:rsidR="00144752" w:rsidRDefault="00000000">
      <w:pPr>
        <w:pStyle w:val="Ttulo2"/>
        <w:rPr>
          <w:color w:val="000000"/>
          <w:sz w:val="28"/>
          <w:szCs w:val="28"/>
        </w:rPr>
      </w:pPr>
      <w:bookmarkStart w:id="10" w:name="_r66trnpf68dt" w:colFirst="0" w:colLast="0"/>
      <w:bookmarkEnd w:id="10"/>
      <w:r>
        <w:rPr>
          <w:color w:val="000000"/>
          <w:sz w:val="28"/>
          <w:szCs w:val="28"/>
        </w:rPr>
        <w:t>5.1 HTML</w:t>
      </w:r>
    </w:p>
    <w:p w14:paraId="35FC6EE7" w14:textId="77777777" w:rsidR="00144752" w:rsidRDefault="00000000">
      <w:pPr>
        <w:numPr>
          <w:ilvl w:val="0"/>
          <w:numId w:val="12"/>
        </w:numPr>
      </w:pPr>
      <w:r>
        <w:t>HTML5 Semántico: Usar etiquetas descriptivas como &lt;</w:t>
      </w:r>
      <w:proofErr w:type="spellStart"/>
      <w:r>
        <w:t>header</w:t>
      </w:r>
      <w:proofErr w:type="spellEnd"/>
      <w:r>
        <w:t>&gt;, &lt;</w:t>
      </w:r>
      <w:proofErr w:type="spellStart"/>
      <w:r>
        <w:t>nav</w:t>
      </w:r>
      <w:proofErr w:type="spellEnd"/>
      <w:r>
        <w:t>&gt;, &lt;</w:t>
      </w:r>
      <w:proofErr w:type="spellStart"/>
      <w:r>
        <w:t>main</w:t>
      </w:r>
      <w:proofErr w:type="spellEnd"/>
      <w:r>
        <w:t>&gt;, &lt;</w:t>
      </w:r>
      <w:proofErr w:type="spellStart"/>
      <w:r>
        <w:t>section</w:t>
      </w:r>
      <w:proofErr w:type="spellEnd"/>
      <w:r>
        <w:t>&gt;, &lt;</w:t>
      </w:r>
      <w:proofErr w:type="spellStart"/>
      <w:r>
        <w:t>article</w:t>
      </w:r>
      <w:proofErr w:type="spellEnd"/>
      <w:r>
        <w:t>&gt; y &lt;</w:t>
      </w:r>
      <w:proofErr w:type="spellStart"/>
      <w:r>
        <w:t>footer</w:t>
      </w:r>
      <w:proofErr w:type="spellEnd"/>
      <w:r>
        <w:t>&gt; en lugar de agrupar todo en contenedores genéricos &lt;</w:t>
      </w:r>
      <w:proofErr w:type="spellStart"/>
      <w:r>
        <w:t>div</w:t>
      </w:r>
      <w:proofErr w:type="spellEnd"/>
      <w:r>
        <w:t>&gt;.</w:t>
      </w:r>
    </w:p>
    <w:p w14:paraId="303759D4" w14:textId="77777777" w:rsidR="00144752" w:rsidRDefault="00144752">
      <w:pPr>
        <w:ind w:left="720"/>
      </w:pPr>
    </w:p>
    <w:p w14:paraId="567DDF8C" w14:textId="77777777" w:rsidR="00144752" w:rsidRDefault="00000000">
      <w:pPr>
        <w:numPr>
          <w:ilvl w:val="0"/>
          <w:numId w:val="12"/>
        </w:numPr>
      </w:pPr>
      <w:r>
        <w:t>Accesibilidad: Todos los elementos interactivos (botones, inputs, enlaces) deben contar con atributos claros y etiquetas descriptivas. Los campos del formulario deben estar conectados a sus &lt;</w:t>
      </w:r>
      <w:proofErr w:type="spellStart"/>
      <w:r>
        <w:t>label</w:t>
      </w:r>
      <w:proofErr w:type="spellEnd"/>
      <w:r>
        <w:t>&gt; correspondientes.</w:t>
      </w:r>
    </w:p>
    <w:p w14:paraId="35F5ED47" w14:textId="77777777" w:rsidR="00144752" w:rsidRDefault="00144752"/>
    <w:p w14:paraId="369C9A74" w14:textId="77777777" w:rsidR="00144752" w:rsidRDefault="00000000">
      <w:pPr>
        <w:pStyle w:val="Ttulo2"/>
        <w:rPr>
          <w:color w:val="000000"/>
          <w:sz w:val="28"/>
          <w:szCs w:val="28"/>
        </w:rPr>
      </w:pPr>
      <w:bookmarkStart w:id="11" w:name="_uqia5lv0rzos" w:colFirst="0" w:colLast="0"/>
      <w:bookmarkEnd w:id="11"/>
      <w:r>
        <w:rPr>
          <w:color w:val="000000"/>
          <w:sz w:val="28"/>
          <w:szCs w:val="28"/>
        </w:rPr>
        <w:lastRenderedPageBreak/>
        <w:t>5.2 CSS</w:t>
      </w:r>
    </w:p>
    <w:p w14:paraId="30DE2FEE" w14:textId="77777777" w:rsidR="00144752" w:rsidRDefault="00000000">
      <w:pPr>
        <w:numPr>
          <w:ilvl w:val="0"/>
          <w:numId w:val="13"/>
        </w:numPr>
      </w:pPr>
      <w:r>
        <w:t xml:space="preserve">Sin Librerías / </w:t>
      </w:r>
      <w:proofErr w:type="spellStart"/>
      <w:r>
        <w:t>Frameworks</w:t>
      </w:r>
      <w:proofErr w:type="spellEnd"/>
      <w:r>
        <w:t xml:space="preserve">: Todo el diseño estético de la aplicación web y de la extensión debe realizarse con CSS </w:t>
      </w:r>
      <w:proofErr w:type="spellStart"/>
      <w:r>
        <w:t>Vanilla</w:t>
      </w:r>
      <w:proofErr w:type="spellEnd"/>
      <w:r>
        <w:t xml:space="preserve">, evitando </w:t>
      </w:r>
      <w:proofErr w:type="spellStart"/>
      <w:r>
        <w:t>TailwindCSS</w:t>
      </w:r>
      <w:proofErr w:type="spellEnd"/>
      <w:r>
        <w:t xml:space="preserve"> o Bootstrap, lo que reduce la latencia y elimina dependencias.</w:t>
      </w:r>
    </w:p>
    <w:p w14:paraId="56E1847E" w14:textId="77777777" w:rsidR="00144752" w:rsidRDefault="00144752">
      <w:pPr>
        <w:ind w:left="720"/>
      </w:pPr>
    </w:p>
    <w:p w14:paraId="24A4B71B" w14:textId="77777777" w:rsidR="00144752" w:rsidRDefault="00000000">
      <w:pPr>
        <w:numPr>
          <w:ilvl w:val="0"/>
          <w:numId w:val="13"/>
        </w:numPr>
      </w:pPr>
      <w:r>
        <w:t xml:space="preserve">Variables de CSS: Definir un sistema de tokens de diseño globales (colores de fondo, bordes, espaciados y tipografía) en el </w:t>
      </w:r>
      <w:proofErr w:type="gramStart"/>
      <w:r>
        <w:t>bloque :</w:t>
      </w:r>
      <w:proofErr w:type="spellStart"/>
      <w:r>
        <w:t>root</w:t>
      </w:r>
      <w:proofErr w:type="spellEnd"/>
      <w:proofErr w:type="gramEnd"/>
      <w:r>
        <w:t>.</w:t>
      </w:r>
    </w:p>
    <w:p w14:paraId="5E115EC6" w14:textId="77777777" w:rsidR="00144752" w:rsidRDefault="00144752">
      <w:pPr>
        <w:ind w:left="720"/>
      </w:pPr>
    </w:p>
    <w:p w14:paraId="5B6DB535" w14:textId="77777777" w:rsidR="00144752" w:rsidRPr="00833BB5" w:rsidRDefault="00000000">
      <w:pPr>
        <w:numPr>
          <w:ilvl w:val="0"/>
          <w:numId w:val="13"/>
        </w:numPr>
        <w:rPr>
          <w:lang w:val="en-US"/>
        </w:rPr>
      </w:pPr>
      <w:proofErr w:type="spellStart"/>
      <w:r w:rsidRPr="00833BB5">
        <w:rPr>
          <w:lang w:val="en-US"/>
        </w:rPr>
        <w:t>Diseño</w:t>
      </w:r>
      <w:proofErr w:type="spellEnd"/>
      <w:r w:rsidRPr="00833BB5">
        <w:rPr>
          <w:lang w:val="en-US"/>
        </w:rPr>
        <w:t xml:space="preserve"> </w:t>
      </w:r>
      <w:proofErr w:type="spellStart"/>
      <w:r w:rsidRPr="00833BB5">
        <w:rPr>
          <w:lang w:val="en-US"/>
        </w:rPr>
        <w:t>Glassmorphism</w:t>
      </w:r>
      <w:proofErr w:type="spellEnd"/>
      <w:r w:rsidRPr="00833BB5">
        <w:rPr>
          <w:lang w:val="en-US"/>
        </w:rPr>
        <w:t xml:space="preserve"> y Rich Aesthetics:</w:t>
      </w:r>
    </w:p>
    <w:p w14:paraId="1ACDA5F2" w14:textId="77777777" w:rsidR="00144752" w:rsidRPr="00833BB5" w:rsidRDefault="00144752">
      <w:pPr>
        <w:ind w:left="720"/>
        <w:rPr>
          <w:lang w:val="en-US"/>
        </w:rPr>
      </w:pPr>
    </w:p>
    <w:p w14:paraId="5E63F9C6" w14:textId="77777777" w:rsidR="00144752" w:rsidRDefault="00000000">
      <w:pPr>
        <w:numPr>
          <w:ilvl w:val="0"/>
          <w:numId w:val="13"/>
        </w:numPr>
      </w:pPr>
      <w:r>
        <w:t>Emplear sombras suaves basadas en HSL (box-</w:t>
      </w:r>
      <w:proofErr w:type="spellStart"/>
      <w:r>
        <w:t>shadow</w:t>
      </w:r>
      <w:proofErr w:type="spellEnd"/>
      <w:r>
        <w:t xml:space="preserve">: 0 8px 32px 0 </w:t>
      </w:r>
      <w:proofErr w:type="spellStart"/>
      <w:r>
        <w:t>hsla</w:t>
      </w:r>
      <w:proofErr w:type="spellEnd"/>
      <w:r>
        <w:t>(...)).</w:t>
      </w:r>
    </w:p>
    <w:p w14:paraId="3C71F7FF" w14:textId="77777777" w:rsidR="00144752" w:rsidRDefault="00144752">
      <w:pPr>
        <w:ind w:left="720"/>
      </w:pPr>
    </w:p>
    <w:p w14:paraId="7B43CE05" w14:textId="77777777" w:rsidR="00144752" w:rsidRDefault="00000000">
      <w:pPr>
        <w:numPr>
          <w:ilvl w:val="0"/>
          <w:numId w:val="13"/>
        </w:numPr>
      </w:pPr>
      <w:r>
        <w:t>Utilizar el filtro de desenfoque de fondo (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(12px)) para lograr el efecto esmerilado de vidrio.</w:t>
      </w:r>
    </w:p>
    <w:p w14:paraId="73439498" w14:textId="77777777" w:rsidR="00144752" w:rsidRDefault="00144752">
      <w:pPr>
        <w:ind w:left="720"/>
      </w:pPr>
    </w:p>
    <w:p w14:paraId="02A871F3" w14:textId="77777777" w:rsidR="00144752" w:rsidRDefault="00000000">
      <w:pPr>
        <w:numPr>
          <w:ilvl w:val="0"/>
          <w:numId w:val="13"/>
        </w:numPr>
      </w:pPr>
      <w:r>
        <w:t xml:space="preserve">Asegurar la </w:t>
      </w:r>
      <w:proofErr w:type="spellStart"/>
      <w:r>
        <w:t>responsividad</w:t>
      </w:r>
      <w:proofErr w:type="spellEnd"/>
      <w:r>
        <w:t xml:space="preserve"> total utilizando </w:t>
      </w:r>
      <w:proofErr w:type="spellStart"/>
      <w:r>
        <w:t>Flexbox</w:t>
      </w:r>
      <w:proofErr w:type="spellEnd"/>
      <w:r>
        <w:t xml:space="preserve"> y CSS </w:t>
      </w:r>
      <w:proofErr w:type="spellStart"/>
      <w:r>
        <w:t>Grid</w:t>
      </w:r>
      <w:proofErr w:type="spellEnd"/>
      <w:r>
        <w:t>.</w:t>
      </w:r>
    </w:p>
    <w:p w14:paraId="13282BF4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072AFDB9" w14:textId="77777777" w:rsidR="00144752" w:rsidRDefault="00000000">
      <w:pPr>
        <w:pStyle w:val="Ttulo1"/>
        <w:rPr>
          <w:color w:val="000000"/>
          <w:sz w:val="36"/>
          <w:szCs w:val="36"/>
        </w:rPr>
      </w:pPr>
      <w:bookmarkStart w:id="12" w:name="_lrhw55deqxbk" w:colFirst="0" w:colLast="0"/>
      <w:bookmarkEnd w:id="12"/>
      <w:r>
        <w:rPr>
          <w:color w:val="000000"/>
          <w:sz w:val="36"/>
          <w:szCs w:val="36"/>
        </w:rPr>
        <w:t>6. Manejo de Errores y Registro (</w:t>
      </w:r>
      <w:proofErr w:type="spellStart"/>
      <w:r>
        <w:rPr>
          <w:color w:val="000000"/>
          <w:sz w:val="36"/>
          <w:szCs w:val="36"/>
        </w:rPr>
        <w:t>Logging</w:t>
      </w:r>
      <w:proofErr w:type="spellEnd"/>
      <w:r>
        <w:rPr>
          <w:color w:val="000000"/>
          <w:sz w:val="36"/>
          <w:szCs w:val="36"/>
        </w:rPr>
        <w:t>)</w:t>
      </w:r>
    </w:p>
    <w:p w14:paraId="175450AA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18A754EA" w14:textId="77777777" w:rsidR="00144752" w:rsidRDefault="00000000">
      <w:pPr>
        <w:numPr>
          <w:ilvl w:val="0"/>
          <w:numId w:val="2"/>
        </w:numPr>
      </w:pPr>
      <w:r>
        <w:t xml:space="preserve">Manejo de Excepciones: No se permiten bloques </w:t>
      </w:r>
      <w:proofErr w:type="spellStart"/>
      <w:r>
        <w:t>except</w:t>
      </w:r>
      <w:proofErr w:type="spellEnd"/>
      <w:r>
        <w:t xml:space="preserve">: </w:t>
      </w:r>
      <w:proofErr w:type="spellStart"/>
      <w:r>
        <w:t>pass</w:t>
      </w:r>
      <w:proofErr w:type="spellEnd"/>
      <w:r>
        <w:t xml:space="preserve"> vacíos. Toda excepción debe capturarse de forma específica (ej. </w:t>
      </w:r>
      <w:proofErr w:type="spellStart"/>
      <w:r>
        <w:t>except</w:t>
      </w:r>
      <w:proofErr w:type="spellEnd"/>
      <w:r>
        <w:t xml:space="preserve"> sqlite3.Error en vez de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>) y registrarse apropiadamente.</w:t>
      </w:r>
    </w:p>
    <w:p w14:paraId="66714F9A" w14:textId="77777777" w:rsidR="00144752" w:rsidRDefault="00000000">
      <w:pPr>
        <w:numPr>
          <w:ilvl w:val="0"/>
          <w:numId w:val="2"/>
        </w:numPr>
      </w:pPr>
      <w:r>
        <w:t>Formato y Niveles de Logs:</w:t>
      </w:r>
    </w:p>
    <w:p w14:paraId="2407A26F" w14:textId="77777777" w:rsidR="00144752" w:rsidRDefault="00000000">
      <w:pPr>
        <w:numPr>
          <w:ilvl w:val="0"/>
          <w:numId w:val="2"/>
        </w:numPr>
      </w:pPr>
      <w:r>
        <w:t xml:space="preserve">Usar la librería estándar </w:t>
      </w:r>
      <w:proofErr w:type="spellStart"/>
      <w:r>
        <w:t>logging</w:t>
      </w:r>
      <w:proofErr w:type="spellEnd"/>
      <w:r>
        <w:t xml:space="preserve"> en Python.</w:t>
      </w:r>
    </w:p>
    <w:p w14:paraId="53EF4DD8" w14:textId="77777777" w:rsidR="00144752" w:rsidRDefault="00000000">
      <w:pPr>
        <w:numPr>
          <w:ilvl w:val="0"/>
          <w:numId w:val="2"/>
        </w:numPr>
      </w:pPr>
      <w:r>
        <w:t xml:space="preserve">Los logs deben incluir el </w:t>
      </w:r>
      <w:proofErr w:type="spellStart"/>
      <w:r>
        <w:t>timestamp</w:t>
      </w:r>
      <w:proofErr w:type="spellEnd"/>
      <w:r>
        <w:t xml:space="preserve"> en formato ISO 8601, el nivel de log y el mensaje.</w:t>
      </w:r>
    </w:p>
    <w:p w14:paraId="1E8A494A" w14:textId="77777777" w:rsidR="00144752" w:rsidRDefault="00000000">
      <w:pPr>
        <w:numPr>
          <w:ilvl w:val="0"/>
          <w:numId w:val="2"/>
        </w:numPr>
      </w:pPr>
      <w:r>
        <w:t>Usar los niveles correctos: INFO para flujo normal de ejecución, WARNING para fallos recuperables o degradaciones del sistema, ERROR para fallos de solicitudes o base de datos que afectan al usuario, y CRITICAL para problemas que detienen la aplicación.</w:t>
      </w:r>
    </w:p>
    <w:p w14:paraId="3A2A4BFD" w14:textId="77777777" w:rsidR="00144752" w:rsidRDefault="00000000">
      <w:pPr>
        <w:numPr>
          <w:ilvl w:val="0"/>
          <w:numId w:val="2"/>
        </w:numPr>
      </w:pPr>
      <w:r>
        <w:t xml:space="preserve">Respuestas de API: En caso de error, la API de </w:t>
      </w:r>
      <w:proofErr w:type="spellStart"/>
      <w:r>
        <w:t>FastAPI</w:t>
      </w:r>
      <w:proofErr w:type="spellEnd"/>
      <w:r>
        <w:t xml:space="preserve"> debe responder con los códigos de estado HTTP correctos (400 para parámetros inválidos, 401 para credenciales/tokens incorrectos, 404 para escaneos inexistentes, 500 para fallos del servidor) y un </w:t>
      </w:r>
      <w:proofErr w:type="spellStart"/>
      <w:r>
        <w:t>payload</w:t>
      </w:r>
      <w:proofErr w:type="spellEnd"/>
      <w:r>
        <w:t xml:space="preserve"> JSON estructurado con la llave </w:t>
      </w:r>
      <w:proofErr w:type="spellStart"/>
      <w:r>
        <w:t>detail</w:t>
      </w:r>
      <w:proofErr w:type="spellEnd"/>
      <w:r>
        <w:t xml:space="preserve"> especificando la razón del fallo.</w:t>
      </w:r>
    </w:p>
    <w:p w14:paraId="03B1F3EB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5CE72B07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2B6A8F46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32074134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5B5D3A63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2295C148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6624AE69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2843E862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5036C334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5FEB864B" w14:textId="77777777" w:rsidR="00144752" w:rsidRDefault="00000000">
      <w:pPr>
        <w:pStyle w:val="Ttulo1"/>
        <w:rPr>
          <w:color w:val="000000"/>
          <w:sz w:val="36"/>
          <w:szCs w:val="36"/>
        </w:rPr>
      </w:pPr>
      <w:bookmarkStart w:id="13" w:name="_34dg62cyd0u7" w:colFirst="0" w:colLast="0"/>
      <w:bookmarkEnd w:id="13"/>
      <w:r>
        <w:rPr>
          <w:color w:val="000000"/>
          <w:sz w:val="36"/>
          <w:szCs w:val="36"/>
        </w:rPr>
        <w:lastRenderedPageBreak/>
        <w:t>7. Control de Seguridad en la Programación (OWASP Aplicado)</w:t>
      </w:r>
    </w:p>
    <w:p w14:paraId="698BD45E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345F1448" w14:textId="77777777" w:rsidR="00144752" w:rsidRDefault="00000000">
      <w:pPr>
        <w:jc w:val="both"/>
      </w:pPr>
      <w:r>
        <w:t>Dado que este sistema es un verificador de seguridad, debe modelarse con un alto nivel de resiliencia:</w:t>
      </w:r>
    </w:p>
    <w:p w14:paraId="3E99EAD8" w14:textId="77777777" w:rsidR="00144752" w:rsidRDefault="00144752">
      <w:pPr>
        <w:jc w:val="both"/>
      </w:pPr>
    </w:p>
    <w:p w14:paraId="31D32E65" w14:textId="77777777" w:rsidR="00144752" w:rsidRDefault="00000000">
      <w:pPr>
        <w:numPr>
          <w:ilvl w:val="0"/>
          <w:numId w:val="3"/>
        </w:numPr>
        <w:jc w:val="both"/>
      </w:pPr>
      <w:r>
        <w:t xml:space="preserve">Inyección SQL: Queda estrictamente prohibido concatenar variables directas en sentencias de consulta. Se debe utilizar la parametrización de consultas nativas de sqlite3 o </w:t>
      </w:r>
      <w:proofErr w:type="spellStart"/>
      <w:r>
        <w:t>pymysql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: </w:t>
      </w:r>
      <w:proofErr w:type="spellStart"/>
      <w:proofErr w:type="gramStart"/>
      <w:r>
        <w:t>cursor.execute</w:t>
      </w:r>
      <w:proofErr w:type="spellEnd"/>
      <w:proofErr w:type="gramEnd"/>
      <w:r>
        <w:t xml:space="preserve">("SELECT * FROM </w:t>
      </w:r>
      <w:proofErr w:type="spellStart"/>
      <w:r>
        <w:t>users</w:t>
      </w:r>
      <w:proofErr w:type="spellEnd"/>
      <w:r>
        <w:t xml:space="preserve"> WHERE </w:t>
      </w:r>
      <w:proofErr w:type="spellStart"/>
      <w:r>
        <w:t>username</w:t>
      </w:r>
      <w:proofErr w:type="spellEnd"/>
      <w:r>
        <w:t xml:space="preserve"> = %s", (</w:t>
      </w:r>
      <w:proofErr w:type="spellStart"/>
      <w:r>
        <w:t>username</w:t>
      </w:r>
      <w:proofErr w:type="spellEnd"/>
      <w:r>
        <w:t>,))).</w:t>
      </w:r>
    </w:p>
    <w:p w14:paraId="0DA7AEF0" w14:textId="77777777" w:rsidR="00144752" w:rsidRDefault="00000000">
      <w:pPr>
        <w:numPr>
          <w:ilvl w:val="0"/>
          <w:numId w:val="3"/>
        </w:numPr>
        <w:jc w:val="both"/>
      </w:pPr>
      <w:r>
        <w:t>Inyección de Comandos: Al ejecutar procesos secundarios de OS (como correr comandos Git o interactuar con cli.py), usar listas para argumentos (</w:t>
      </w:r>
      <w:proofErr w:type="spellStart"/>
      <w:proofErr w:type="gramStart"/>
      <w:r>
        <w:t>subprocess.run</w:t>
      </w:r>
      <w:proofErr w:type="spellEnd"/>
      <w:r>
        <w:t>(</w:t>
      </w:r>
      <w:proofErr w:type="gramEnd"/>
      <w:r>
        <w:t>["</w:t>
      </w:r>
      <w:proofErr w:type="spellStart"/>
      <w:r>
        <w:t>git</w:t>
      </w:r>
      <w:proofErr w:type="spellEnd"/>
      <w:r>
        <w:t xml:space="preserve">", "clone", </w:t>
      </w:r>
      <w:proofErr w:type="spellStart"/>
      <w:r>
        <w:t>url</w:t>
      </w:r>
      <w:proofErr w:type="spellEnd"/>
      <w:r>
        <w:t xml:space="preserve">])) en lugar de </w:t>
      </w:r>
      <w:proofErr w:type="spellStart"/>
      <w:r>
        <w:t>strings</w:t>
      </w:r>
      <w:proofErr w:type="spellEnd"/>
      <w:r>
        <w:t xml:space="preserve"> sueltos (</w:t>
      </w:r>
      <w:proofErr w:type="spellStart"/>
      <w:r>
        <w:t>subprocess.run</w:t>
      </w:r>
      <w:proofErr w:type="spellEnd"/>
      <w:r>
        <w:t>(</w:t>
      </w:r>
      <w:proofErr w:type="spellStart"/>
      <w:r>
        <w:t>f"git</w:t>
      </w:r>
      <w:proofErr w:type="spellEnd"/>
      <w:r>
        <w:t xml:space="preserve"> clone {</w:t>
      </w:r>
      <w:proofErr w:type="spellStart"/>
      <w:r>
        <w:t>url</w:t>
      </w:r>
      <w:proofErr w:type="spellEnd"/>
      <w:r>
        <w:t xml:space="preserve">}")), y desactivar la bandera </w:t>
      </w:r>
      <w:proofErr w:type="spellStart"/>
      <w:r>
        <w:t>shell</w:t>
      </w:r>
      <w:proofErr w:type="spellEnd"/>
      <w:r>
        <w:t>=True para evitar la manipulación de variables externas.</w:t>
      </w:r>
    </w:p>
    <w:p w14:paraId="74EEE348" w14:textId="77777777" w:rsidR="00144752" w:rsidRDefault="00000000">
      <w:pPr>
        <w:numPr>
          <w:ilvl w:val="0"/>
          <w:numId w:val="3"/>
        </w:numPr>
        <w:jc w:val="both"/>
      </w:pPr>
      <w:r>
        <w:t xml:space="preserve">Secretos y Tokens: Nunca almacenar tokens de prueba, llaves de API o contraseñas de bases de datos directamente en el código fuente. Se debe utilizar un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 xml:space="preserve"> local para configurar las variables de entorno y consumirlas vía </w:t>
      </w:r>
      <w:proofErr w:type="spellStart"/>
      <w:r>
        <w:t>os.getenv</w:t>
      </w:r>
      <w:proofErr w:type="spellEnd"/>
      <w:r>
        <w:t>().</w:t>
      </w:r>
    </w:p>
    <w:p w14:paraId="0B9246E8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05B6EE9A" w14:textId="77777777" w:rsidR="00144752" w:rsidRDefault="00000000">
      <w:pPr>
        <w:pStyle w:val="Ttulo1"/>
        <w:rPr>
          <w:color w:val="000000"/>
          <w:sz w:val="36"/>
          <w:szCs w:val="36"/>
        </w:rPr>
      </w:pPr>
      <w:bookmarkStart w:id="14" w:name="_9mbhcmpw9ayj" w:colFirst="0" w:colLast="0"/>
      <w:bookmarkEnd w:id="14"/>
      <w:r>
        <w:rPr>
          <w:color w:val="000000"/>
          <w:sz w:val="36"/>
          <w:szCs w:val="36"/>
        </w:rPr>
        <w:t>8. Pruebas y Aseguramiento de Calidad</w:t>
      </w:r>
    </w:p>
    <w:p w14:paraId="55EC45E3" w14:textId="77777777" w:rsidR="00144752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</w:rPr>
      </w:pPr>
    </w:p>
    <w:p w14:paraId="6441FB4A" w14:textId="77777777" w:rsidR="00144752" w:rsidRDefault="00000000">
      <w:pPr>
        <w:pStyle w:val="Ttulo2"/>
        <w:rPr>
          <w:color w:val="000000"/>
          <w:sz w:val="28"/>
          <w:szCs w:val="28"/>
        </w:rPr>
      </w:pPr>
      <w:bookmarkStart w:id="15" w:name="_8bbxod5hx7xf" w:colFirst="0" w:colLast="0"/>
      <w:bookmarkEnd w:id="15"/>
      <w:r>
        <w:rPr>
          <w:color w:val="000000"/>
          <w:sz w:val="28"/>
          <w:szCs w:val="28"/>
        </w:rPr>
        <w:t>8.1 Pruebas Unitarias</w:t>
      </w:r>
    </w:p>
    <w:p w14:paraId="52524051" w14:textId="77777777" w:rsidR="00144752" w:rsidRDefault="00000000">
      <w:pPr>
        <w:numPr>
          <w:ilvl w:val="0"/>
          <w:numId w:val="4"/>
        </w:numPr>
      </w:pPr>
      <w:r>
        <w:t>Cada nueva funcionalidad, regla del escáner o ruta del API debe contar con pruebas unitarias implementadas en el directorio /</w:t>
      </w:r>
      <w:proofErr w:type="spellStart"/>
      <w:r>
        <w:t>tests</w:t>
      </w:r>
      <w:proofErr w:type="spellEnd"/>
      <w:r>
        <w:t>.</w:t>
      </w:r>
    </w:p>
    <w:p w14:paraId="387A359F" w14:textId="77777777" w:rsidR="00144752" w:rsidRDefault="00000000">
      <w:pPr>
        <w:numPr>
          <w:ilvl w:val="0"/>
          <w:numId w:val="4"/>
        </w:numPr>
      </w:pPr>
      <w:r>
        <w:t xml:space="preserve">Se utiliza el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pytest</w:t>
      </w:r>
      <w:proofErr w:type="spellEnd"/>
      <w:r>
        <w:t>. Para ejecutar la suite de pruebas localmente se debe invocar:</w:t>
      </w:r>
    </w:p>
    <w:p w14:paraId="4367F891" w14:textId="77777777" w:rsidR="00144752" w:rsidRDefault="00144752"/>
    <w:p w14:paraId="06B7AA6C" w14:textId="77777777" w:rsidR="00144752" w:rsidRPr="00833BB5" w:rsidRDefault="00000000">
      <w:pPr>
        <w:rPr>
          <w:lang w:val="en-US"/>
        </w:rPr>
      </w:pPr>
      <w:r w:rsidRPr="00833BB5">
        <w:rPr>
          <w:lang w:val="en-US"/>
        </w:rPr>
        <w:t>`bash</w:t>
      </w:r>
    </w:p>
    <w:p w14:paraId="4F11993F" w14:textId="77777777" w:rsidR="00144752" w:rsidRPr="00833BB5" w:rsidRDefault="00000000">
      <w:pPr>
        <w:rPr>
          <w:lang w:val="en-US"/>
        </w:rPr>
      </w:pPr>
      <w:r w:rsidRPr="00833BB5">
        <w:rPr>
          <w:lang w:val="en-US"/>
        </w:rPr>
        <w:t xml:space="preserve">python -m </w:t>
      </w:r>
      <w:proofErr w:type="spellStart"/>
      <w:r w:rsidRPr="00833BB5">
        <w:rPr>
          <w:lang w:val="en-US"/>
        </w:rPr>
        <w:t>pytest</w:t>
      </w:r>
      <w:proofErr w:type="spellEnd"/>
      <w:r w:rsidRPr="00833BB5">
        <w:rPr>
          <w:lang w:val="en-US"/>
        </w:rPr>
        <w:t xml:space="preserve"> -q</w:t>
      </w:r>
    </w:p>
    <w:p w14:paraId="7130DF93" w14:textId="77777777" w:rsidR="00144752" w:rsidRPr="00833BB5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  <w:jc w:val="both"/>
        <w:rPr>
          <w:rFonts w:ascii="Quattrocento Sans" w:eastAsia="Quattrocento Sans" w:hAnsi="Quattrocento Sans" w:cs="Quattrocento Sans"/>
          <w:color w:val="333333"/>
          <w:sz w:val="22"/>
          <w:szCs w:val="22"/>
          <w:lang w:val="en-US"/>
        </w:rPr>
      </w:pPr>
      <w:r w:rsidRPr="00833BB5">
        <w:rPr>
          <w:rFonts w:ascii="Quattrocento Sans" w:eastAsia="Quattrocento Sans" w:hAnsi="Quattrocento Sans" w:cs="Quattrocento Sans"/>
          <w:color w:val="333333"/>
          <w:sz w:val="22"/>
          <w:szCs w:val="22"/>
          <w:lang w:val="en-US"/>
        </w:rPr>
        <w:t>`</w:t>
      </w:r>
    </w:p>
    <w:p w14:paraId="7AFDF47F" w14:textId="77777777" w:rsidR="00144752" w:rsidRPr="00833BB5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  <w:lang w:val="en-US"/>
        </w:rPr>
      </w:pPr>
    </w:p>
    <w:p w14:paraId="7B99B421" w14:textId="77777777" w:rsidR="00144752" w:rsidRPr="00833BB5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  <w:lang w:val="en-US"/>
        </w:rPr>
      </w:pPr>
    </w:p>
    <w:p w14:paraId="52A049E7" w14:textId="77777777" w:rsidR="00144752" w:rsidRPr="00833BB5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  <w:lang w:val="en-US"/>
        </w:rPr>
      </w:pPr>
    </w:p>
    <w:p w14:paraId="6A3FFCC1" w14:textId="77777777" w:rsidR="00144752" w:rsidRPr="00833BB5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  <w:lang w:val="en-US"/>
        </w:rPr>
      </w:pPr>
    </w:p>
    <w:p w14:paraId="33D07026" w14:textId="77777777" w:rsidR="00144752" w:rsidRPr="00833BB5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  <w:lang w:val="en-US"/>
        </w:rPr>
      </w:pPr>
    </w:p>
    <w:p w14:paraId="5E6B3B31" w14:textId="77777777" w:rsidR="00144752" w:rsidRPr="00833BB5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  <w:lang w:val="en-US"/>
        </w:rPr>
      </w:pPr>
    </w:p>
    <w:p w14:paraId="52CABB63" w14:textId="77777777" w:rsidR="00144752" w:rsidRPr="00833BB5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  <w:lang w:val="en-US"/>
        </w:rPr>
      </w:pPr>
    </w:p>
    <w:p w14:paraId="4683B715" w14:textId="77777777" w:rsidR="00144752" w:rsidRPr="00833BB5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  <w:lang w:val="en-US"/>
        </w:rPr>
      </w:pPr>
    </w:p>
    <w:p w14:paraId="46136C9B" w14:textId="77777777" w:rsidR="00144752" w:rsidRPr="00833BB5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  <w:lang w:val="en-US"/>
        </w:rPr>
      </w:pPr>
    </w:p>
    <w:p w14:paraId="723A5730" w14:textId="77777777" w:rsidR="00144752" w:rsidRPr="00833BB5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  <w:lang w:val="en-US"/>
        </w:rPr>
      </w:pPr>
    </w:p>
    <w:p w14:paraId="432FC752" w14:textId="77777777" w:rsidR="00144752" w:rsidRPr="00833BB5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  <w:lang w:val="en-US"/>
        </w:rPr>
      </w:pPr>
    </w:p>
    <w:p w14:paraId="1AFE6A6F" w14:textId="77777777" w:rsidR="00144752" w:rsidRPr="00833BB5" w:rsidRDefault="00144752">
      <w:pPr>
        <w:rPr>
          <w:rFonts w:ascii="Quattrocento Sans" w:eastAsia="Quattrocento Sans" w:hAnsi="Quattrocento Sans" w:cs="Quattrocento Sans"/>
          <w:color w:val="333333"/>
          <w:sz w:val="22"/>
          <w:szCs w:val="22"/>
          <w:lang w:val="en-US"/>
        </w:rPr>
      </w:pPr>
    </w:p>
    <w:p w14:paraId="2D45EF67" w14:textId="77777777" w:rsidR="00144752" w:rsidRDefault="00000000">
      <w:pPr>
        <w:pStyle w:val="Ttulo2"/>
        <w:rPr>
          <w:color w:val="000000"/>
          <w:sz w:val="28"/>
          <w:szCs w:val="28"/>
        </w:rPr>
      </w:pPr>
      <w:bookmarkStart w:id="16" w:name="_5xnjz3w56n6s" w:colFirst="0" w:colLast="0"/>
      <w:bookmarkEnd w:id="16"/>
      <w:r>
        <w:rPr>
          <w:color w:val="000000"/>
          <w:sz w:val="28"/>
          <w:szCs w:val="28"/>
        </w:rPr>
        <w:lastRenderedPageBreak/>
        <w:t xml:space="preserve">8.2 Estándar de Mensajes de </w:t>
      </w:r>
      <w:proofErr w:type="spellStart"/>
      <w:r>
        <w:rPr>
          <w:color w:val="000000"/>
          <w:sz w:val="28"/>
          <w:szCs w:val="28"/>
        </w:rPr>
        <w:t>Commit</w:t>
      </w:r>
      <w:proofErr w:type="spellEnd"/>
      <w:r>
        <w:rPr>
          <w:color w:val="000000"/>
          <w:sz w:val="28"/>
          <w:szCs w:val="28"/>
        </w:rPr>
        <w:t xml:space="preserve"> (Git)</w:t>
      </w:r>
    </w:p>
    <w:p w14:paraId="6EFE1C68" w14:textId="77777777" w:rsidR="00144752" w:rsidRDefault="00000000">
      <w:r>
        <w:t xml:space="preserve">Se recomienda seguir la especificación de </w:t>
      </w:r>
      <w:proofErr w:type="spellStart"/>
      <w:r>
        <w:t>commits</w:t>
      </w:r>
      <w:proofErr w:type="spellEnd"/>
      <w:r>
        <w:t xml:space="preserve"> convencionales para facilitar el seguimiento del historial de cambios:</w:t>
      </w:r>
    </w:p>
    <w:p w14:paraId="2594A164" w14:textId="77777777" w:rsidR="00144752" w:rsidRDefault="00144752"/>
    <w:p w14:paraId="52004A7A" w14:textId="77777777" w:rsidR="00144752" w:rsidRDefault="00000000">
      <w:pPr>
        <w:numPr>
          <w:ilvl w:val="0"/>
          <w:numId w:val="5"/>
        </w:numPr>
      </w:pPr>
      <w:proofErr w:type="spellStart"/>
      <w:r>
        <w:t>feat</w:t>
      </w:r>
      <w:proofErr w:type="spellEnd"/>
      <w:r>
        <w:t xml:space="preserve">: incorporación de una nueva funcionalidad (ej. </w:t>
      </w:r>
      <w:proofErr w:type="spellStart"/>
      <w:r>
        <w:t>feat</w:t>
      </w:r>
      <w:proofErr w:type="spellEnd"/>
      <w:r>
        <w:t xml:space="preserve">: agregar </w:t>
      </w:r>
      <w:proofErr w:type="spellStart"/>
      <w:r>
        <w:t>analisis</w:t>
      </w:r>
      <w:proofErr w:type="spellEnd"/>
      <w:r>
        <w:t xml:space="preserve"> de repositorio </w:t>
      </w:r>
      <w:proofErr w:type="spellStart"/>
      <w:r>
        <w:t>github</w:t>
      </w:r>
      <w:proofErr w:type="spellEnd"/>
      <w:r>
        <w:t>).</w:t>
      </w:r>
    </w:p>
    <w:p w14:paraId="7035F94B" w14:textId="77777777" w:rsidR="00144752" w:rsidRDefault="00000000">
      <w:pPr>
        <w:numPr>
          <w:ilvl w:val="0"/>
          <w:numId w:val="5"/>
        </w:numPr>
      </w:pPr>
      <w:proofErr w:type="spellStart"/>
      <w:r>
        <w:t>fix</w:t>
      </w:r>
      <w:proofErr w:type="spellEnd"/>
      <w:r>
        <w:t xml:space="preserve">: corrección de un error o vulnerabilidad (ej. </w:t>
      </w:r>
      <w:proofErr w:type="spellStart"/>
      <w:r>
        <w:t>fix</w:t>
      </w:r>
      <w:proofErr w:type="spellEnd"/>
      <w:r>
        <w:t xml:space="preserve">: corregir </w:t>
      </w:r>
      <w:proofErr w:type="spellStart"/>
      <w:r>
        <w:t>inyeccion</w:t>
      </w:r>
      <w:proofErr w:type="spellEnd"/>
      <w:r>
        <w:t xml:space="preserve"> de comandos en ejecutor </w:t>
      </w:r>
      <w:proofErr w:type="spellStart"/>
      <w:r>
        <w:t>python</w:t>
      </w:r>
      <w:proofErr w:type="spellEnd"/>
      <w:r>
        <w:t>).</w:t>
      </w:r>
    </w:p>
    <w:p w14:paraId="61A99D51" w14:textId="77777777" w:rsidR="00144752" w:rsidRDefault="00000000">
      <w:pPr>
        <w:numPr>
          <w:ilvl w:val="0"/>
          <w:numId w:val="5"/>
        </w:numPr>
      </w:pPr>
      <w:proofErr w:type="spellStart"/>
      <w:r>
        <w:t>docs</w:t>
      </w:r>
      <w:proofErr w:type="spellEnd"/>
      <w:r>
        <w:t xml:space="preserve">: modificaciones o adición de documentación (ej. </w:t>
      </w:r>
      <w:proofErr w:type="spellStart"/>
      <w:r>
        <w:t>docs</w:t>
      </w:r>
      <w:proofErr w:type="spellEnd"/>
      <w:r>
        <w:t>: crear diccionario de datos).</w:t>
      </w:r>
    </w:p>
    <w:p w14:paraId="43051BFF" w14:textId="77777777" w:rsidR="00144752" w:rsidRDefault="00000000">
      <w:pPr>
        <w:numPr>
          <w:ilvl w:val="0"/>
          <w:numId w:val="5"/>
        </w:numPr>
      </w:pPr>
      <w:proofErr w:type="spellStart"/>
      <w:r>
        <w:t>refactor</w:t>
      </w:r>
      <w:proofErr w:type="spellEnd"/>
      <w:r>
        <w:t>: cambios en el código que no alteran el comportamiento del sistema.</w:t>
      </w:r>
    </w:p>
    <w:sectPr w:rsidR="00144752">
      <w:head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25F1C" w14:textId="77777777" w:rsidR="002D22F0" w:rsidRDefault="002D22F0">
      <w:r>
        <w:separator/>
      </w:r>
    </w:p>
  </w:endnote>
  <w:endnote w:type="continuationSeparator" w:id="0">
    <w:p w14:paraId="2C4D327A" w14:textId="77777777" w:rsidR="002D22F0" w:rsidRDefault="002D22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AD84755-CFA0-4D8C-82BD-B30B8B6B80C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B1324918-844C-4626-8AA0-02036954BB8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C4A7FFB7-2CD0-4141-83FE-A652EC78BF82}"/>
    <w:embedBold r:id="rId4" w:fontKey="{02DD51E0-2212-447B-80B5-F8ED5843A47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A0AF7F5-A50C-4A64-A75B-3125947E04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A44211C-1EA2-4A39-83B5-E1A862F75A2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51EF1" w14:textId="77777777" w:rsidR="002D22F0" w:rsidRDefault="002D22F0">
      <w:r>
        <w:separator/>
      </w:r>
    </w:p>
  </w:footnote>
  <w:footnote w:type="continuationSeparator" w:id="0">
    <w:p w14:paraId="57A97543" w14:textId="77777777" w:rsidR="002D22F0" w:rsidRDefault="002D22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1C3F0" w14:textId="77777777" w:rsidR="00144752" w:rsidRDefault="0014475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3D0"/>
    <w:multiLevelType w:val="multilevel"/>
    <w:tmpl w:val="2286F5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FE5396B"/>
    <w:multiLevelType w:val="multilevel"/>
    <w:tmpl w:val="D71011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3FE6DE4"/>
    <w:multiLevelType w:val="multilevel"/>
    <w:tmpl w:val="4B406C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5682621"/>
    <w:multiLevelType w:val="multilevel"/>
    <w:tmpl w:val="E90271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9982A0C"/>
    <w:multiLevelType w:val="multilevel"/>
    <w:tmpl w:val="997A7F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56D26F2E"/>
    <w:multiLevelType w:val="multilevel"/>
    <w:tmpl w:val="EBCC76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5DED07ED"/>
    <w:multiLevelType w:val="multilevel"/>
    <w:tmpl w:val="5D8AEB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60A90AD7"/>
    <w:multiLevelType w:val="multilevel"/>
    <w:tmpl w:val="0DC24A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62DB3018"/>
    <w:multiLevelType w:val="multilevel"/>
    <w:tmpl w:val="AE56B7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683877E4"/>
    <w:multiLevelType w:val="multilevel"/>
    <w:tmpl w:val="51D247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720735DC"/>
    <w:multiLevelType w:val="multilevel"/>
    <w:tmpl w:val="111CB0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3AD16AE"/>
    <w:multiLevelType w:val="multilevel"/>
    <w:tmpl w:val="7E82B0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78135032"/>
    <w:multiLevelType w:val="multilevel"/>
    <w:tmpl w:val="AE044B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30906656">
    <w:abstractNumId w:val="1"/>
  </w:num>
  <w:num w:numId="2" w16cid:durableId="2022588719">
    <w:abstractNumId w:val="11"/>
  </w:num>
  <w:num w:numId="3" w16cid:durableId="1621570111">
    <w:abstractNumId w:val="8"/>
  </w:num>
  <w:num w:numId="4" w16cid:durableId="865797949">
    <w:abstractNumId w:val="10"/>
  </w:num>
  <w:num w:numId="5" w16cid:durableId="1240408602">
    <w:abstractNumId w:val="5"/>
  </w:num>
  <w:num w:numId="6" w16cid:durableId="1348293487">
    <w:abstractNumId w:val="6"/>
  </w:num>
  <w:num w:numId="7" w16cid:durableId="1985116715">
    <w:abstractNumId w:val="12"/>
  </w:num>
  <w:num w:numId="8" w16cid:durableId="2049334689">
    <w:abstractNumId w:val="3"/>
  </w:num>
  <w:num w:numId="9" w16cid:durableId="877551028">
    <w:abstractNumId w:val="0"/>
  </w:num>
  <w:num w:numId="10" w16cid:durableId="332413075">
    <w:abstractNumId w:val="4"/>
  </w:num>
  <w:num w:numId="11" w16cid:durableId="1813252791">
    <w:abstractNumId w:val="2"/>
  </w:num>
  <w:num w:numId="12" w16cid:durableId="921337641">
    <w:abstractNumId w:val="7"/>
  </w:num>
  <w:num w:numId="13" w16cid:durableId="9180972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752"/>
    <w:rsid w:val="00144752"/>
    <w:rsid w:val="002D22F0"/>
    <w:rsid w:val="007D3CF4"/>
    <w:rsid w:val="00833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CF1A84"/>
  <w15:docId w15:val="{8266C3FD-0BD3-4AC6-8D30-CB30C844F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12" w:space="4" w:color="1F4E78"/>
      </w:pBdr>
      <w:spacing w:before="360" w:after="180"/>
      <w:outlineLvl w:val="0"/>
    </w:pPr>
    <w:rPr>
      <w:b/>
      <w:bCs/>
      <w:color w:val="1F4E78"/>
      <w:sz w:val="44"/>
      <w:szCs w:val="44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bottom w:val="single" w:sz="6" w:space="2" w:color="2E74B5"/>
      </w:pBdr>
      <w:spacing w:before="300" w:after="150"/>
      <w:outlineLvl w:val="1"/>
    </w:pPr>
    <w:rPr>
      <w:b/>
      <w:bCs/>
      <w:color w:val="2E74B5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40" w:after="90"/>
      <w:outlineLvl w:val="2"/>
    </w:pPr>
    <w:rPr>
      <w:b/>
      <w:bCs/>
      <w:color w:val="5B9BD5"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spacing w:before="180" w:after="90"/>
      <w:outlineLvl w:val="3"/>
    </w:pPr>
    <w:rPr>
      <w:b/>
      <w:bCs/>
      <w:color w:val="595959"/>
      <w:sz w:val="22"/>
      <w:szCs w:val="2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1781</Words>
  <Characters>9796</Characters>
  <Application>Microsoft Office Word</Application>
  <DocSecurity>0</DocSecurity>
  <Lines>81</Lines>
  <Paragraphs>23</Paragraphs>
  <ScaleCrop>false</ScaleCrop>
  <Company/>
  <LinksUpToDate>false</LinksUpToDate>
  <CharactersWithSpaces>11554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Diego Andia</cp:lastModifiedBy>
  <cp:revision>2</cp:revision>
  <dcterms:created xsi:type="dcterms:W3CDTF">2026-07-03T06:24:00Z</dcterms:created>
  <dcterms:modified xsi:type="dcterms:W3CDTF">2026-07-03T06:24:00Z</dcterms:modified>
</cp:coreProperties>
</file>