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7"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Sistema Web de Análisis Estático de Vulnerabilidades de Código Fuente (SAST Studio) bajo Arquitectura MVC para el Aseguramiento de la Calidad y Seguridad de Software</w:t>
      </w:r>
    </w:p>
    <w:p w:rsidR="00000000" w:rsidDel="00000000" w:rsidP="00000000" w:rsidRDefault="00000000" w:rsidRPr="00000000" w14:paraId="0000000B">
      <w:pPr>
        <w:spacing w:after="0" w:lineRule="auto"/>
        <w:jc w:val="lef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CALIDAD Y PRUEBAS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w:t>
      </w:r>
      <w:r w:rsidDel="00000000" w:rsidR="00000000" w:rsidRPr="00000000">
        <w:rPr>
          <w:rFonts w:ascii="Arial" w:cs="Arial" w:eastAsia="Arial" w:hAnsi="Arial"/>
          <w:i w:val="1"/>
          <w:iCs w:val="1"/>
          <w:sz w:val="32"/>
          <w:szCs w:val="32"/>
          <w:rtl w:val="0"/>
        </w:rPr>
        <w:t xml:space="preserve"> Mtro. PATRICK JOSÉ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Rosas Chambilla, Jefferson</w:t>
        <w:tab/>
        <w:tab/>
        <w:tab/>
        <w:tab/>
        <w:t xml:space="preserve">2021072618</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Serrano Ibañez, Nestor Juice Yomar</w:t>
        <w:tab/>
        <w:tab/>
        <w:tab/>
        <w:t xml:space="preserve">2022075747</w:t>
      </w:r>
    </w:p>
    <w:p w:rsidR="00000000" w:rsidDel="00000000" w:rsidP="00000000" w:rsidRDefault="00000000" w:rsidRPr="00000000" w14:paraId="00000017">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0">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1">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2">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3">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4">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5">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A">
      <w:pPr>
        <w:pStyle w:val="Title"/>
        <w:jc w:val="right"/>
        <w:rPr/>
      </w:pPr>
      <w:r w:rsidDel="00000000" w:rsidR="00000000" w:rsidRPr="00000000">
        <w:rPr>
          <w:rtl w:val="0"/>
        </w:rPr>
        <w:t xml:space="preserve">Sistema Web de Análisis Estático de Vulnerabilidades de Código Fuente (SAST Studio) bajo Arquitectura MVC para el Aseguramiento de la Calidad y Seguridad de Software</w:t>
      </w:r>
    </w:p>
    <w:p w:rsidR="00000000" w:rsidDel="00000000" w:rsidP="00000000" w:rsidRDefault="00000000" w:rsidRPr="00000000" w14:paraId="0000002B">
      <w:pPr>
        <w:pStyle w:val="Title"/>
        <w:jc w:val="right"/>
        <w:rPr/>
      </w:pPr>
      <w:bookmarkStart w:colFirst="0" w:colLast="0" w:name="_heading=h.jymp0dq7d14h" w:id="0"/>
      <w:bookmarkEnd w:id="0"/>
      <w:r w:rsidDel="00000000" w:rsidR="00000000" w:rsidRPr="00000000">
        <w:rPr>
          <w:rtl w:val="0"/>
        </w:rPr>
      </w:r>
    </w:p>
    <w:p w:rsidR="00000000" w:rsidDel="00000000" w:rsidP="00000000" w:rsidRDefault="00000000" w:rsidRPr="00000000" w14:paraId="0000002C">
      <w:pPr>
        <w:pStyle w:val="Title"/>
        <w:jc w:val="right"/>
        <w:rPr>
          <w:color w:val="000000"/>
        </w:rPr>
      </w:pPr>
      <w:r w:rsidDel="00000000" w:rsidR="00000000" w:rsidRPr="00000000">
        <w:rPr>
          <w:rtl w:val="0"/>
        </w:rPr>
      </w:r>
    </w:p>
    <w:p w:rsidR="00000000" w:rsidDel="00000000" w:rsidP="00000000" w:rsidRDefault="00000000" w:rsidRPr="00000000" w14:paraId="0000002D">
      <w:pPr>
        <w:pStyle w:val="Title"/>
        <w:jc w:val="right"/>
        <w:rPr>
          <w:color w:val="000000"/>
        </w:rPr>
      </w:pPr>
      <w:bookmarkStart w:colFirst="0" w:colLast="0" w:name="_heading=h.9oqdgakdfrz" w:id="1"/>
      <w:bookmarkEnd w:id="1"/>
      <w:r w:rsidDel="00000000" w:rsidR="00000000" w:rsidRPr="00000000">
        <w:rPr>
          <w:color w:val="000000"/>
          <w:rtl w:val="0"/>
        </w:rPr>
        <w:t xml:space="preserve">Documento de Visión</w:t>
      </w:r>
    </w:p>
    <w:p w:rsidR="00000000" w:rsidDel="00000000" w:rsidP="00000000" w:rsidRDefault="00000000" w:rsidRPr="00000000" w14:paraId="0000002E">
      <w:pPr>
        <w:pStyle w:val="Title"/>
        <w:jc w:val="right"/>
        <w:rPr>
          <w:color w:val="000000"/>
        </w:rPr>
      </w:pPr>
      <w:r w:rsidDel="00000000" w:rsidR="00000000" w:rsidRPr="00000000">
        <w:rPr>
          <w:rtl w:val="0"/>
        </w:rPr>
      </w:r>
    </w:p>
    <w:p w:rsidR="00000000" w:rsidDel="00000000" w:rsidP="00000000" w:rsidRDefault="00000000" w:rsidRPr="00000000" w14:paraId="0000002F">
      <w:pPr>
        <w:pStyle w:val="Title"/>
        <w:jc w:val="right"/>
        <w:rPr>
          <w:color w:val="000000"/>
          <w:sz w:val="28"/>
          <w:szCs w:val="28"/>
        </w:rPr>
      </w:pPr>
      <w:r w:rsidDel="00000000" w:rsidR="00000000" w:rsidRPr="00000000">
        <w:rPr>
          <w:color w:val="000000"/>
          <w:sz w:val="28"/>
          <w:szCs w:val="28"/>
          <w:rtl w:val="0"/>
        </w:rPr>
        <w:t xml:space="preserve">Versión 1.0</w:t>
      </w:r>
    </w:p>
    <w:p w:rsidR="00000000" w:rsidDel="00000000" w:rsidP="00000000" w:rsidRDefault="00000000" w:rsidRPr="00000000" w14:paraId="00000030">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1">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7">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3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39">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3A">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3B">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3C">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3E">
            <w:pPr>
              <w:jc w:val="center"/>
              <w:rPr>
                <w:sz w:val="14"/>
                <w:szCs w:val="14"/>
              </w:rPr>
            </w:pPr>
            <w:r w:rsidDel="00000000" w:rsidR="00000000" w:rsidRPr="00000000">
              <w:rPr>
                <w:sz w:val="14"/>
                <w:szCs w:val="14"/>
                <w:rtl w:val="0"/>
              </w:rPr>
              <w:t xml:space="preserve">RCJ, SIN</w:t>
            </w:r>
          </w:p>
        </w:tc>
        <w:tc>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REVA</w:t>
            </w:r>
          </w:p>
        </w:tc>
        <w:tc>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REVA</w:t>
            </w:r>
          </w:p>
        </w:tc>
        <w:tc>
          <w:tcPr>
            <w:vAlign w:val="center"/>
          </w:tcPr>
          <w:p w:rsidR="00000000" w:rsidDel="00000000" w:rsidP="00000000" w:rsidRDefault="00000000" w:rsidRPr="00000000" w14:paraId="00000041">
            <w:pPr>
              <w:jc w:val="center"/>
              <w:rPr>
                <w:sz w:val="14"/>
                <w:szCs w:val="14"/>
              </w:rPr>
            </w:pPr>
            <w:r w:rsidDel="00000000" w:rsidR="00000000" w:rsidRPr="00000000">
              <w:rPr>
                <w:sz w:val="14"/>
                <w:szCs w:val="14"/>
                <w:rtl w:val="0"/>
              </w:rPr>
              <w:t xml:space="preserve">24/09/2026</w:t>
            </w:r>
          </w:p>
        </w:tc>
        <w:tc>
          <w:tcPr>
            <w:shd w:fill="auto" w:val="clear"/>
            <w:vAlign w:val="center"/>
          </w:tcPr>
          <w:p w:rsidR="00000000" w:rsidDel="00000000" w:rsidP="00000000" w:rsidRDefault="00000000" w:rsidRPr="00000000" w14:paraId="00000042">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5">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1756091656"/>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qh835cnm49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ntyjimyvjtd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mz08yzjd94k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yi1dlg4tkc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1.3. Definiciones, Siglas y Abreviaturas</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72e8hwne1qf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6xfzn7pf377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1.5. Visión General</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m6qq4ja1d68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Posicionamiento</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s3sqvyzf98m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 Oportunidad de negocio</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eqrgshf73ry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Descripción de los interesados y usuarios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sc38x4t0goz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3.1. Resumen de los interesados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wpxq2xcxy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3.2. Resumen de los usuarios</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8u3383lw36v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3.3. Entorno de usuario</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rxi8o4u6cg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 Perfiles de los interesados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lugqotfffbc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3.5. Perfiles de los Usuarios</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b4mq7x9bytq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3.6. Necesidades de los interesados y usuarios</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jppectsks5q">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Vista General del Producto</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7ls94rk4z05q">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4.1. Perspectiva del producto</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su1k3r8i1gc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4.2. Resumen de capacidades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wjjsugxir5h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4.3. Suposiciones y dependencias</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v3id1f9ee9f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4.4. Costos y precios</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t8u5atu89z3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4.5. Licenciamiento e instalación</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52pt3jbqwxm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Características del producto</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fltc09w01zq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Restricciones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4etzfeyntdu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 Rangos de calidad</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bf56wxxmeiu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8. Precedencia y Prioridad</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hghdh6d24ql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9. Otros requerimientos del producto</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i5h3mflhzmjq">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CONCLUSIONES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mhwutc61eer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RECOMENDACIONES</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dc4j3o7qgw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BIBLIOGRAFÍA</w:t>
              <w:tab/>
              <w:t xml:space="preserve">2</w:t>
            </w:r>
          </w:hyperlink>
          <w:r w:rsidDel="00000000" w:rsidR="00000000" w:rsidRPr="00000000">
            <w:fldChar w:fldCharType="begin"/>
            <w:instrText xml:space="preserve"> PAGEREF _heading=h.vdc4j3o7qgwh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4">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5">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6">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7">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rPr/>
      </w:pPr>
      <w:bookmarkStart w:colFirst="0" w:colLast="0" w:name="_heading=h.tqh835cnm49z" w:id="2"/>
      <w:bookmarkEnd w:id="2"/>
      <w:r w:rsidDel="00000000" w:rsidR="00000000" w:rsidRPr="00000000">
        <w:rPr>
          <w:rtl w:val="0"/>
        </w:rPr>
        <w:t xml:space="preserve">Introducción</w:t>
      </w:r>
    </w:p>
    <w:p w:rsidR="00000000" w:rsidDel="00000000" w:rsidP="00000000" w:rsidRDefault="00000000" w:rsidRPr="00000000" w14:paraId="00000068">
      <w:pPr>
        <w:tabs>
          <w:tab w:val="left" w:leader="none" w:pos="660"/>
          <w:tab w:val="right" w:leader="none" w:pos="8828"/>
        </w:tabs>
        <w:spacing w:after="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industria actual de desarrollo de software y formación en ingeniería de sistemas, la seguridad de las aplicaciones suele relegarse a etapas posteriores al despliegue, exponiendo los sistemas a ataques críticos como Inyección SQL, Ejecución Remota de Comandos, Cross-Site Scripting (XSS) y filtración de credenciales en repositorios. La persistencia de revisiones de código manuales y la complejidad de uso de analizadores por línea de comandos limitan la adopción de prácticas DevSecOps. El presente documento define la visión, objetivos, alcance, arquitectura MVC y características funcionales de SAST Studio, una plataforma web de Análisis Estático de Vulnerabilidades de Código Fuente (SAST) diseñada para detectar vulnerabilidades de forma temprana, visual y automatizada.</w:t>
      </w:r>
    </w:p>
    <w:p w:rsidR="00000000" w:rsidDel="00000000" w:rsidP="00000000" w:rsidRDefault="00000000" w:rsidRPr="00000000" w14:paraId="00000069">
      <w:pPr>
        <w:tabs>
          <w:tab w:val="left" w:leader="none" w:pos="660"/>
          <w:tab w:val="right" w:leader="none" w:pos="8828"/>
        </w:tabs>
        <w:spacing w:after="0" w:before="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tabs>
          <w:tab w:val="left" w:leader="none" w:pos="660"/>
          <w:tab w:val="right" w:leader="none" w:pos="8828"/>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ntyjimyvjtdy" w:id="3"/>
      <w:bookmarkEnd w:id="3"/>
      <w:r w:rsidDel="00000000" w:rsidR="00000000" w:rsidRPr="00000000">
        <w:rPr>
          <w:rtl w:val="0"/>
        </w:rPr>
        <w:t xml:space="preserve">Propósito</w:t>
      </w:r>
    </w:p>
    <w:p w:rsidR="00000000" w:rsidDel="00000000" w:rsidP="00000000" w:rsidRDefault="00000000" w:rsidRPr="00000000" w14:paraId="0000006C">
      <w:pPr>
        <w:tabs>
          <w:tab w:val="left" w:leader="none" w:pos="660"/>
          <w:tab w:val="right" w:leader="none" w:pos="8828"/>
        </w:tabs>
        <w:spacing w:after="0" w:line="360" w:lineRule="auto"/>
        <w:ind w:left="1440" w:firstLine="0"/>
        <w:jc w:val="both"/>
        <w:rPr>
          <w:rFonts w:ascii="Arial" w:cs="Arial" w:eastAsia="Arial" w:hAnsi="Arial"/>
          <w:sz w:val="24"/>
          <w:szCs w:val="24"/>
        </w:rPr>
        <w:sectPr>
          <w:headerReference r:id="rId8" w:type="default"/>
          <w:footerReference r:id="rId9" w:type="default"/>
          <w:pgSz w:h="16838" w:w="11906" w:orient="portrait"/>
          <w:pgMar w:bottom="1417" w:top="1417" w:left="1701" w:right="1701" w:header="708" w:footer="708"/>
          <w:pgNumType w:start="1"/>
          <w:titlePg w:val="1"/>
        </w:sectPr>
      </w:pPr>
      <w:r w:rsidDel="00000000" w:rsidR="00000000" w:rsidRPr="00000000">
        <w:rPr>
          <w:rFonts w:ascii="Arial" w:cs="Arial" w:eastAsia="Arial" w:hAnsi="Arial"/>
          <w:sz w:val="24"/>
          <w:szCs w:val="24"/>
          <w:rtl w:val="0"/>
        </w:rPr>
        <w:t xml:space="preserve">El propósito de este Documento de Visión es especificar los requerimientos de alto nivel, el posicionamiento estratégico, los perfiles de interesados y usuarios, y la arquitectura conceptual de la plataforma web SAST Studio. Este documento sirve como línea base para el diseño técnico en capas Modelo-Vista-Controlador (MVC), la implementación del motor de análisis sintáctico (AST) y de flujo de datos contaminados (Taint Analysis), y la validación de calidad mediante pruebas automatizadas. El público objetivo comprende al equipo de ingeniería de software, el docente evaluador, auditores de ciberseguridad/QA y desarrolladores de software.</w:t>
      </w:r>
    </w:p>
    <w:p w:rsidR="00000000" w:rsidDel="00000000" w:rsidP="00000000" w:rsidRDefault="00000000" w:rsidRPr="00000000" w14:paraId="0000006D">
      <w:pPr>
        <w:tabs>
          <w:tab w:val="left" w:leader="none" w:pos="660"/>
          <w:tab w:val="right" w:leader="none" w:pos="8828"/>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mz08yzjd94k2" w:id="4"/>
      <w:bookmarkEnd w:id="4"/>
      <w:r w:rsidDel="00000000" w:rsidR="00000000" w:rsidRPr="00000000">
        <w:rPr>
          <w:rtl w:val="0"/>
        </w:rPr>
        <w:t xml:space="preserve">Alcance</w:t>
      </w:r>
    </w:p>
    <w:p w:rsidR="00000000" w:rsidDel="00000000" w:rsidP="00000000" w:rsidRDefault="00000000" w:rsidRPr="00000000" w14:paraId="0000006F">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SAST Studio está diseñado como una aplicación web interactiva bajo arquitectura MVC (con backend en Python/Flask y frontend SPA en React/TypeScript) enfocada en la inspección estática automatizada de código fuente multilingüe y repositorios de GitHub sin ejecutar el código auditado.</w:t>
      </w:r>
    </w:p>
    <w:p w:rsidR="00000000" w:rsidDel="00000000" w:rsidP="00000000" w:rsidRDefault="00000000" w:rsidRPr="00000000" w14:paraId="00000070">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 Alcance (In-Scope):</w:t>
      </w:r>
      <w:r w:rsidDel="00000000" w:rsidR="00000000" w:rsidRPr="00000000">
        <w:rPr>
          <w:rtl w:val="0"/>
        </w:rPr>
      </w:r>
    </w:p>
    <w:p w:rsidR="00000000" w:rsidDel="00000000" w:rsidP="00000000" w:rsidRDefault="00000000" w:rsidRPr="00000000" w14:paraId="00000072">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numPr>
          <w:ilvl w:val="0"/>
          <w:numId w:val="8"/>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Recepción y Escaneo Multicanal (Workbench):</w:t>
      </w:r>
      <w:r w:rsidDel="00000000" w:rsidR="00000000" w:rsidRPr="00000000">
        <w:rPr>
          <w:rFonts w:ascii="Arial" w:cs="Arial" w:eastAsia="Arial" w:hAnsi="Arial"/>
          <w:sz w:val="24"/>
          <w:szCs w:val="24"/>
          <w:rtl w:val="0"/>
        </w:rPr>
        <w:t xml:space="preserve"> Editor interactivo en vivo (CodeMirror 6) para pegar fragmentos de código, zona de carga (Dropzone) para archivos individuales o paquetes comprimidos (.zip de hasta 150 MB con protección anti-Zip Slip) e integración directa con repositorios públicos de GitHub.</w:t>
      </w:r>
      <w:r w:rsidDel="00000000" w:rsidR="00000000" w:rsidRPr="00000000">
        <w:rPr>
          <w:rtl w:val="0"/>
        </w:rPr>
      </w:r>
    </w:p>
    <w:p w:rsidR="00000000" w:rsidDel="00000000" w:rsidP="00000000" w:rsidRDefault="00000000" w:rsidRPr="00000000" w14:paraId="00000074">
      <w:p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numPr>
          <w:ilvl w:val="0"/>
          <w:numId w:val="8"/>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Parseo Sintáctico (AST) y Léxico Multilingüe:</w:t>
      </w:r>
      <w:r w:rsidDel="00000000" w:rsidR="00000000" w:rsidRPr="00000000">
        <w:rPr>
          <w:rFonts w:ascii="Arial" w:cs="Arial" w:eastAsia="Arial" w:hAnsi="Arial"/>
          <w:sz w:val="24"/>
          <w:szCs w:val="24"/>
          <w:rtl w:val="0"/>
        </w:rPr>
        <w:t xml:space="preserve"> Construcción del Árbol de Sintaxis Abstracta mediante el módulo nativo ast de Python para extraer funciones, asignaciones, llamadas e importaciones, complementado con análisis heurístico para más de 25 extensiones (.py, .js, .jsx, .ts, .tsx, .vue, .php, .java, .kt, .go, .rb, .c, .cpp, .cs, .sql, .sh, .ps1, .env).</w:t>
      </w:r>
      <w:r w:rsidDel="00000000" w:rsidR="00000000" w:rsidRPr="00000000">
        <w:rPr>
          <w:rtl w:val="0"/>
        </w:rPr>
      </w:r>
    </w:p>
    <w:p w:rsidR="00000000" w:rsidDel="00000000" w:rsidP="00000000" w:rsidRDefault="00000000" w:rsidRPr="00000000" w14:paraId="00000076">
      <w:p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numPr>
          <w:ilvl w:val="0"/>
          <w:numId w:val="8"/>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Análisis de Flujo de Datos Contaminados (Taint Analysis):</w:t>
      </w:r>
      <w:r w:rsidDel="00000000" w:rsidR="00000000" w:rsidRPr="00000000">
        <w:rPr>
          <w:rFonts w:ascii="Arial" w:cs="Arial" w:eastAsia="Arial" w:hAnsi="Arial"/>
          <w:sz w:val="24"/>
          <w:szCs w:val="24"/>
          <w:rtl w:val="0"/>
        </w:rPr>
        <w:t xml:space="preserve"> Motor intraprocedural (TaintAnalyzer) que rastrea la propagación de datos desde fuentes no confiables (Sources) a través de transformaciones de strings (Propagators) hasta sumideros sensibles de ejecución (Sinks de SQL, sistema operativo, sistema de archivos y plantillas HTML).</w:t>
      </w:r>
      <w:r w:rsidDel="00000000" w:rsidR="00000000" w:rsidRPr="00000000">
        <w:rPr>
          <w:rtl w:val="0"/>
        </w:rPr>
      </w:r>
    </w:p>
    <w:p w:rsidR="00000000" w:rsidDel="00000000" w:rsidP="00000000" w:rsidRDefault="00000000" w:rsidRPr="00000000" w14:paraId="00000078">
      <w:p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numPr>
          <w:ilvl w:val="0"/>
          <w:numId w:val="8"/>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Motor de 8 Reglas de Seguridad CWE / OWASP Top 10:</w:t>
      </w:r>
      <w:r w:rsidDel="00000000" w:rsidR="00000000" w:rsidRPr="00000000">
        <w:rPr>
          <w:rFonts w:ascii="Arial" w:cs="Arial" w:eastAsia="Arial" w:hAnsi="Arial"/>
          <w:sz w:val="24"/>
          <w:szCs w:val="24"/>
          <w:rtl w:val="0"/>
        </w:rPr>
        <w:t xml:space="preserve"> Detección automatizada con puntuación de confianza (0.0 a 1.0) para Secretos Hardcodeados con Entropía de Shannon (CWE-798), Funciones Peligrosas y Deserialización Insegura (CWE-676/CWE-95/CWE-502), Inyección SQL (CWE-89), Inyección de Comandos y shell=True (CWE-78), Path Traversal (CWE-22), Cross-Site Scripting (CWE-79), Criptografía Débil y PRNG Inseguro (CWE-327/CWE-326/CWE-338) y Hashes de Contraseña Inseguros (CWE-916).</w:t>
      </w:r>
      <w:r w:rsidDel="00000000" w:rsidR="00000000" w:rsidRPr="00000000">
        <w:rPr>
          <w:rtl w:val="0"/>
        </w:rPr>
      </w:r>
    </w:p>
    <w:p w:rsidR="00000000" w:rsidDel="00000000" w:rsidP="00000000" w:rsidRDefault="00000000" w:rsidRPr="00000000" w14:paraId="0000007A">
      <w:p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numPr>
          <w:ilvl w:val="0"/>
          <w:numId w:val="8"/>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Visualización de Hallazgos y Trazabilidad Source-to-Sink:</w:t>
      </w:r>
      <w:r w:rsidDel="00000000" w:rsidR="00000000" w:rsidRPr="00000000">
        <w:rPr>
          <w:rFonts w:ascii="Arial" w:cs="Arial" w:eastAsia="Arial" w:hAnsi="Arial"/>
          <w:sz w:val="24"/>
          <w:szCs w:val="24"/>
          <w:rtl w:val="0"/>
        </w:rPr>
        <w:t xml:space="preserve"> Panel interactivo con tarjetas de resumen por nivel de severidad (Crítico, Alto, Medio, Bajo, Info), visor de código con resaltado de línea vulnerable, ruta paso a paso del flujo contaminado y recomendaciones técnicas de mitigación.</w:t>
      </w:r>
      <w:r w:rsidDel="00000000" w:rsidR="00000000" w:rsidRPr="00000000">
        <w:rPr>
          <w:rtl w:val="0"/>
        </w:rPr>
      </w:r>
    </w:p>
    <w:p w:rsidR="00000000" w:rsidDel="00000000" w:rsidP="00000000" w:rsidRDefault="00000000" w:rsidRPr="00000000" w14:paraId="0000007C">
      <w:pPr>
        <w:tabs>
          <w:tab w:val="left" w:leader="none" w:pos="660"/>
          <w:tab w:val="right" w:leader="none" w:pos="8828"/>
        </w:tabs>
        <w:spacing w:after="0" w:line="36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numPr>
          <w:ilvl w:val="0"/>
          <w:numId w:val="8"/>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Reportes Estándar, Telemetría e Historial:</w:t>
      </w:r>
      <w:r w:rsidDel="00000000" w:rsidR="00000000" w:rsidRPr="00000000">
        <w:rPr>
          <w:rFonts w:ascii="Arial" w:cs="Arial" w:eastAsia="Arial" w:hAnsi="Arial"/>
          <w:sz w:val="24"/>
          <w:szCs w:val="24"/>
          <w:rtl w:val="0"/>
        </w:rPr>
        <w:t xml:space="preserve"> Generación y descarga inmediata de dictámenes de auditoría en formato JSON estructurado, reporte ejecutivo HTML standalone autocontenido (Jinja2) y estándar internacional OASIS SARIF 2.1.0, junto con panel de métricas agregadas e historial persistente en el cliente.</w:t>
      </w:r>
      <w:r w:rsidDel="00000000" w:rsidR="00000000" w:rsidRPr="00000000">
        <w:rPr>
          <w:rtl w:val="0"/>
        </w:rPr>
      </w:r>
    </w:p>
    <w:p w:rsidR="00000000" w:rsidDel="00000000" w:rsidP="00000000" w:rsidRDefault="00000000" w:rsidRPr="00000000" w14:paraId="0000007E">
      <w:pPr>
        <w:tabs>
          <w:tab w:val="left" w:leader="none" w:pos="660"/>
          <w:tab w:val="right" w:leader="none" w:pos="8828"/>
        </w:tabs>
        <w:spacing w:after="0" w:line="36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tabs>
          <w:tab w:val="left" w:leader="none" w:pos="660"/>
          <w:tab w:val="right" w:leader="none" w:pos="8828"/>
        </w:tabs>
        <w:spacing w:after="0" w:line="36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Fuera de Alcance (Out-of-Scope):</w:t>
      </w:r>
      <w:r w:rsidDel="00000000" w:rsidR="00000000" w:rsidRPr="00000000">
        <w:rPr>
          <w:rtl w:val="0"/>
        </w:rPr>
      </w:r>
    </w:p>
    <w:p w:rsidR="00000000" w:rsidDel="00000000" w:rsidP="00000000" w:rsidRDefault="00000000" w:rsidRPr="00000000" w14:paraId="00000081">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numPr>
          <w:ilvl w:val="0"/>
          <w:numId w:val="9"/>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Dinámicas de Seguridad de Aplicaciones (DAST) o ejecución de código: La plataforma realiza exclusivamente análisis estático puro sobre el texto y el árbol AST del código fuente; nunca compila ni ejecuta los scripts subidos por el usuario, garantizando aislamiento total.</w:t>
      </w:r>
      <w:r w:rsidDel="00000000" w:rsidR="00000000" w:rsidRPr="00000000">
        <w:rPr>
          <w:rtl w:val="0"/>
        </w:rPr>
      </w:r>
    </w:p>
    <w:p w:rsidR="00000000" w:rsidDel="00000000" w:rsidP="00000000" w:rsidRDefault="00000000" w:rsidRPr="00000000" w14:paraId="00000083">
      <w:pPr>
        <w:tabs>
          <w:tab w:val="left" w:leader="none" w:pos="660"/>
          <w:tab w:val="right" w:leader="none" w:pos="8828"/>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numPr>
          <w:ilvl w:val="0"/>
          <w:numId w:val="9"/>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Composición de Software (SCA) sobre vulnerabilidades CVE de terceros: El motor audita las vulnerabilidades lógicas, criptográficas y de inyección presentes en el código fuente propio del proyecto, excluyendo el cruce de bases de datos CVE sobre archivos lockfile (package-lock.json, yarn.lock, poetry.lock).</w:t>
      </w:r>
      <w:r w:rsidDel="00000000" w:rsidR="00000000" w:rsidRPr="00000000">
        <w:rPr>
          <w:rtl w:val="0"/>
        </w:rPr>
      </w:r>
    </w:p>
    <w:p w:rsidR="00000000" w:rsidDel="00000000" w:rsidP="00000000" w:rsidRDefault="00000000" w:rsidRPr="00000000" w14:paraId="00000085">
      <w:pPr>
        <w:tabs>
          <w:tab w:val="left" w:leader="none" w:pos="660"/>
          <w:tab w:val="right" w:leader="none" w:pos="8828"/>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numPr>
          <w:ilvl w:val="0"/>
          <w:numId w:val="9"/>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Almacenamiento persistente de credenciales o repositorios privados en servidor: Por políticas de privacidad y seguridad (Ley N° 29733), el sistema desactiva el inicio de sesión con tokens personales de GitHub (OAuth/PAT) y opera en modo de escaneo efímero sin guardar en base de datos el código fuente auditado.</w:t>
      </w:r>
      <w:r w:rsidDel="00000000" w:rsidR="00000000" w:rsidRPr="00000000">
        <w:rPr>
          <w:rtl w:val="0"/>
        </w:rPr>
      </w:r>
    </w:p>
    <w:p w:rsidR="00000000" w:rsidDel="00000000" w:rsidP="00000000" w:rsidRDefault="00000000" w:rsidRPr="00000000" w14:paraId="00000087">
      <w:pPr>
        <w:tabs>
          <w:tab w:val="left" w:leader="none" w:pos="660"/>
          <w:tab w:val="right" w:leader="none" w:pos="8828"/>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numPr>
          <w:ilvl w:val="0"/>
          <w:numId w:val="9"/>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interprocedural entre microservicios distribuidos:</w:t>
      </w:r>
      <w:r w:rsidDel="00000000" w:rsidR="00000000" w:rsidRPr="00000000">
        <w:rPr>
          <w:rFonts w:ascii="Arial" w:cs="Arial" w:eastAsia="Arial" w:hAnsi="Arial"/>
          <w:sz w:val="24"/>
          <w:szCs w:val="24"/>
          <w:rtl w:val="0"/>
        </w:rPr>
        <w:t xml:space="preserve"> El rastreo de manchas (Taint Analysis) se ejecuta con alcance intraprocedural y por archivo analizado, sin resolver llamadas remotas RPC o colas de mensajería externas en tiempo de ejecución.</w:t>
      </w:r>
      <w:r w:rsidDel="00000000" w:rsidR="00000000" w:rsidRPr="00000000">
        <w:rPr>
          <w:rtl w:val="0"/>
        </w:rPr>
      </w:r>
    </w:p>
    <w:p w:rsidR="00000000" w:rsidDel="00000000" w:rsidP="00000000" w:rsidRDefault="00000000" w:rsidRPr="00000000" w14:paraId="00000089">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tabs>
          <w:tab w:val="left" w:leader="none" w:pos="660"/>
          <w:tab w:val="right" w:leader="none" w:pos="8828"/>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1yi1dlg4tkcg" w:id="5"/>
      <w:bookmarkEnd w:id="5"/>
      <w:r w:rsidDel="00000000" w:rsidR="00000000" w:rsidRPr="00000000">
        <w:rPr>
          <w:rtl w:val="0"/>
        </w:rPr>
        <w:t xml:space="preserve">Definiciones, Siglas y Abreviaturas</w:t>
      </w:r>
    </w:p>
    <w:p w:rsidR="00000000" w:rsidDel="00000000" w:rsidP="00000000" w:rsidRDefault="00000000" w:rsidRPr="00000000" w14:paraId="0000008C">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comprender la arquitectura y operación de SAST Studio, se definen los siguientes términos técnicos y siglas:</w:t>
      </w:r>
    </w:p>
    <w:p w:rsidR="00000000" w:rsidDel="00000000" w:rsidP="00000000" w:rsidRDefault="00000000" w:rsidRPr="00000000" w14:paraId="0000008D">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AST (Abstract Syntax Tree - Árbol de Sintaxis Abstracta):</w:t>
      </w:r>
      <w:r w:rsidDel="00000000" w:rsidR="00000000" w:rsidRPr="00000000">
        <w:rPr>
          <w:rFonts w:ascii="Arial" w:cs="Arial" w:eastAsia="Arial" w:hAnsi="Arial"/>
          <w:sz w:val="24"/>
          <w:szCs w:val="24"/>
          <w:rtl w:val="0"/>
        </w:rPr>
        <w:t xml:space="preserve"> Representación arbórea de la estructura sintáctica del código fuente de un programa, utilizada por el parser para inspeccionar asignaciones, llamadas e importaciones sin ejecutar el código.</w:t>
      </w:r>
      <w:r w:rsidDel="00000000" w:rsidR="00000000" w:rsidRPr="00000000">
        <w:rPr>
          <w:rtl w:val="0"/>
        </w:rPr>
      </w:r>
    </w:p>
    <w:p w:rsidR="00000000" w:rsidDel="00000000" w:rsidP="00000000" w:rsidRDefault="00000000" w:rsidRPr="00000000" w14:paraId="0000008F">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CWE (Common Weakness Enumeration):</w:t>
      </w:r>
      <w:r w:rsidDel="00000000" w:rsidR="00000000" w:rsidRPr="00000000">
        <w:rPr>
          <w:rFonts w:ascii="Arial" w:cs="Arial" w:eastAsia="Arial" w:hAnsi="Arial"/>
          <w:sz w:val="24"/>
          <w:szCs w:val="24"/>
          <w:rtl w:val="0"/>
        </w:rPr>
        <w:t xml:space="preserve"> Sistema de categorías universal mantenido por MITRE que clasifica los tipos de debilidades y vulnerabilidades de seguridad en el software (p. ej., CWE-89 para Inyección SQL, CWE-78 para Inyección de Comandos).</w:t>
      </w:r>
      <w:r w:rsidDel="00000000" w:rsidR="00000000" w:rsidRPr="00000000">
        <w:rPr>
          <w:rtl w:val="0"/>
        </w:rPr>
      </w:r>
    </w:p>
    <w:p w:rsidR="00000000" w:rsidDel="00000000" w:rsidP="00000000" w:rsidRDefault="00000000" w:rsidRPr="00000000" w14:paraId="00000090">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Entropía de Shannon:</w:t>
      </w:r>
      <w:r w:rsidDel="00000000" w:rsidR="00000000" w:rsidRPr="00000000">
        <w:rPr>
          <w:rFonts w:ascii="Arial" w:cs="Arial" w:eastAsia="Arial" w:hAnsi="Arial"/>
          <w:sz w:val="24"/>
          <w:szCs w:val="24"/>
          <w:rtl w:val="0"/>
        </w:rPr>
        <w:t xml:space="preserve"> Medida matemática de la aleatoriedad o incertidumbre de una cadena de caracteres (medida en bits por carácter), empleada por la regla HardcodedSecretRule (&gt; 3.8 bits) para distinguir claves criptográficas reales de textos comunes.</w:t>
      </w:r>
      <w:r w:rsidDel="00000000" w:rsidR="00000000" w:rsidRPr="00000000">
        <w:rPr>
          <w:rtl w:val="0"/>
        </w:rPr>
      </w:r>
    </w:p>
    <w:p w:rsidR="00000000" w:rsidDel="00000000" w:rsidP="00000000" w:rsidRDefault="00000000" w:rsidRPr="00000000" w14:paraId="00000091">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MVC (Modelo - Vista - Controlador):</w:t>
      </w:r>
      <w:r w:rsidDel="00000000" w:rsidR="00000000" w:rsidRPr="00000000">
        <w:rPr>
          <w:rFonts w:ascii="Arial" w:cs="Arial" w:eastAsia="Arial" w:hAnsi="Arial"/>
          <w:sz w:val="24"/>
          <w:szCs w:val="24"/>
          <w:rtl w:val="0"/>
        </w:rPr>
        <w:t xml:space="preserve"> Patrón de arquitectura de software que separa los datos y la lógica de negocio (Modelos y Servicios SAST), la interfaz de usuario y serializadores de salida (Vistas JSON/HTML/SARIF y SPA React) y la gestión de peticiones HTTP (Controladores Flask).</w:t>
      </w:r>
      <w:r w:rsidDel="00000000" w:rsidR="00000000" w:rsidRPr="00000000">
        <w:rPr>
          <w:rtl w:val="0"/>
        </w:rPr>
      </w:r>
    </w:p>
    <w:p w:rsidR="00000000" w:rsidDel="00000000" w:rsidP="00000000" w:rsidRDefault="00000000" w:rsidRPr="00000000" w14:paraId="00000092">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OWASP Top 10 (Open Worldwide Application Security Project):</w:t>
      </w:r>
      <w:r w:rsidDel="00000000" w:rsidR="00000000" w:rsidRPr="00000000">
        <w:rPr>
          <w:rFonts w:ascii="Arial" w:cs="Arial" w:eastAsia="Arial" w:hAnsi="Arial"/>
          <w:sz w:val="24"/>
          <w:szCs w:val="24"/>
          <w:rtl w:val="0"/>
        </w:rPr>
        <w:t xml:space="preserve"> Documento de consenso internacional que clasifica los diez riesgos de seguridad más críticos en aplicaciones web (como A01:2021 Broken Access Control, A02:2021 Cryptographic Failures y A03:2021 Injection).</w:t>
      </w:r>
      <w:r w:rsidDel="00000000" w:rsidR="00000000" w:rsidRPr="00000000">
        <w:rPr>
          <w:rtl w:val="0"/>
        </w:rPr>
      </w:r>
    </w:p>
    <w:p w:rsidR="00000000" w:rsidDel="00000000" w:rsidP="00000000" w:rsidRDefault="00000000" w:rsidRPr="00000000" w14:paraId="00000093">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SARIF (Static Analysis Results Interchange Format):</w:t>
      </w:r>
      <w:r w:rsidDel="00000000" w:rsidR="00000000" w:rsidRPr="00000000">
        <w:rPr>
          <w:rFonts w:ascii="Arial" w:cs="Arial" w:eastAsia="Arial" w:hAnsi="Arial"/>
          <w:sz w:val="24"/>
          <w:szCs w:val="24"/>
          <w:rtl w:val="0"/>
        </w:rPr>
        <w:t xml:space="preserve"> Formato estándar basado en JSON (versión 2.1.0 aprobada por OASIS) diseñado para compartir resultados de herramientas de análisis estático con plataformas como GitHub Code Scanning, Azure DevOps y SonarQube.</w:t>
      </w:r>
      <w:r w:rsidDel="00000000" w:rsidR="00000000" w:rsidRPr="00000000">
        <w:rPr>
          <w:rtl w:val="0"/>
        </w:rPr>
      </w:r>
    </w:p>
    <w:p w:rsidR="00000000" w:rsidDel="00000000" w:rsidP="00000000" w:rsidRDefault="00000000" w:rsidRPr="00000000" w14:paraId="00000094">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SAST (Static Application Security Testing):</w:t>
      </w:r>
      <w:r w:rsidDel="00000000" w:rsidR="00000000" w:rsidRPr="00000000">
        <w:rPr>
          <w:rFonts w:ascii="Arial" w:cs="Arial" w:eastAsia="Arial" w:hAnsi="Arial"/>
          <w:sz w:val="24"/>
          <w:szCs w:val="24"/>
          <w:rtl w:val="0"/>
        </w:rPr>
        <w:t xml:space="preserve"> Metodología de pruebas de seguridad de caja blanca que analiza el código fuente, bytecode o binarios de una aplicación en reposo para identificar vulnerabilidades antes de su despliegue.</w:t>
      </w:r>
      <w:r w:rsidDel="00000000" w:rsidR="00000000" w:rsidRPr="00000000">
        <w:rPr>
          <w:rtl w:val="0"/>
        </w:rPr>
      </w:r>
    </w:p>
    <w:p w:rsidR="00000000" w:rsidDel="00000000" w:rsidP="00000000" w:rsidRDefault="00000000" w:rsidRPr="00000000" w14:paraId="00000095">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Sink (Sumidero Vulnerable):</w:t>
      </w:r>
      <w:r w:rsidDel="00000000" w:rsidR="00000000" w:rsidRPr="00000000">
        <w:rPr>
          <w:rFonts w:ascii="Arial" w:cs="Arial" w:eastAsia="Arial" w:hAnsi="Arial"/>
          <w:sz w:val="24"/>
          <w:szCs w:val="24"/>
          <w:rtl w:val="0"/>
        </w:rPr>
        <w:t xml:space="preserve"> Función o método potencialmente peligroso del sistema o librería (como cursor.execute, os.system, subprocess.Popen, eval, open) que, al recibir datos no sanitizados, desencadena una vulnerabilidad explotable.</w:t>
      </w:r>
      <w:r w:rsidDel="00000000" w:rsidR="00000000" w:rsidRPr="00000000">
        <w:rPr>
          <w:rtl w:val="0"/>
        </w:rPr>
      </w:r>
    </w:p>
    <w:p w:rsidR="00000000" w:rsidDel="00000000" w:rsidP="00000000" w:rsidRDefault="00000000" w:rsidRPr="00000000" w14:paraId="00000096">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Source (Fuente de Entrada No Confiable):</w:t>
      </w:r>
      <w:r w:rsidDel="00000000" w:rsidR="00000000" w:rsidRPr="00000000">
        <w:rPr>
          <w:rFonts w:ascii="Arial" w:cs="Arial" w:eastAsia="Arial" w:hAnsi="Arial"/>
          <w:sz w:val="24"/>
          <w:szCs w:val="24"/>
          <w:rtl w:val="0"/>
        </w:rPr>
        <w:t xml:space="preserve"> Punto de ingreso de datos controlados por un actor externo hacia la aplicación (como request.args, request.form, input(), sys.stdin, os.environ.get).</w:t>
      </w:r>
      <w:r w:rsidDel="00000000" w:rsidR="00000000" w:rsidRPr="00000000">
        <w:rPr>
          <w:rtl w:val="0"/>
        </w:rPr>
      </w:r>
    </w:p>
    <w:p w:rsidR="00000000" w:rsidDel="00000000" w:rsidP="00000000" w:rsidRDefault="00000000" w:rsidRPr="00000000" w14:paraId="00000097">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Taint Analysis (Análisis de Flujo de Manchas):</w:t>
      </w:r>
      <w:r w:rsidDel="00000000" w:rsidR="00000000" w:rsidRPr="00000000">
        <w:rPr>
          <w:rFonts w:ascii="Arial" w:cs="Arial" w:eastAsia="Arial" w:hAnsi="Arial"/>
          <w:sz w:val="24"/>
          <w:szCs w:val="24"/>
          <w:rtl w:val="0"/>
        </w:rPr>
        <w:t xml:space="preserve"> Técnica de análisis de flujo de datos que marca como 'contaminados' (tainted) los valores provenientes de un Source y rastrea su propagación por asignaciones y concatenaciones hasta verificar si alcanzan un Sink sin sanitización.</w:t>
      </w:r>
      <w:r w:rsidDel="00000000" w:rsidR="00000000" w:rsidRPr="00000000">
        <w:rPr>
          <w:rtl w:val="0"/>
        </w:rPr>
      </w:r>
    </w:p>
    <w:p w:rsidR="00000000" w:rsidDel="00000000" w:rsidP="00000000" w:rsidRDefault="00000000" w:rsidRPr="00000000" w14:paraId="00000098">
      <w:pPr>
        <w:numPr>
          <w:ilvl w:val="0"/>
          <w:numId w:val="1"/>
        </w:numPr>
        <w:tabs>
          <w:tab w:val="left" w:leader="none" w:pos="660"/>
          <w:tab w:val="right" w:leader="none" w:pos="8828"/>
        </w:tabs>
        <w:spacing w:after="0" w:line="360" w:lineRule="auto"/>
        <w:ind w:left="1842.5196850393697"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Zip Slip:</w:t>
      </w:r>
      <w:r w:rsidDel="00000000" w:rsidR="00000000" w:rsidRPr="00000000">
        <w:rPr>
          <w:rFonts w:ascii="Arial" w:cs="Arial" w:eastAsia="Arial" w:hAnsi="Arial"/>
          <w:sz w:val="24"/>
          <w:szCs w:val="24"/>
          <w:rtl w:val="0"/>
        </w:rPr>
        <w:t xml:space="preserve"> Vulnerabilidad de extracción de archivos comprimidos donde entradas con secuencias de salto de directorio (../) intentan sobrescribir archivos arbitrarios del sistema operativo; mitigada en FileService mediante validación canónica de rutas.</w:t>
      </w:r>
      <w:r w:rsidDel="00000000" w:rsidR="00000000" w:rsidRPr="00000000">
        <w:rPr>
          <w:rtl w:val="0"/>
        </w:rPr>
      </w:r>
    </w:p>
    <w:p w:rsidR="00000000" w:rsidDel="00000000" w:rsidP="00000000" w:rsidRDefault="00000000" w:rsidRPr="00000000" w14:paraId="00000099">
      <w:pPr>
        <w:tabs>
          <w:tab w:val="left" w:leader="none" w:pos="660"/>
          <w:tab w:val="right" w:leader="none" w:pos="8828"/>
        </w:tabs>
        <w:spacing w:after="0" w:before="0" w:line="36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72e8hwne1qfg" w:id="6"/>
      <w:bookmarkEnd w:id="6"/>
      <w:r w:rsidDel="00000000" w:rsidR="00000000" w:rsidRPr="00000000">
        <w:rPr>
          <w:rtl w:val="0"/>
        </w:rPr>
        <w:t xml:space="preserve">Referencias</w:t>
      </w:r>
    </w:p>
    <w:p w:rsidR="00000000" w:rsidDel="00000000" w:rsidP="00000000" w:rsidRDefault="00000000" w:rsidRPr="00000000" w14:paraId="0000009B">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bases teóricas, normativas de ciberseguridad, estándares de calidad de software y referencias metodológicas utilizadas para la fundamentación de SAST Studio han sido recopiladas aplicando el estilo APA 7.ª edición:</w:t>
      </w:r>
    </w:p>
    <w:p w:rsidR="00000000" w:rsidDel="00000000" w:rsidP="00000000" w:rsidRDefault="00000000" w:rsidRPr="00000000" w14:paraId="0000009C">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numPr>
          <w:ilvl w:val="0"/>
          <w:numId w:val="11"/>
        </w:numPr>
        <w:tabs>
          <w:tab w:val="center" w:leader="none" w:pos="4419"/>
          <w:tab w:val="right" w:leader="none" w:pos="8838"/>
          <w:tab w:val="left" w:leader="none" w:pos="1485"/>
        </w:tabs>
        <w:spacing w:after="0" w:before="120" w:line="480" w:lineRule="auto"/>
        <w:ind w:left="2160" w:hanging="360"/>
        <w:jc w:val="both"/>
        <w:rPr>
          <w:rFonts w:ascii="Arial" w:cs="Arial" w:eastAsia="Arial" w:hAnsi="Arial"/>
          <w:sz w:val="26"/>
          <w:szCs w:val="26"/>
        </w:rPr>
      </w:pPr>
      <w:r w:rsidDel="00000000" w:rsidR="00000000" w:rsidRPr="00000000">
        <w:rPr>
          <w:rtl w:val="0"/>
        </w:rPr>
        <w:t xml:space="preserve">Chess, B., &amp; West, J. (2007). Secure programming with static analysis. Addison-Wesley Professional.</w:t>
      </w:r>
      <w:r w:rsidDel="00000000" w:rsidR="00000000" w:rsidRPr="00000000">
        <w:rPr>
          <w:rtl w:val="0"/>
        </w:rPr>
      </w:r>
    </w:p>
    <w:p w:rsidR="00000000" w:rsidDel="00000000" w:rsidP="00000000" w:rsidRDefault="00000000" w:rsidRPr="00000000" w14:paraId="0000009E">
      <w:pPr>
        <w:numPr>
          <w:ilvl w:val="0"/>
          <w:numId w:val="11"/>
        </w:numPr>
        <w:tabs>
          <w:tab w:val="center" w:leader="none" w:pos="4419"/>
          <w:tab w:val="right" w:leader="none" w:pos="8838"/>
          <w:tab w:val="left" w:leader="none" w:pos="1485"/>
        </w:tabs>
        <w:spacing w:after="0" w:before="120" w:line="480" w:lineRule="auto"/>
        <w:ind w:left="2160" w:hanging="360"/>
        <w:jc w:val="both"/>
        <w:rPr>
          <w:rFonts w:ascii="Arial" w:cs="Arial" w:eastAsia="Arial" w:hAnsi="Arial"/>
          <w:sz w:val="26"/>
          <w:szCs w:val="26"/>
        </w:rPr>
      </w:pPr>
      <w:r w:rsidDel="00000000" w:rsidR="00000000" w:rsidRPr="00000000">
        <w:rPr>
          <w:b w:val="1"/>
          <w:bCs w:val="1"/>
          <w:rtl w:val="0"/>
        </w:rPr>
        <w:t xml:space="preserve">ISO/IEC. (2011). ISO/IEC 25010:</w:t>
      </w:r>
      <w:r w:rsidDel="00000000" w:rsidR="00000000" w:rsidRPr="00000000">
        <w:rPr>
          <w:rtl w:val="0"/>
        </w:rPr>
        <w:t xml:space="preserve">2011 Systems and software engineering — Systems and software Quality Requirements and Evaluation (SQuaRE) — System and software quality models. International Organization for Standardization.</w:t>
      </w:r>
      <w:r w:rsidDel="00000000" w:rsidR="00000000" w:rsidRPr="00000000">
        <w:rPr>
          <w:rtl w:val="0"/>
        </w:rPr>
      </w:r>
    </w:p>
    <w:p w:rsidR="00000000" w:rsidDel="00000000" w:rsidP="00000000" w:rsidRDefault="00000000" w:rsidRPr="00000000" w14:paraId="0000009F">
      <w:pPr>
        <w:numPr>
          <w:ilvl w:val="0"/>
          <w:numId w:val="11"/>
        </w:numPr>
        <w:tabs>
          <w:tab w:val="center" w:leader="none" w:pos="4419"/>
          <w:tab w:val="right" w:leader="none" w:pos="8838"/>
          <w:tab w:val="left" w:leader="none" w:pos="1485"/>
        </w:tabs>
        <w:spacing w:after="0" w:before="120" w:line="480" w:lineRule="auto"/>
        <w:ind w:left="2160" w:hanging="360"/>
        <w:jc w:val="both"/>
        <w:rPr>
          <w:rFonts w:ascii="Arial" w:cs="Arial" w:eastAsia="Arial" w:hAnsi="Arial"/>
          <w:sz w:val="26"/>
          <w:szCs w:val="26"/>
        </w:rPr>
      </w:pPr>
      <w:r w:rsidDel="00000000" w:rsidR="00000000" w:rsidRPr="00000000">
        <w:rPr>
          <w:rtl w:val="0"/>
        </w:rPr>
        <w:t xml:space="preserve">Livshits, V. B., &amp; Lam, M. S. (2005). Finding security errors in Java programs with static analysis. En Proceedings of the 14th USENIX Security Symposium (pp. 271–286). USENIX Association.</w:t>
      </w:r>
      <w:r w:rsidDel="00000000" w:rsidR="00000000" w:rsidRPr="00000000">
        <w:rPr>
          <w:rtl w:val="0"/>
        </w:rPr>
      </w:r>
    </w:p>
    <w:p w:rsidR="00000000" w:rsidDel="00000000" w:rsidP="00000000" w:rsidRDefault="00000000" w:rsidRPr="00000000" w14:paraId="000000A0">
      <w:pPr>
        <w:numPr>
          <w:ilvl w:val="0"/>
          <w:numId w:val="11"/>
        </w:numPr>
        <w:tabs>
          <w:tab w:val="center" w:leader="none" w:pos="4419"/>
          <w:tab w:val="right" w:leader="none" w:pos="8838"/>
          <w:tab w:val="left" w:leader="none" w:pos="1485"/>
        </w:tabs>
        <w:spacing w:after="0" w:before="120" w:line="480" w:lineRule="auto"/>
        <w:ind w:left="2160" w:hanging="360"/>
        <w:jc w:val="both"/>
        <w:rPr>
          <w:rFonts w:ascii="Arial" w:cs="Arial" w:eastAsia="Arial" w:hAnsi="Arial"/>
          <w:sz w:val="26"/>
          <w:szCs w:val="26"/>
        </w:rPr>
      </w:pPr>
      <w:r w:rsidDel="00000000" w:rsidR="00000000" w:rsidRPr="00000000">
        <w:rPr>
          <w:rtl w:val="0"/>
        </w:rPr>
        <w:t xml:space="preserve">MITRE Corporation. (2024). Common Weakness Enumeration (CWE) Specification v4.14. https://cwe.mitre.org/</w:t>
      </w:r>
      <w:r w:rsidDel="00000000" w:rsidR="00000000" w:rsidRPr="00000000">
        <w:rPr>
          <w:rtl w:val="0"/>
        </w:rPr>
      </w:r>
    </w:p>
    <w:p w:rsidR="00000000" w:rsidDel="00000000" w:rsidP="00000000" w:rsidRDefault="00000000" w:rsidRPr="00000000" w14:paraId="000000A1">
      <w:pPr>
        <w:numPr>
          <w:ilvl w:val="0"/>
          <w:numId w:val="11"/>
        </w:numPr>
        <w:tabs>
          <w:tab w:val="center" w:leader="none" w:pos="4419"/>
          <w:tab w:val="right" w:leader="none" w:pos="8838"/>
          <w:tab w:val="left" w:leader="none" w:pos="1485"/>
        </w:tabs>
        <w:spacing w:after="0" w:before="120" w:line="480" w:lineRule="auto"/>
        <w:ind w:left="2160" w:hanging="360"/>
        <w:jc w:val="both"/>
        <w:rPr>
          <w:rFonts w:ascii="Arial" w:cs="Arial" w:eastAsia="Arial" w:hAnsi="Arial"/>
          <w:sz w:val="26"/>
          <w:szCs w:val="26"/>
        </w:rPr>
      </w:pPr>
      <w:r w:rsidDel="00000000" w:rsidR="00000000" w:rsidRPr="00000000">
        <w:rPr>
          <w:rtl w:val="0"/>
        </w:rPr>
        <w:t xml:space="preserve">OASIS Open. (2020). Static Analysis Results Interchange Format (SARIF) Version 2.1.0 Standard. https://docs.oasis-open.org/sarif/sarif/v2.1.0/sarif-v2.1.0.html</w:t>
      </w:r>
      <w:r w:rsidDel="00000000" w:rsidR="00000000" w:rsidRPr="00000000">
        <w:rPr>
          <w:rtl w:val="0"/>
        </w:rPr>
      </w:r>
    </w:p>
    <w:p w:rsidR="00000000" w:rsidDel="00000000" w:rsidP="00000000" w:rsidRDefault="00000000" w:rsidRPr="00000000" w14:paraId="000000A2">
      <w:pPr>
        <w:numPr>
          <w:ilvl w:val="0"/>
          <w:numId w:val="11"/>
        </w:numPr>
        <w:tabs>
          <w:tab w:val="center" w:leader="none" w:pos="4419"/>
          <w:tab w:val="right" w:leader="none" w:pos="8838"/>
          <w:tab w:val="left" w:leader="none" w:pos="1485"/>
        </w:tabs>
        <w:spacing w:after="0" w:before="120" w:line="480" w:lineRule="auto"/>
        <w:ind w:left="2160" w:hanging="360"/>
        <w:jc w:val="both"/>
        <w:rPr>
          <w:rFonts w:ascii="Arial" w:cs="Arial" w:eastAsia="Arial" w:hAnsi="Arial"/>
          <w:sz w:val="26"/>
          <w:szCs w:val="26"/>
        </w:rPr>
      </w:pPr>
      <w:r w:rsidDel="00000000" w:rsidR="00000000" w:rsidRPr="00000000">
        <w:rPr>
          <w:b w:val="1"/>
          <w:bCs w:val="1"/>
          <w:rtl w:val="0"/>
        </w:rPr>
        <w:t xml:space="preserve">OWASP Foundation. (2021). OWASP Top 10:</w:t>
      </w:r>
      <w:r w:rsidDel="00000000" w:rsidR="00000000" w:rsidRPr="00000000">
        <w:rPr>
          <w:rtl w:val="0"/>
        </w:rPr>
        <w:t xml:space="preserve">2021 — The Ten Most Critical Web Application Security Risks. https://owasp.org/Top10/</w:t>
      </w:r>
      <w:r w:rsidDel="00000000" w:rsidR="00000000" w:rsidRPr="00000000">
        <w:rPr>
          <w:rtl w:val="0"/>
        </w:rPr>
      </w:r>
    </w:p>
    <w:p w:rsidR="00000000" w:rsidDel="00000000" w:rsidP="00000000" w:rsidRDefault="00000000" w:rsidRPr="00000000" w14:paraId="000000A3">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6xfzn7pf377w" w:id="7"/>
      <w:bookmarkEnd w:id="7"/>
      <w:r w:rsidDel="00000000" w:rsidR="00000000" w:rsidRPr="00000000">
        <w:rPr>
          <w:rtl w:val="0"/>
        </w:rPr>
        <w:t xml:space="preserve">Visión General</w:t>
      </w:r>
    </w:p>
    <w:p w:rsidR="00000000" w:rsidDel="00000000" w:rsidP="00000000" w:rsidRDefault="00000000" w:rsidRPr="00000000" w14:paraId="000000A6">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de Visión se estructura en nueve secciones principales para detallar el contexto estratégico, funcional y técnico de la plataforma SAST Studio:</w:t>
      </w:r>
    </w:p>
    <w:p w:rsidR="00000000" w:rsidDel="00000000" w:rsidP="00000000" w:rsidRDefault="00000000" w:rsidRPr="00000000" w14:paraId="000000A7">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numPr>
          <w:ilvl w:val="0"/>
          <w:numId w:val="10"/>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 2:</w:t>
      </w:r>
      <w:r w:rsidDel="00000000" w:rsidR="00000000" w:rsidRPr="00000000">
        <w:rPr>
          <w:rFonts w:ascii="Arial" w:cs="Arial" w:eastAsia="Arial" w:hAnsi="Arial"/>
          <w:sz w:val="24"/>
          <w:szCs w:val="24"/>
          <w:rtl w:val="0"/>
        </w:rPr>
        <w:t xml:space="preserve"> Posicionamiento: Describe la oportunidad de negocio e ingeniería y delimita el problema de las vulnerabilidades introducidas durante el ciclo de desarrollo.</w:t>
      </w:r>
      <w:r w:rsidDel="00000000" w:rsidR="00000000" w:rsidRPr="00000000">
        <w:rPr>
          <w:rtl w:val="0"/>
        </w:rPr>
      </w:r>
    </w:p>
    <w:p w:rsidR="00000000" w:rsidDel="00000000" w:rsidP="00000000" w:rsidRDefault="00000000" w:rsidRPr="00000000" w14:paraId="000000A9">
      <w:pPr>
        <w:tabs>
          <w:tab w:val="left" w:leader="none" w:pos="660"/>
          <w:tab w:val="right" w:leader="none" w:pos="8828"/>
        </w:tabs>
        <w:spacing w:after="0" w:line="36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numPr>
          <w:ilvl w:val="0"/>
          <w:numId w:val="10"/>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 3:</w:t>
      </w:r>
      <w:r w:rsidDel="00000000" w:rsidR="00000000" w:rsidRPr="00000000">
        <w:rPr>
          <w:rFonts w:ascii="Arial" w:cs="Arial" w:eastAsia="Arial" w:hAnsi="Arial"/>
          <w:sz w:val="24"/>
          <w:szCs w:val="24"/>
          <w:rtl w:val="0"/>
        </w:rPr>
        <w:t xml:space="preserve"> Descripción de los interesados y usuarios: Define los perfiles de los stakeholders y usuarios directos (desarrolladores, auditores QA/AppSec, líderes técnicos y docentes), su entorno operativo y sus necesidades específicas.</w:t>
      </w:r>
      <w:r w:rsidDel="00000000" w:rsidR="00000000" w:rsidRPr="00000000">
        <w:rPr>
          <w:rtl w:val="0"/>
        </w:rPr>
      </w:r>
    </w:p>
    <w:p w:rsidR="00000000" w:rsidDel="00000000" w:rsidP="00000000" w:rsidRDefault="00000000" w:rsidRPr="00000000" w14:paraId="000000AB">
      <w:pPr>
        <w:tabs>
          <w:tab w:val="left" w:leader="none" w:pos="660"/>
          <w:tab w:val="right" w:leader="none" w:pos="8828"/>
        </w:tabs>
        <w:spacing w:after="0" w:line="36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numPr>
          <w:ilvl w:val="0"/>
          <w:numId w:val="10"/>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 4:</w:t>
      </w:r>
      <w:r w:rsidDel="00000000" w:rsidR="00000000" w:rsidRPr="00000000">
        <w:rPr>
          <w:rFonts w:ascii="Arial" w:cs="Arial" w:eastAsia="Arial" w:hAnsi="Arial"/>
          <w:sz w:val="24"/>
          <w:szCs w:val="24"/>
          <w:rtl w:val="0"/>
        </w:rPr>
        <w:t xml:space="preserve"> Vista General del Producto: Presenta la perspectiva arquitectónica del sistema bajo el patrón MVC, el resumen de capacidades, suposiciones, costos de inversión/operación y modelo de licenciamiento Open Source.</w:t>
      </w:r>
      <w:r w:rsidDel="00000000" w:rsidR="00000000" w:rsidRPr="00000000">
        <w:rPr>
          <w:rtl w:val="0"/>
        </w:rPr>
      </w:r>
    </w:p>
    <w:p w:rsidR="00000000" w:rsidDel="00000000" w:rsidP="00000000" w:rsidRDefault="00000000" w:rsidRPr="00000000" w14:paraId="000000AD">
      <w:pPr>
        <w:tabs>
          <w:tab w:val="left" w:leader="none" w:pos="660"/>
          <w:tab w:val="right" w:leader="none" w:pos="8828"/>
        </w:tabs>
        <w:spacing w:after="0" w:line="36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numPr>
          <w:ilvl w:val="0"/>
          <w:numId w:val="10"/>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 5:</w:t>
      </w:r>
      <w:r w:rsidDel="00000000" w:rsidR="00000000" w:rsidRPr="00000000">
        <w:rPr>
          <w:rFonts w:ascii="Arial" w:cs="Arial" w:eastAsia="Arial" w:hAnsi="Arial"/>
          <w:sz w:val="24"/>
          <w:szCs w:val="24"/>
          <w:rtl w:val="0"/>
        </w:rPr>
        <w:t xml:space="preserve"> Características del producto: Especifica los módulos funcionales de escaneo, análisis AST/Taint, catálogo de reglas CWE/OWASP y exportación de reportes.</w:t>
      </w:r>
      <w:r w:rsidDel="00000000" w:rsidR="00000000" w:rsidRPr="00000000">
        <w:rPr>
          <w:rtl w:val="0"/>
        </w:rPr>
      </w:r>
    </w:p>
    <w:p w:rsidR="00000000" w:rsidDel="00000000" w:rsidP="00000000" w:rsidRDefault="00000000" w:rsidRPr="00000000" w14:paraId="000000AF">
      <w:pPr>
        <w:tabs>
          <w:tab w:val="left" w:leader="none" w:pos="660"/>
          <w:tab w:val="right" w:leader="none" w:pos="8828"/>
        </w:tabs>
        <w:spacing w:after="0" w:line="36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numPr>
          <w:ilvl w:val="0"/>
          <w:numId w:val="10"/>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Secciones 6 a 9:</w:t>
      </w:r>
      <w:r w:rsidDel="00000000" w:rsidR="00000000" w:rsidRPr="00000000">
        <w:rPr>
          <w:rFonts w:ascii="Arial" w:cs="Arial" w:eastAsia="Arial" w:hAnsi="Arial"/>
          <w:sz w:val="24"/>
          <w:szCs w:val="24"/>
          <w:rtl w:val="0"/>
        </w:rPr>
        <w:t xml:space="preserve"> Establecen las restricciones técnicas y de diseño (aislamiento estático puro, protección anti-Zip Slip), los rangos de calidad (precisión, rendimiento, auditabilidad), la priorización MoSCoW y los estándares legales y de seguridad.</w:t>
      </w:r>
      <w:r w:rsidDel="00000000" w:rsidR="00000000" w:rsidRPr="00000000">
        <w:rPr>
          <w:rtl w:val="0"/>
        </w:rPr>
      </w:r>
    </w:p>
    <w:p w:rsidR="00000000" w:rsidDel="00000000" w:rsidP="00000000" w:rsidRDefault="00000000" w:rsidRPr="00000000" w14:paraId="000000B1">
      <w:pPr>
        <w:tabs>
          <w:tab w:val="left" w:leader="none" w:pos="660"/>
          <w:tab w:val="right" w:leader="none" w:pos="8828"/>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jc w:val="both"/>
        <w:rPr/>
      </w:pPr>
      <w:bookmarkStart w:colFirst="0" w:colLast="0" w:name="_heading=h.m6qq4ja1d68y" w:id="8"/>
      <w:bookmarkEnd w:id="8"/>
      <w:r w:rsidDel="00000000" w:rsidR="00000000" w:rsidRPr="00000000">
        <w:rPr>
          <w:rtl w:val="0"/>
        </w:rPr>
        <w:t xml:space="preserve">Posicionamiento</w:t>
      </w:r>
    </w:p>
    <w:p w:rsidR="00000000" w:rsidDel="00000000" w:rsidP="00000000" w:rsidRDefault="00000000" w:rsidRPr="00000000" w14:paraId="000000B3">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s3sqvyzf98mm" w:id="9"/>
      <w:bookmarkEnd w:id="9"/>
      <w:r w:rsidDel="00000000" w:rsidR="00000000" w:rsidRPr="00000000">
        <w:rPr>
          <w:rtl w:val="0"/>
        </w:rPr>
        <w:t xml:space="preserve">Oportunidad de negocio</w:t>
      </w:r>
    </w:p>
    <w:p w:rsidR="00000000" w:rsidDel="00000000" w:rsidP="00000000" w:rsidRDefault="00000000" w:rsidRPr="00000000" w14:paraId="000000B4">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los equipos de desarrollo de software y las instituciones académicas enfrentan brechas críticas de seguridad debido a que la detección de vulnerabilidades se realiza de manera manual, tardía o dependiente de licencias SAST comerciales de alto costo. Existe una clara oportunidad tecnológica y académica para implementar SAST Studio: una plataforma web centralizada bajo arquitectura MVC que democratiza el análisis estático de código fuente (AST + Taint Analysis), integrándose directamente con repositorios de GitHub y entregando diagnósticos inmediatos alineados con CWE, OWASP Top 10 y el estándar SARIF 2.1.0.</w:t>
      </w:r>
    </w:p>
    <w:p w:rsidR="00000000" w:rsidDel="00000000" w:rsidP="00000000" w:rsidRDefault="00000000" w:rsidRPr="00000000" w14:paraId="000000B5">
      <w:pPr>
        <w:tabs>
          <w:tab w:val="left" w:leader="none" w:pos="660"/>
          <w:tab w:val="right" w:leader="none" w:pos="8828"/>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6">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jc w:val="both"/>
        <w:rPr/>
      </w:pPr>
      <w:bookmarkStart w:colFirst="0" w:colLast="0" w:name="_heading=h.eqrgshf73ry3" w:id="10"/>
      <w:bookmarkEnd w:id="10"/>
      <w:r w:rsidDel="00000000" w:rsidR="00000000" w:rsidRPr="00000000">
        <w:rPr>
          <w:rtl w:val="0"/>
        </w:rPr>
        <w:t xml:space="preserve">Descripción de los interesados y usuarios</w:t>
      </w:r>
    </w:p>
    <w:p w:rsidR="00000000" w:rsidDel="00000000" w:rsidP="00000000" w:rsidRDefault="00000000" w:rsidRPr="00000000" w14:paraId="000000B7">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sc38x4t0gozz" w:id="11"/>
      <w:bookmarkEnd w:id="11"/>
      <w:r w:rsidDel="00000000" w:rsidR="00000000" w:rsidRPr="00000000">
        <w:rPr>
          <w:rtl w:val="0"/>
        </w:rPr>
        <w:t xml:space="preserve">Resumen de los interesados</w:t>
      </w:r>
    </w:p>
    <w:tbl>
      <w:tblPr>
        <w:tblStyle w:val="Table2"/>
        <w:tblW w:w="907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880"/>
        <w:gridCol w:w="4020"/>
        <w:tblGridChange w:id="0">
          <w:tblGrid>
            <w:gridCol w:w="2175"/>
            <w:gridCol w:w="2880"/>
            <w:gridCol w:w="40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ind w:left="141.7322834645671" w:right="51.732283464567104" w:firstLine="0"/>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Nombre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ind w:left="141.7322834645671" w:right="51.732283464567104" w:firstLine="0"/>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A">
            <w:pPr>
              <w:widowControl w:val="0"/>
              <w:spacing w:after="0" w:line="276" w:lineRule="auto"/>
              <w:ind w:left="141.7322834645671" w:right="51.732283464567104" w:firstLine="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Responsabilidades</w:t>
            </w:r>
          </w:p>
        </w:tc>
      </w:tr>
      <w:tr>
        <w:trPr>
          <w:cantSplit w:val="0"/>
          <w:trHeight w:val="16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B">
            <w:pPr>
              <w:widowControl w:val="0"/>
              <w:spacing w:after="0" w:line="276" w:lineRule="auto"/>
              <w:ind w:left="141.7322834645671" w:right="51.732283464567104"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Líder Técnico / Gerencia de Ingeniería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C">
            <w:pPr>
              <w:widowControl w:val="0"/>
              <w:spacing w:after="0" w:line="276" w:lineRule="auto"/>
              <w:ind w:left="141.7322834645671" w:right="51.732283464567104"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Responsable de la calidad arquitectónica, seguridad del producto y cumplimiento de los cronogramas de entrega.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0BD">
            <w:pPr>
              <w:widowControl w:val="0"/>
              <w:spacing w:after="0" w:line="276" w:lineRule="auto"/>
              <w:ind w:left="141.7322834645671" w:right="51.732283464567104"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Definir políticas de seguridad (umbrales de severidad y confianza), supervisar las auditorías SAST y aprobar el paso a producción de versiones limpias de vulnerabilidades críticas.</w:t>
            </w:r>
          </w:p>
        </w:tc>
      </w:tr>
      <w:tr>
        <w:trPr>
          <w:cantSplit w:val="0"/>
          <w:trHeight w:val="16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E">
            <w:pPr>
              <w:widowControl w:val="0"/>
              <w:spacing w:after="0" w:line="276" w:lineRule="auto"/>
              <w:ind w:left="141.7322834645671" w:right="51.732283464567104"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Equipo de Aseguramiento de Calidad (QA / AppSec)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BF">
            <w:pPr>
              <w:widowControl w:val="0"/>
              <w:spacing w:after="0" w:line="276" w:lineRule="auto"/>
              <w:ind w:left="141.7322834645671" w:right="51.732283464567104"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Especialistas encargados de la verificación funcional, pruebas automatizadas y auditoría de seguridad del código fuente.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0C0">
            <w:pPr>
              <w:widowControl w:val="0"/>
              <w:spacing w:after="0" w:line="276" w:lineRule="auto"/>
              <w:ind w:left="141.7322834645671" w:right="51.732283464567104"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Ejecutar escaneos estáticos en SAST Studio, analizar la trazabilidad Source-to-Sink, descartar falsos positivos y emitir reportes formales en formato HTML y SARIF 2.1.0.</w:t>
            </w:r>
          </w:p>
        </w:tc>
      </w:tr>
      <w:tr>
        <w:trPr>
          <w:cantSplit w:val="0"/>
          <w:trHeight w:val="19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C1">
            <w:pPr>
              <w:widowControl w:val="0"/>
              <w:spacing w:after="0" w:line="276" w:lineRule="auto"/>
              <w:ind w:left="141.7322834645671" w:right="51.732283464567104"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Stakeholders Académicos / Docentes Evaluadores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C2">
            <w:pPr>
              <w:widowControl w:val="0"/>
              <w:spacing w:after="0" w:line="276" w:lineRule="auto"/>
              <w:ind w:left="141.7322834645671" w:right="51.732283464567104"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Autoridades académicas y docentes del curso de Calidad y Pruebas de Software de la EPIS - UPT.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0C3">
            <w:pPr>
              <w:widowControl w:val="0"/>
              <w:spacing w:after="0" w:line="276" w:lineRule="auto"/>
              <w:ind w:left="141.7322834645671" w:right="51.732283464567104"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Evaluar el rigor metodológico de la arquitectura MVC, validar la precisión del motor de reglas CWE/OWASP y certificar el cumplimiento de los entregables documentales y técnicos.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C4">
            <w:pPr>
              <w:widowControl w:val="0"/>
              <w:spacing w:after="0" w:line="276" w:lineRule="auto"/>
              <w:ind w:left="141.7322834645671" w:right="51.732283464567104"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Administrador de Plataforma / DevOps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C5">
            <w:pPr>
              <w:widowControl w:val="0"/>
              <w:spacing w:after="0" w:line="276" w:lineRule="auto"/>
              <w:ind w:left="141.7322834645671" w:right="51.732283464567104"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Encargado del despliegue continuo, disponibilidad cloud y seguridad operativa del entorno web SAST Studio.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0C6">
            <w:pPr>
              <w:widowControl w:val="0"/>
              <w:spacing w:after="0" w:line="276" w:lineRule="auto"/>
              <w:ind w:left="141.7322834645671" w:right="51.732283464567104"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Gestionar el despliegue Serverless en Vercel / VPS Linux, monitorear el endpoint /api/health, supervisar límites de carga (150 MB) y garantizar la limpieza de directorios temporales.</w:t>
            </w:r>
          </w:p>
        </w:tc>
      </w:tr>
    </w:tbl>
    <w:p w:rsidR="00000000" w:rsidDel="00000000" w:rsidP="00000000" w:rsidRDefault="00000000" w:rsidRPr="00000000" w14:paraId="000000C7">
      <w:pPr>
        <w:tabs>
          <w:tab w:val="left" w:leader="none" w:pos="660"/>
          <w:tab w:val="right" w:leader="none" w:pos="8828"/>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wpxq2xcxyx" w:id="12"/>
      <w:bookmarkEnd w:id="12"/>
      <w:r w:rsidDel="00000000" w:rsidR="00000000" w:rsidRPr="00000000">
        <w:rPr>
          <w:rtl w:val="0"/>
        </w:rPr>
        <w:t xml:space="preserve">Resumen de los usuarios</w:t>
      </w:r>
    </w:p>
    <w:tbl>
      <w:tblPr>
        <w:tblStyle w:val="Table3"/>
        <w:tblW w:w="894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865"/>
        <w:gridCol w:w="3915"/>
        <w:tblGridChange w:id="0">
          <w:tblGrid>
            <w:gridCol w:w="2160"/>
            <w:gridCol w:w="2865"/>
            <w:gridCol w:w="3915"/>
          </w:tblGrid>
        </w:tblGridChange>
      </w:tblGrid>
      <w:tr>
        <w:trPr>
          <w:cantSplit w:val="0"/>
          <w:trHeight w:val="549.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9">
            <w:pPr>
              <w:widowControl w:val="0"/>
              <w:spacing w:after="0" w:line="276" w:lineRule="auto"/>
              <w:ind w:left="141.7322834645671" w:right="85.7480314960631" w:firstLine="0"/>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Nombre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A">
            <w:pPr>
              <w:widowControl w:val="0"/>
              <w:spacing w:after="0" w:line="276" w:lineRule="auto"/>
              <w:ind w:left="141.7322834645671" w:right="85.7480314960631" w:firstLine="0"/>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CB">
            <w:pPr>
              <w:widowControl w:val="0"/>
              <w:spacing w:after="0" w:line="276" w:lineRule="auto"/>
              <w:ind w:left="141.7322834645671" w:right="85.7480314960631" w:firstLine="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Responsabilidades</w:t>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C">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Desarrollador de Software (Fullstack / Backend / Frontend)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D">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Usuario principal que escribe y mantiene código fuente en Python, JavaScript, TypeScript, PHP, Java u otros lenguajes.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CE">
            <w:pPr>
              <w:widowControl w:val="0"/>
              <w:spacing w:after="0" w:line="276" w:lineRule="auto"/>
              <w:ind w:left="141.7322834645671" w:right="85.7480314960631"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Pegar fragmentos de código en el editor CodeMirror o subir sus archivos para detectar y corregir vulnerabilidades (SQLi, XSS, secretos expuestos) antes de realizar commits.</w:t>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F">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Auditor de Seguridad / Analista QA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0">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Usuario técnico encargado de evaluar el nivel de riesgo de proyectos completos o repositorios remotos.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D1">
            <w:pPr>
              <w:widowControl w:val="0"/>
              <w:spacing w:after="0" w:line="276" w:lineRule="auto"/>
              <w:ind w:left="141.7322834645671" w:right="85.7480314960631"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Inspeccionar paquetes .zip o repositorios públicos de GitHub, ajustar filtros de severidad/confianza y exportar dictámenes técnicos en formatos SARIF 2.1.0, JSON y HTML.</w:t>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2">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Arquitecto de Software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3">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Usuario responsable del diseño estructural, patrones MVC y selección segura de librerías y algoritmos criptográficos.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D4">
            <w:pPr>
              <w:widowControl w:val="0"/>
              <w:spacing w:after="0" w:line="276" w:lineRule="auto"/>
              <w:ind w:left="141.7322834645671" w:right="85.7480314960631"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Revisar el panel de telemetría agregada, auditar el cumplimiento de estándares CWE/OWASP Top 10 y erradicar el uso de funciones peligrosas o criptografía obsoleta (MD5/SHA1/DES).</w:t>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5">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Ingeniero DevSecOps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6">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Especialista en automatización de pipelines de integración y despliegue continuo (CI/CD).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D7">
            <w:pPr>
              <w:widowControl w:val="0"/>
              <w:spacing w:after="0" w:line="276" w:lineRule="auto"/>
              <w:ind w:left="141.7322834645671" w:right="85.7480314960631"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Utilizar la CLI de SAST Studio o la API REST (/api/scan) e integrar los reportes OASIS SARIF 2.1.0 en plataformas como GitHub Code Scanning y SonarQube.</w:t>
            </w:r>
          </w:p>
        </w:tc>
      </w:tr>
      <w:tr>
        <w:trPr>
          <w:cantSplit w:val="0"/>
          <w:trHeight w:val="19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8">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Estudiante de Ingeniería de Sistemas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9">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Usuario en formación académica que aprende principios de programación segura y pruebas de software.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DA">
            <w:pPr>
              <w:widowControl w:val="0"/>
              <w:spacing w:after="0" w:line="276" w:lineRule="auto"/>
              <w:ind w:left="141.7322834645671" w:right="85.7480314960631"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Interactuar con los casos de demostración integrados ('Cargar demo'), explorar el catálogo de las 8 reglas activas y comprender visualmente los flujos de Taint Analysis.</w:t>
            </w:r>
          </w:p>
        </w:tc>
      </w:tr>
      <w:tr>
        <w:trPr>
          <w:cantSplit w:val="0"/>
          <w:trHeight w:val="19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B">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Docente / Investigador Universitario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C">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Catedrático que guía prácticas de laboratorio sobre calidad de software, seguridad informática y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DD">
            <w:pPr>
              <w:widowControl w:val="0"/>
              <w:spacing w:after="0" w:line="276" w:lineRule="auto"/>
              <w:ind w:left="141.7322834645671" w:right="85.7480314960631"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Utilizar SAST Studio como entorno demostrativo en aula para evaluar proyectos estudiantiles de forma objetiva y estandarizada.</w:t>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E">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Administrador del Sistema SAST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F">
            <w:pPr>
              <w:widowControl w:val="0"/>
              <w:spacing w:after="0" w:line="276" w:lineRule="auto"/>
              <w:ind w:left="141.7322834645671" w:right="85.7480314960631" w:firstLine="0"/>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Responsable técnico del mantenimiento del motor de análisis y la infraestructura web.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E0">
            <w:pPr>
              <w:widowControl w:val="0"/>
              <w:spacing w:after="0" w:line="276" w:lineRule="auto"/>
              <w:ind w:left="141.7322834645671" w:right="85.7480314960631" w:firstLine="0"/>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Incorporar nuevas reglas de detección en sast/rules/, ejecutar la suite de regresión con Pytest y monitorear el rendimiento de la API Flask.</w:t>
            </w:r>
          </w:p>
        </w:tc>
      </w:tr>
    </w:tbl>
    <w:p w:rsidR="00000000" w:rsidDel="00000000" w:rsidP="00000000" w:rsidRDefault="00000000" w:rsidRPr="00000000" w14:paraId="000000E1">
      <w:pPr>
        <w:tabs>
          <w:tab w:val="left" w:leader="none" w:pos="660"/>
          <w:tab w:val="right" w:leader="none" w:pos="8828"/>
          <w:tab w:val="left" w:leader="none" w:pos="660"/>
          <w:tab w:val="right" w:leader="none" w:pos="8828"/>
        </w:tabs>
        <w:rPr/>
      </w:pPr>
      <w:r w:rsidDel="00000000" w:rsidR="00000000" w:rsidRPr="00000000">
        <w:rPr>
          <w:rtl w:val="0"/>
        </w:rPr>
      </w:r>
    </w:p>
    <w:p w:rsidR="00000000" w:rsidDel="00000000" w:rsidP="00000000" w:rsidRDefault="00000000" w:rsidRPr="00000000" w14:paraId="000000E2">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8u3383lw36vx" w:id="13"/>
      <w:bookmarkEnd w:id="13"/>
      <w:r w:rsidDel="00000000" w:rsidR="00000000" w:rsidRPr="00000000">
        <w:rPr>
          <w:rtl w:val="0"/>
        </w:rPr>
        <w:t xml:space="preserve">Entorno de usuario</w:t>
      </w:r>
    </w:p>
    <w:p w:rsidR="00000000" w:rsidDel="00000000" w:rsidP="00000000" w:rsidRDefault="00000000" w:rsidRPr="00000000" w14:paraId="000000E3">
      <w:pPr>
        <w:numPr>
          <w:ilvl w:val="0"/>
          <w:numId w:val="5"/>
        </w:numPr>
        <w:tabs>
          <w:tab w:val="left" w:leader="none" w:pos="660"/>
          <w:tab w:val="right" w:leader="none" w:pos="8828"/>
        </w:tabs>
        <w:spacing w:after="0" w:before="0" w:line="360" w:lineRule="auto"/>
        <w:ind w:left="216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SAST Studio opera como una aplicación web de acceso directo y gratuito (Zero-Setup Web Workbench) ejecutable desde cualquier navegador web moderno en sistemas Windows, Linux o macOS, complementada con una interfaz de línea de comandos (CLI) para automatización local y endpoints RESTful para integración en flujos DevSecOps.</w:t>
      </w:r>
    </w:p>
    <w:p w:rsidR="00000000" w:rsidDel="00000000" w:rsidP="00000000" w:rsidRDefault="00000000" w:rsidRPr="00000000" w14:paraId="000000E4">
      <w:pPr>
        <w:tabs>
          <w:tab w:val="left" w:leader="none" w:pos="660"/>
          <w:tab w:val="right" w:leader="none" w:pos="8828"/>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tabs>
          <w:tab w:val="left" w:leader="none" w:pos="660"/>
          <w:tab w:val="right" w:leader="none" w:pos="8828"/>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1rxi8o4u6cgs" w:id="14"/>
      <w:bookmarkEnd w:id="14"/>
      <w:r w:rsidDel="00000000" w:rsidR="00000000" w:rsidRPr="00000000">
        <w:rPr>
          <w:rtl w:val="0"/>
        </w:rPr>
        <w:t xml:space="preserve">Perfiles de los interesados</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2070"/>
        <w:gridCol w:w="2280"/>
        <w:gridCol w:w="1590"/>
        <w:tblGridChange w:id="0">
          <w:tblGrid>
            <w:gridCol w:w="1500"/>
            <w:gridCol w:w="1500"/>
            <w:gridCol w:w="2070"/>
            <w:gridCol w:w="2280"/>
            <w:gridCol w:w="159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Representante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Responsabilidad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Criterio de éxito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B">
            <w:pPr>
              <w:widowControl w:val="0"/>
              <w:spacing w:after="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Nivel de participación</w:t>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Líder Técnico / Gerencia de Proyecto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Autoridad técnica encargada de la arquitectura MVC y la calidad de las entregas de software.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Establecer umbrales de calidad, revisar métricas agregadas de vulnerabilidades y autorizar despliegues.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Reducción del 100 % de vulnerabilidades críticas (SQLi/RCE) antes del paso a producción.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F0">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Alto / Continuo en cada ciclo de revisión.</w:t>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Auditor QA / Comité de Seguridad AppSec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Ente técnico responsable de la verificación independiente de seguridad y cumplimiento normativo.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Ejecutar auditorías integrales sobre repositorios de GitHub y paquetes ZIP, emitiendo reportes SARIF y HTML.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Detección precisa de las 8 categorías CWE/OWASP con tiempo de escaneo menor a 3 segundos.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F5">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Alto / Activo en cada cierre de iteración.</w:t>
            </w:r>
          </w:p>
        </w:tc>
      </w:tr>
      <w:tr>
        <w:trPr>
          <w:cantSplit w:val="0"/>
          <w:trHeight w:val="17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Stakeholder Académico / Cliente Institucional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Docente evaluador y patrocinadores académicos de la Escuela Profesional de Ingeniería de Sistemas (UPT).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Validar la alineación entre el motor SAST implementado, la arquitectura MVC y la documentación de factibilidad y visión.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Cumplimiento total de los requisitos funcionales, pruebas Pytest exitosas y viabilidad financiera demostrable.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FA">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Medio / En hitos de revisión y entrega final.</w:t>
            </w:r>
          </w:p>
        </w:tc>
      </w:tr>
    </w:tbl>
    <w:p w:rsidR="00000000" w:rsidDel="00000000" w:rsidP="00000000" w:rsidRDefault="00000000" w:rsidRPr="00000000" w14:paraId="000000FB">
      <w:pPr>
        <w:tabs>
          <w:tab w:val="left" w:leader="none" w:pos="660"/>
          <w:tab w:val="right" w:leader="none" w:pos="8828"/>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line="360" w:lineRule="auto"/>
        <w:ind w:left="1440" w:hanging="360"/>
        <w:jc w:val="both"/>
        <w:rPr/>
      </w:pPr>
      <w:bookmarkStart w:colFirst="0" w:colLast="0" w:name="_heading=h.lugqotfffbcm" w:id="15"/>
      <w:bookmarkEnd w:id="15"/>
      <w:r w:rsidDel="00000000" w:rsidR="00000000" w:rsidRPr="00000000">
        <w:rPr>
          <w:rtl w:val="0"/>
        </w:rPr>
        <w:t xml:space="preserve">Perfiles de los Usuarios</w:t>
      </w:r>
    </w:p>
    <w:sdt>
      <w:sdtPr>
        <w:lock w:val="contentLocked"/>
        <w:id w:val="1145013835"/>
        <w:tag w:val="goog_rdk_0"/>
      </w:sdtPr>
      <w:sdtContent>
        <w:tbl>
          <w:tblPr>
            <w:tblStyle w:val="Table5"/>
            <w:tblpPr w:leftFromText="180" w:rightFromText="180" w:topFromText="180" w:bottomFromText="180" w:vertAnchor="text" w:horzAnchor="text" w:tblpX="54.00000000000034" w:tblpY="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605"/>
            <w:gridCol w:w="2505"/>
            <w:tblGridChange w:id="0">
              <w:tblGrid>
                <w:gridCol w:w="1545"/>
                <w:gridCol w:w="4605"/>
                <w:gridCol w:w="250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D">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E">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color w:val="1f1f1f"/>
                    <w:sz w:val="20"/>
                    <w:szCs w:val="20"/>
                    <w:rtl w:val="0"/>
                  </w:rPr>
                  <w:t xml:space="preserve">Actividades principales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FF">
                <w:pPr>
                  <w:widowControl w:val="0"/>
                  <w:spacing w:after="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Frecuencia de uso</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Desarrollador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Pegar código en el editor interactivo, analizar funciones durante la codificación y aplicar las recomendaciones de remediación.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02">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Diaria (Durante el desarrollo activo).</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Analista QA / Tester de 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Subir paquetes .zip de proyectos, configurar umbrales de confianza/severidad y descargar reportes HTML standalone y 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05">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Frecuente (Al cierre de cada sprint o release).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Auditor de Repositorios GitHub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Ingresar URLs o identificadores de repositorios públicos de GitHub para auditar ramas completas y revisar el flujo Source-to-Sink.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08">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Semanal o en auditorías externas.</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Arquitecto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Consultar el panel de reportes agregados (Reports) y el historial de escaneos para evaluar la deuda técnica de 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0B">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Semanal (Revisiones de arquitectura).</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Estudiante / Docente EPIS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Cargar ejemplos vulnerables de demostración, estudiar el catálogo de 8 reglas CWE/OWASP y realizar laboratorios prácticos.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0E">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Frecuente (Sesiones académicas de laboratorio).</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Ingeniero DevSecOps / 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Ejecutar escaneos mediante la CLI o API REST, exportar archivos SARIF 2.1.0 y verificar el estado del motor (/api/health).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11">
                <w:pPr>
                  <w:widowControl w:val="0"/>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Continua (Automatizada en pipelines).</w:t>
                </w:r>
              </w:p>
            </w:tc>
          </w:tr>
        </w:tbl>
      </w:sdtContent>
    </w:sdt>
    <w:p w:rsidR="00000000" w:rsidDel="00000000" w:rsidP="00000000" w:rsidRDefault="00000000" w:rsidRPr="00000000" w14:paraId="00000112">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b4mq7x9bytq4" w:id="16"/>
      <w:bookmarkEnd w:id="16"/>
      <w:r w:rsidDel="00000000" w:rsidR="00000000" w:rsidRPr="00000000">
        <w:rPr>
          <w:rtl w:val="0"/>
        </w:rPr>
        <w:t xml:space="preserve">Necesidades de los interesados y usuarios</w:t>
      </w:r>
    </w:p>
    <w:p w:rsidR="00000000" w:rsidDel="00000000" w:rsidP="00000000" w:rsidRDefault="00000000" w:rsidRPr="00000000" w14:paraId="0000011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tabs>
          <w:tab w:val="left" w:leader="none" w:pos="660"/>
          <w:tab w:val="right" w:leader="none" w:pos="8828"/>
        </w:tabs>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Necesidades</w:t>
      </w:r>
      <w:r w:rsidDel="00000000" w:rsidR="00000000" w:rsidRPr="00000000">
        <w:rPr>
          <w:rtl w:val="0"/>
        </w:rPr>
      </w:r>
    </w:p>
    <w:tbl>
      <w:tblPr>
        <w:tblStyle w:val="Table6"/>
        <w:tblW w:w="823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212765957447"/>
        <w:gridCol w:w="1822.212765957447"/>
        <w:gridCol w:w="4590.574468085107"/>
        <w:tblGridChange w:id="0">
          <w:tblGrid>
            <w:gridCol w:w="1822.212765957447"/>
            <w:gridCol w:w="1822.212765957447"/>
            <w:gridCol w:w="4590.574468085107"/>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5">
            <w:pPr>
              <w:widowControl w:val="0"/>
              <w:spacing w:after="0" w:line="330" w:lineRule="auto"/>
              <w:jc w:val="center"/>
              <w:rPr>
                <w:rFonts w:ascii="Arial" w:cs="Arial" w:eastAsia="Arial" w:hAnsi="Arial"/>
                <w:b w:val="1"/>
                <w:bCs w:val="1"/>
                <w:color w:val="101010"/>
                <w:sz w:val="24"/>
                <w:szCs w:val="24"/>
              </w:rPr>
            </w:pPr>
            <w:r w:rsidDel="00000000" w:rsidR="00000000" w:rsidRPr="00000000">
              <w:rPr>
                <w:rFonts w:ascii="Arial" w:cs="Arial" w:eastAsia="Arial" w:hAnsi="Arial"/>
                <w:b w:val="1"/>
                <w:bCs w:val="1"/>
                <w:color w:val="101010"/>
                <w:sz w:val="24"/>
                <w:szCs w:val="24"/>
                <w:rtl w:val="0"/>
              </w:rPr>
              <w:t xml:space="preserve">Nro°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6">
            <w:pPr>
              <w:widowControl w:val="0"/>
              <w:spacing w:after="0" w:line="330" w:lineRule="auto"/>
              <w:rPr>
                <w:rFonts w:ascii="Arial" w:cs="Arial" w:eastAsia="Arial" w:hAnsi="Arial"/>
                <w:b w:val="1"/>
                <w:bCs w:val="1"/>
                <w:color w:val="101010"/>
                <w:sz w:val="24"/>
                <w:szCs w:val="24"/>
              </w:rPr>
            </w:pPr>
            <w:r w:rsidDel="00000000" w:rsidR="00000000" w:rsidRPr="00000000">
              <w:rPr>
                <w:rFonts w:ascii="Arial" w:cs="Arial" w:eastAsia="Arial" w:hAnsi="Arial"/>
                <w:b w:val="1"/>
                <w:bCs w:val="1"/>
                <w:color w:val="101010"/>
                <w:sz w:val="24"/>
                <w:szCs w:val="24"/>
                <w:rtl w:val="0"/>
              </w:rPr>
              <w:t xml:space="preserve">Necesidad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7">
            <w:pPr>
              <w:widowControl w:val="0"/>
              <w:spacing w:after="0" w:line="330" w:lineRule="auto"/>
              <w:rPr>
                <w:rFonts w:ascii="Arial" w:cs="Arial" w:eastAsia="Arial" w:hAnsi="Arial"/>
                <w:b w:val="1"/>
                <w:bCs w:val="1"/>
                <w:color w:val="101010"/>
                <w:sz w:val="24"/>
                <w:szCs w:val="24"/>
              </w:rPr>
            </w:pPr>
            <w:r w:rsidDel="00000000" w:rsidR="00000000" w:rsidRPr="00000000">
              <w:rPr>
                <w:rFonts w:ascii="Arial" w:cs="Arial" w:eastAsia="Arial" w:hAnsi="Arial"/>
                <w:b w:val="1"/>
                <w:bCs w:val="1"/>
                <w:color w:val="101010"/>
                <w:sz w:val="24"/>
                <w:szCs w:val="24"/>
                <w:rtl w:val="0"/>
              </w:rPr>
              <w:t xml:space="preserve">Descripción de la Necesidad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8">
            <w:pPr>
              <w:widowControl w:val="0"/>
              <w:spacing w:after="0" w:line="330" w:lineRule="auto"/>
              <w:jc w:val="center"/>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N-01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9">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Inspección Estática Inmediata sin Instalación Local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A">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El desarrollador y el analista QA necesitan auditar fragmentos de código o proyectos completos directamente desde el navegador web (Workbench SPA), sin tener que instalar ni configurar complejos entornos de línea de comandos.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B">
            <w:pPr>
              <w:widowControl w:val="0"/>
              <w:spacing w:after="0" w:line="330" w:lineRule="auto"/>
              <w:jc w:val="center"/>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N-02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C">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Rastreo Preciso de Flujo de Datos Contaminados (Taint 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D">
            <w:pPr>
              <w:widowControl w:val="0"/>
              <w:spacing w:after="0" w:line="330" w:lineRule="auto"/>
              <w:rPr>
                <w:rFonts w:ascii="Arial" w:cs="Arial" w:eastAsia="Arial" w:hAnsi="Arial"/>
                <w:color w:val="101010"/>
                <w:sz w:val="24"/>
                <w:szCs w:val="24"/>
              </w:rPr>
            </w:pPr>
            <w:sdt>
              <w:sdtPr>
                <w:id w:val="195142986"/>
                <w:tag w:val="goog_rdk_1"/>
              </w:sdtPr>
              <w:sdtContent>
                <w:r w:rsidDel="00000000" w:rsidR="00000000" w:rsidRPr="00000000">
                  <w:rPr>
                    <w:rFonts w:ascii="Arial Unicode MS" w:cs="Arial Unicode MS" w:eastAsia="Arial Unicode MS" w:hAnsi="Arial Unicode MS"/>
                    <w:color w:val="101010"/>
                    <w:sz w:val="24"/>
                    <w:szCs w:val="24"/>
                    <w:rtl w:val="0"/>
                  </w:rPr>
                  <w:t xml:space="preserve">El auditor de seguridad requiere que el motor identifique no solo palabras clave aisladas, sino la ruta exacta (Source → Propagator → Sink) desde la entrada del usuario hasta la función crítica (SQL, comandos OS, archivos o XSS).</w:t>
                </w:r>
              </w:sdtContent>
            </w:sdt>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E">
            <w:pPr>
              <w:widowControl w:val="0"/>
              <w:spacing w:after="0" w:line="330" w:lineRule="auto"/>
              <w:jc w:val="center"/>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N-03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F">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Cobertura de las Principales Vulnerabilidades CWE y OWASP Top 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0">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El equipo de ingeniería necesita un catálogo integrado de reglas que detecte Secretos Hardcodeados (con Entropía de Shannon), Funciones Peligrosas (eval/pickle), Inyección SQL, Inyección de Comandos, Path Traversal, XSS, Criptografía Débil y Hashes de Contraseña Inseguros.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1">
            <w:pPr>
              <w:widowControl w:val="0"/>
              <w:spacing w:after="0" w:line="330" w:lineRule="auto"/>
              <w:jc w:val="center"/>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N-04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2">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Auditoría Directa de Repositorios Públicos de GitHub y Archivos ZIP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3">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Los revisores de código necesitan escanear repositorios remotos de GitHub ingresando únicamente su URL o 'propietario/repositorio', así como subir paquetes comprimidos (.zip de hasta 150 MB) con extracción segura anti-Zip Slip.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4">
            <w:pPr>
              <w:widowControl w:val="0"/>
              <w:spacing w:after="0" w:line="330" w:lineRule="auto"/>
              <w:jc w:val="center"/>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N-05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5">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Arquitectura Web MVC Desacoplada, Segura y Mantenible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6">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El proyecto requiere estructurar el backend bajo el patrón Modelo-Vista-Controlador (Controladores Flask, Servicios de Dominio SAST y Vistas/Serializadores JSON), respaldado por pruebas unitarias y de integración automatizadas con Pytest.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7">
            <w:pPr>
              <w:widowControl w:val="0"/>
              <w:spacing w:after="0" w:line="330" w:lineRule="auto"/>
              <w:jc w:val="center"/>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N-06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8">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Exportación de Reportes Estandarizados (SARIF 2.1.0, HTML y JSON)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9">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Los responsables de calidad necesitan descargar informes ejecutivos en formato HTML standalone (listos para auditorías ISO 27001/25010) y archivos bajo el estándar internacional OASIS SARIF 2.1.0 para integración DevSecOps.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A">
            <w:pPr>
              <w:widowControl w:val="0"/>
              <w:spacing w:after="0" w:line="330" w:lineRule="auto"/>
              <w:jc w:val="center"/>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N-07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B">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Telemetría Agregada, Filtrado de Falsos Positivos e Historial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C">
            <w:pPr>
              <w:widowControl w:val="0"/>
              <w:spacing w:after="0" w:line="330" w:lineRule="auto"/>
              <w:rPr>
                <w:rFonts w:ascii="Arial" w:cs="Arial" w:eastAsia="Arial" w:hAnsi="Arial"/>
                <w:color w:val="101010"/>
                <w:sz w:val="24"/>
                <w:szCs w:val="24"/>
              </w:rPr>
            </w:pPr>
            <w:r w:rsidDel="00000000" w:rsidR="00000000" w:rsidRPr="00000000">
              <w:rPr>
                <w:rFonts w:ascii="Arial" w:cs="Arial" w:eastAsia="Arial" w:hAnsi="Arial"/>
                <w:color w:val="101010"/>
                <w:sz w:val="24"/>
                <w:szCs w:val="24"/>
                <w:rtl w:val="0"/>
              </w:rPr>
              <w:t xml:space="preserve">Los líderes técnicos requieren un panel de control que calcule la tasa de código limpio, permita filtrar hallazgos por nivel de severidad y porcentaje de confianza (0–100 %) y conserve el historial local de auditorías realizadas.</w:t>
            </w:r>
          </w:p>
        </w:tc>
      </w:tr>
    </w:tbl>
    <w:p w:rsidR="00000000" w:rsidDel="00000000" w:rsidP="00000000" w:rsidRDefault="00000000" w:rsidRPr="00000000" w14:paraId="0000012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jc w:val="both"/>
        <w:rPr/>
      </w:pPr>
      <w:bookmarkStart w:colFirst="0" w:colLast="0" w:name="_heading=h.jppectsks5q" w:id="17"/>
      <w:bookmarkEnd w:id="17"/>
      <w:r w:rsidDel="00000000" w:rsidR="00000000" w:rsidRPr="00000000">
        <w:rPr>
          <w:rtl w:val="0"/>
        </w:rPr>
        <w:t xml:space="preserve">Vista General del Producto</w:t>
      </w:r>
    </w:p>
    <w:p w:rsidR="00000000" w:rsidDel="00000000" w:rsidP="00000000" w:rsidRDefault="00000000" w:rsidRPr="00000000" w14:paraId="00000131">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7ls94rk4z05q" w:id="18"/>
      <w:bookmarkEnd w:id="18"/>
      <w:r w:rsidDel="00000000" w:rsidR="00000000" w:rsidRPr="00000000">
        <w:rPr>
          <w:rtl w:val="0"/>
        </w:rPr>
        <w:t xml:space="preserve">Perspectiva del producto</w:t>
      </w:r>
    </w:p>
    <w:p w:rsidR="00000000" w:rsidDel="00000000" w:rsidP="00000000" w:rsidRDefault="00000000" w:rsidRPr="00000000" w14:paraId="00000132">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SAST Studio funciona como una estación de auditoría estática de seguridad (AppSec Workbench) estructurada bajo el patrón Modelo-Vista-Controlador (MVC). Integra en un flujo continuo la capa de presentación interactiva en React/TypeScript, la capa de Controladores y Servicios REST en Flask (recepción de código, descompresión segura de paquetes ZIP y descarga de repositorios desde GitHub API) y el núcleo de dominio SAST en Python (Parser AST multilingüe, TaintAnalyzer y motor de 8 reglas CWE/OWASP), culminando en las Vistas y Serializadores de reportes (JSON, HTML standalone y OASIS SARIF 2.1.0).</w:t>
      </w:r>
    </w:p>
    <w:p w:rsidR="00000000" w:rsidDel="00000000" w:rsidP="00000000" w:rsidRDefault="00000000" w:rsidRPr="00000000" w14:paraId="00000133">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su1k3r8i1gcc" w:id="19"/>
      <w:bookmarkEnd w:id="19"/>
      <w:r w:rsidDel="00000000" w:rsidR="00000000" w:rsidRPr="00000000">
        <w:rPr>
          <w:rtl w:val="0"/>
        </w:rPr>
        <w:t xml:space="preserve">Resumen de capacidades</w:t>
      </w:r>
    </w:p>
    <w:p w:rsidR="00000000" w:rsidDel="00000000" w:rsidP="00000000" w:rsidRDefault="00000000" w:rsidRPr="00000000" w14:paraId="00000135">
      <w:pPr>
        <w:numPr>
          <w:ilvl w:val="0"/>
          <w:numId w:val="17"/>
        </w:numPr>
        <w:tabs>
          <w:tab w:val="left" w:leader="none" w:pos="660"/>
          <w:tab w:val="right" w:leader="none" w:pos="8828"/>
          <w:tab w:val="left" w:leader="none" w:pos="660"/>
          <w:tab w:val="right" w:leader="none" w:pos="8828"/>
        </w:tabs>
        <w:spacing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Inspección multicanal de código fuente:</w:t>
      </w:r>
      <w:r w:rsidDel="00000000" w:rsidR="00000000" w:rsidRPr="00000000">
        <w:rPr>
          <w:rFonts w:ascii="Arial" w:cs="Arial" w:eastAsia="Arial" w:hAnsi="Arial"/>
          <w:sz w:val="24"/>
          <w:szCs w:val="24"/>
          <w:rtl w:val="0"/>
        </w:rPr>
        <w:t xml:space="preserve"> editor interactivo en vivo (CodeMirror 6), carga de archivos/paquetes ZIP (hasta 150 MB) y escaneo directo de repositorios públicos de GitHub.</w:t>
      </w:r>
    </w:p>
    <w:p w:rsidR="00000000" w:rsidDel="00000000" w:rsidP="00000000" w:rsidRDefault="00000000" w:rsidRPr="00000000" w14:paraId="00000136">
      <w:pPr>
        <w:numPr>
          <w:ilvl w:val="0"/>
          <w:numId w:val="17"/>
        </w:numPr>
        <w:tabs>
          <w:tab w:val="left" w:leader="none" w:pos="660"/>
          <w:tab w:val="right" w:leader="none" w:pos="8828"/>
          <w:tab w:val="left" w:leader="none" w:pos="660"/>
          <w:tab w:val="right" w:leader="none" w:pos="8828"/>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Análisis sintáctico (AST) en Python y análisis léxico/heurístico multilingüe para más de 25 extensiones de código fuente y archivos de configuración (.env).</w:t>
      </w:r>
    </w:p>
    <w:p w:rsidR="00000000" w:rsidDel="00000000" w:rsidP="00000000" w:rsidRDefault="00000000" w:rsidRPr="00000000" w14:paraId="00000137">
      <w:pPr>
        <w:numPr>
          <w:ilvl w:val="0"/>
          <w:numId w:val="17"/>
        </w:numPr>
        <w:tabs>
          <w:tab w:val="left" w:leader="none" w:pos="660"/>
          <w:tab w:val="right" w:leader="none" w:pos="8828"/>
          <w:tab w:val="left" w:leader="none" w:pos="660"/>
          <w:tab w:val="right" w:leader="none" w:pos="8828"/>
        </w:tabs>
        <w:spacing w:line="360" w:lineRule="auto"/>
        <w:ind w:left="2160" w:hanging="360"/>
        <w:rPr>
          <w:rFonts w:ascii="Arial" w:cs="Arial" w:eastAsia="Arial" w:hAnsi="Arial"/>
          <w:sz w:val="24"/>
          <w:szCs w:val="24"/>
        </w:rPr>
      </w:pPr>
      <w:sdt>
        <w:sdtPr>
          <w:id w:val="934034720"/>
          <w:tag w:val="goog_rdk_2"/>
        </w:sdtPr>
        <w:sdtContent>
          <w:r w:rsidDel="00000000" w:rsidR="00000000" w:rsidRPr="00000000">
            <w:rPr>
              <w:rFonts w:ascii="Arial Unicode MS" w:cs="Arial Unicode MS" w:eastAsia="Arial Unicode MS" w:hAnsi="Arial Unicode MS"/>
              <w:sz w:val="24"/>
              <w:szCs w:val="24"/>
              <w:rtl w:val="0"/>
            </w:rPr>
            <w:t xml:space="preserve">Rastreo intraprocedural de flujo de datos contaminados (Taint Analysis) con reconstrucción exacta de la ruta Source → Propagator → Sink línea por línea.</w:t>
          </w:r>
        </w:sdtContent>
      </w:sdt>
    </w:p>
    <w:p w:rsidR="00000000" w:rsidDel="00000000" w:rsidP="00000000" w:rsidRDefault="00000000" w:rsidRPr="00000000" w14:paraId="00000138">
      <w:pPr>
        <w:numPr>
          <w:ilvl w:val="0"/>
          <w:numId w:val="17"/>
        </w:numPr>
        <w:tabs>
          <w:tab w:val="left" w:leader="none" w:pos="660"/>
          <w:tab w:val="right" w:leader="none" w:pos="8828"/>
          <w:tab w:val="left" w:leader="none" w:pos="660"/>
          <w:tab w:val="right" w:leader="none" w:pos="8828"/>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automatizada mediante 8 reglas de seguridad mapeadas a MITRE CWE y OWASP Top 10 (2021) con cálculo de nivel de confianza y Entropía de Shannon.</w:t>
      </w:r>
    </w:p>
    <w:p w:rsidR="00000000" w:rsidDel="00000000" w:rsidP="00000000" w:rsidRDefault="00000000" w:rsidRPr="00000000" w14:paraId="00000139">
      <w:pPr>
        <w:numPr>
          <w:ilvl w:val="0"/>
          <w:numId w:val="17"/>
        </w:numPr>
        <w:tabs>
          <w:tab w:val="left" w:leader="none" w:pos="660"/>
          <w:tab w:val="right" w:leader="none" w:pos="8828"/>
          <w:tab w:val="left" w:leader="none" w:pos="660"/>
          <w:tab w:val="right" w:leader="none" w:pos="8828"/>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y descarga instantánea de reportes de auditoría en formatos JSON estructurado, HTML ejecutivo autocontenido (Jinja2) y estándar OASIS SARIF 2.1.0.</w:t>
      </w:r>
    </w:p>
    <w:p w:rsidR="00000000" w:rsidDel="00000000" w:rsidP="00000000" w:rsidRDefault="00000000" w:rsidRPr="00000000" w14:paraId="0000013A">
      <w:pPr>
        <w:numPr>
          <w:ilvl w:val="0"/>
          <w:numId w:val="17"/>
        </w:numPr>
        <w:tabs>
          <w:tab w:val="left" w:leader="none" w:pos="660"/>
          <w:tab w:val="right" w:leader="none" w:pos="8828"/>
          <w:tab w:val="left" w:leader="none" w:pos="660"/>
          <w:tab w:val="right" w:leader="none" w:pos="8828"/>
        </w:tabs>
        <w:spacing w:line="36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Panel de telemetría agregada, filtrado dinámico por umbral de severidad y confianza, e historial persistente de auditorías en el navegador.</w:t>
      </w:r>
    </w:p>
    <w:p w:rsidR="00000000" w:rsidDel="00000000" w:rsidP="00000000" w:rsidRDefault="00000000" w:rsidRPr="00000000" w14:paraId="0000013B">
      <w:pPr>
        <w:tabs>
          <w:tab w:val="left" w:leader="none" w:pos="660"/>
          <w:tab w:val="right" w:leader="none" w:pos="8828"/>
          <w:tab w:val="left" w:leader="none" w:pos="660"/>
          <w:tab w:val="right" w:leader="none" w:pos="8828"/>
        </w:tabs>
        <w:spacing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wjjsugxir5h5" w:id="20"/>
      <w:bookmarkEnd w:id="20"/>
      <w:r w:rsidDel="00000000" w:rsidR="00000000" w:rsidRPr="00000000">
        <w:rPr>
          <w:rtl w:val="0"/>
        </w:rPr>
        <w:t xml:space="preserve">Suposiciones y dependencias</w:t>
      </w:r>
    </w:p>
    <w:p w:rsidR="00000000" w:rsidDel="00000000" w:rsidP="00000000" w:rsidRDefault="00000000" w:rsidRPr="00000000" w14:paraId="0000013D">
      <w:pPr>
        <w:numPr>
          <w:ilvl w:val="0"/>
          <w:numId w:val="7"/>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Conectividad y acceso a GitHub API:</w:t>
      </w:r>
      <w:r w:rsidDel="00000000" w:rsidR="00000000" w:rsidRPr="00000000">
        <w:rPr>
          <w:rFonts w:ascii="Arial" w:cs="Arial" w:eastAsia="Arial" w:hAnsi="Arial"/>
          <w:sz w:val="24"/>
          <w:szCs w:val="24"/>
          <w:rtl w:val="0"/>
        </w:rPr>
        <w:t xml:space="preserve"> La plataforma opera en entorno web cloud; para el modo de auditoría de repositorios remotos se requiere conexión a internet con acceso hacia api.github.com.</w:t>
      </w:r>
    </w:p>
    <w:p w:rsidR="00000000" w:rsidDel="00000000" w:rsidP="00000000" w:rsidRDefault="00000000" w:rsidRPr="00000000" w14:paraId="0000013E">
      <w:pPr>
        <w:numPr>
          <w:ilvl w:val="0"/>
          <w:numId w:val="7"/>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Entorno de ejecución Backend:</w:t>
      </w:r>
      <w:r w:rsidDel="00000000" w:rsidR="00000000" w:rsidRPr="00000000">
        <w:rPr>
          <w:rFonts w:ascii="Arial" w:cs="Arial" w:eastAsia="Arial" w:hAnsi="Arial"/>
          <w:sz w:val="24"/>
          <w:szCs w:val="24"/>
          <w:rtl w:val="0"/>
        </w:rPr>
        <w:t xml:space="preserve"> El servidor requiere Python 3.9 o superior con las librerías ligeras Flask 3.0+, Flask-Cors, Werkzeug, Click y Jinja2, sin depender de motores de bases de datos pesados ni compiladores externos.</w:t>
      </w:r>
    </w:p>
    <w:p w:rsidR="00000000" w:rsidDel="00000000" w:rsidP="00000000" w:rsidRDefault="00000000" w:rsidRPr="00000000" w14:paraId="0000013F">
      <w:pPr>
        <w:numPr>
          <w:ilvl w:val="0"/>
          <w:numId w:val="7"/>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Equipamiento cliente estándar:</w:t>
      </w:r>
      <w:r w:rsidDel="00000000" w:rsidR="00000000" w:rsidRPr="00000000">
        <w:rPr>
          <w:rFonts w:ascii="Arial" w:cs="Arial" w:eastAsia="Arial" w:hAnsi="Arial"/>
          <w:sz w:val="24"/>
          <w:szCs w:val="24"/>
          <w:rtl w:val="0"/>
        </w:rPr>
        <w:t xml:space="preserve"> Los auditores y desarrolladores únicamente requieren una computadora o laptop con navegador web moderno compatible con ECMAScript 2020+ (Chrome, Edge, Firefox o Safari).</w:t>
      </w:r>
    </w:p>
    <w:p w:rsidR="00000000" w:rsidDel="00000000" w:rsidP="00000000" w:rsidRDefault="00000000" w:rsidRPr="00000000" w14:paraId="00000140">
      <w:pPr>
        <w:numPr>
          <w:ilvl w:val="0"/>
          <w:numId w:val="7"/>
        </w:numPr>
        <w:tabs>
          <w:tab w:val="left" w:leader="none" w:pos="660"/>
          <w:tab w:val="right" w:leader="none" w:pos="8828"/>
        </w:tabs>
        <w:spacing w:after="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Límites de seguridad en cargas:</w:t>
      </w:r>
      <w:r w:rsidDel="00000000" w:rsidR="00000000" w:rsidRPr="00000000">
        <w:rPr>
          <w:rFonts w:ascii="Arial" w:cs="Arial" w:eastAsia="Arial" w:hAnsi="Arial"/>
          <w:sz w:val="24"/>
          <w:szCs w:val="24"/>
          <w:rtl w:val="0"/>
        </w:rPr>
        <w:t xml:space="preserve"> Se asume un tamaño máximo configurable de 150 MB por archivo comprimido o repositorio de GitHub y de 1 MB por archivo de código individual extraído, previniendo ataques de denegación de servicio por agotamiento de memoria.</w:t>
      </w:r>
    </w:p>
    <w:p w:rsidR="00000000" w:rsidDel="00000000" w:rsidP="00000000" w:rsidRDefault="00000000" w:rsidRPr="00000000" w14:paraId="00000141">
      <w:pPr>
        <w:tabs>
          <w:tab w:val="left" w:leader="none" w:pos="660"/>
          <w:tab w:val="right" w:leader="none" w:pos="8828"/>
        </w:tabs>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v3id1f9ee9fz" w:id="21"/>
      <w:bookmarkEnd w:id="21"/>
      <w:r w:rsidDel="00000000" w:rsidR="00000000" w:rsidRPr="00000000">
        <w:rPr>
          <w:rtl w:val="0"/>
        </w:rPr>
        <w:t xml:space="preserve">Costos y precios</w:t>
      </w:r>
    </w:p>
    <w:p w:rsidR="00000000" w:rsidDel="00000000" w:rsidP="00000000" w:rsidRDefault="00000000" w:rsidRPr="00000000" w14:paraId="00000143">
      <w:pPr>
        <w:numPr>
          <w:ilvl w:val="0"/>
          <w:numId w:val="15"/>
        </w:numPr>
        <w:spacing w:after="200" w:before="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Presupuesto de desarrollo (CAPEX):</w:t>
      </w:r>
      <w:r w:rsidDel="00000000" w:rsidR="00000000" w:rsidRPr="00000000">
        <w:rPr>
          <w:rFonts w:ascii="Arial" w:cs="Arial" w:eastAsia="Arial" w:hAnsi="Arial"/>
          <w:sz w:val="24"/>
          <w:szCs w:val="24"/>
          <w:rtl w:val="0"/>
        </w:rPr>
        <w:t xml:space="preserve"> Inversión inicial total de S/. 11.310,00 (Año 0), que cubre los costos generales (S/. 480,00), costos operativos durante los 3 meses de desarrollo (S/. 1.110,00), ambiente cloud de implementación inicial (S/. 720,00) y la valorización del equipo técnico de 2 desarrolladores (S/. 9.000,00).</w:t>
      </w:r>
    </w:p>
    <w:p w:rsidR="00000000" w:rsidDel="00000000" w:rsidP="00000000" w:rsidRDefault="00000000" w:rsidRPr="00000000" w14:paraId="00000144">
      <w:pPr>
        <w:numPr>
          <w:ilvl w:val="0"/>
          <w:numId w:val="15"/>
        </w:numPr>
        <w:spacing w:after="200" w:before="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Mantenimiento operativo (OPEX):</w:t>
      </w:r>
      <w:r w:rsidDel="00000000" w:rsidR="00000000" w:rsidRPr="00000000">
        <w:rPr>
          <w:rFonts w:ascii="Arial" w:cs="Arial" w:eastAsia="Arial" w:hAnsi="Arial"/>
          <w:sz w:val="24"/>
          <w:szCs w:val="24"/>
          <w:rtl w:val="0"/>
        </w:rPr>
        <w:t xml:space="preserve"> Egreso recurrente anual proyectado de S/. 3.840,00 (S/. 320,00 mensuales) destinado al alojamiento cloud del backend Flask/SAST y frontend SPA, almacenamiento de reportes SARIF/HTML, dominio/SSL y mantenimiento continuo del motor de reglas CWE/OWASP.</w:t>
      </w:r>
    </w:p>
    <w:p w:rsidR="00000000" w:rsidDel="00000000" w:rsidP="00000000" w:rsidRDefault="00000000" w:rsidRPr="00000000" w14:paraId="00000145">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pStyle w:val="Heading2"/>
        <w:numPr>
          <w:ilvl w:val="1"/>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1440" w:hanging="360"/>
        <w:jc w:val="both"/>
        <w:rPr/>
      </w:pPr>
      <w:bookmarkStart w:colFirst="0" w:colLast="0" w:name="_heading=h.t8u5atu89z3k" w:id="22"/>
      <w:bookmarkEnd w:id="22"/>
      <w:r w:rsidDel="00000000" w:rsidR="00000000" w:rsidRPr="00000000">
        <w:rPr>
          <w:rtl w:val="0"/>
        </w:rPr>
        <w:t xml:space="preserve">Licenciamiento e instalación</w:t>
      </w:r>
    </w:p>
    <w:p w:rsidR="00000000" w:rsidDel="00000000" w:rsidP="00000000" w:rsidRDefault="00000000" w:rsidRPr="00000000" w14:paraId="00000147">
      <w:pPr>
        <w:numPr>
          <w:ilvl w:val="0"/>
          <w:numId w:val="12"/>
        </w:numPr>
        <w:tabs>
          <w:tab w:val="left" w:leader="none" w:pos="660"/>
          <w:tab w:val="right" w:leader="none" w:pos="8828"/>
        </w:tabs>
        <w:spacing w:after="0" w:before="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Modelo de licencia:</w:t>
      </w:r>
      <w:r w:rsidDel="00000000" w:rsidR="00000000" w:rsidRPr="00000000">
        <w:rPr>
          <w:rFonts w:ascii="Arial" w:cs="Arial" w:eastAsia="Arial" w:hAnsi="Arial"/>
          <w:sz w:val="24"/>
          <w:szCs w:val="24"/>
          <w:rtl w:val="0"/>
        </w:rPr>
        <w:t xml:space="preserve"> Software de código abierto (Open Source) bajo licencia permisiva MIT para uso académico, institucional y de auditoría de seguridad en desarrollo de software.</w:t>
      </w:r>
    </w:p>
    <w:p w:rsidR="00000000" w:rsidDel="00000000" w:rsidP="00000000" w:rsidRDefault="00000000" w:rsidRPr="00000000" w14:paraId="00000148">
      <w:pPr>
        <w:numPr>
          <w:ilvl w:val="0"/>
          <w:numId w:val="12"/>
        </w:numPr>
        <w:tabs>
          <w:tab w:val="left" w:leader="none" w:pos="660"/>
          <w:tab w:val="right" w:leader="none" w:pos="8828"/>
        </w:tabs>
        <w:spacing w:after="0" w:before="0" w:line="360"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Proceso de instalación y despliegue:</w:t>
      </w:r>
      <w:r w:rsidDel="00000000" w:rsidR="00000000" w:rsidRPr="00000000">
        <w:rPr>
          <w:rFonts w:ascii="Arial" w:cs="Arial" w:eastAsia="Arial" w:hAnsi="Arial"/>
          <w:sz w:val="24"/>
          <w:szCs w:val="24"/>
          <w:rtl w:val="0"/>
        </w:rPr>
        <w:t xml:space="preserve"> Para el usuario final no requiere instalación local alguna (acceso inmediato vía navegador web). El despliegue del sistema se realiza de forma automatizada en plataforma Serverless (Vercel mediante vercel.json con runtime @vercel/python) o en servidor VPS Linux mediante contenedor/WSGI y proxy inverso Nginx con HTTPS.</w:t>
      </w:r>
    </w:p>
    <w:p w:rsidR="00000000" w:rsidDel="00000000" w:rsidP="00000000" w:rsidRDefault="00000000" w:rsidRPr="00000000" w14:paraId="00000149">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jc w:val="both"/>
        <w:rPr/>
      </w:pPr>
      <w:bookmarkStart w:colFirst="0" w:colLast="0" w:name="_heading=h.52pt3jbqwxmy" w:id="23"/>
      <w:bookmarkEnd w:id="23"/>
      <w:r w:rsidDel="00000000" w:rsidR="00000000" w:rsidRPr="00000000">
        <w:rPr>
          <w:rtl w:val="0"/>
        </w:rPr>
        <w:t xml:space="preserve">Características del producto</w:t>
      </w:r>
    </w:p>
    <w:p w:rsidR="00000000" w:rsidDel="00000000" w:rsidP="00000000" w:rsidRDefault="00000000" w:rsidRPr="00000000" w14:paraId="0000014A">
      <w:pPr>
        <w:tabs>
          <w:tab w:val="left" w:leader="none" w:pos="660"/>
          <w:tab w:val="right" w:leader="none" w:pos="8828"/>
          <w:tab w:val="left" w:leader="none" w:pos="660"/>
          <w:tab w:val="right" w:leader="none" w:pos="8828"/>
        </w:tabs>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Las funcionalidades principales del sistema SAST Studio, consolidadas a partir de las necesidades de los interesados y la arquitectura MVC implementada, son:</w:t>
      </w:r>
    </w:p>
    <w:p w:rsidR="00000000" w:rsidDel="00000000" w:rsidP="00000000" w:rsidRDefault="00000000" w:rsidRPr="00000000" w14:paraId="0000014B">
      <w:pPr>
        <w:numPr>
          <w:ilvl w:val="0"/>
          <w:numId w:val="4"/>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Workbench de Código Unificado (3 Modos de Entrada):</w:t>
      </w:r>
      <w:r w:rsidDel="00000000" w:rsidR="00000000" w:rsidRPr="00000000">
        <w:rPr>
          <w:rFonts w:ascii="Arial" w:cs="Arial" w:eastAsia="Arial" w:hAnsi="Arial"/>
          <w:sz w:val="24"/>
          <w:szCs w:val="24"/>
          <w:rtl w:val="0"/>
        </w:rPr>
        <w:t xml:space="preserve"> Interfaz de doble panel que integra editor CodeMirror 6 con resaltado sintáctico para pegar código en vivo, Dropzone para arrastrar múltiples archivos o paquetes .zip, y selector de repositorios públicos de GitHub por URL o identificador propietario/repositorio.</w:t>
      </w:r>
    </w:p>
    <w:p w:rsidR="00000000" w:rsidDel="00000000" w:rsidP="00000000" w:rsidRDefault="00000000" w:rsidRPr="00000000" w14:paraId="0000014C">
      <w:pPr>
        <w:numPr>
          <w:ilvl w:val="0"/>
          <w:numId w:val="4"/>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Motor AST y Taint Analysis Intraprocedural:</w:t>
      </w:r>
      <w:r w:rsidDel="00000000" w:rsidR="00000000" w:rsidRPr="00000000">
        <w:rPr>
          <w:rFonts w:ascii="Arial" w:cs="Arial" w:eastAsia="Arial" w:hAnsi="Arial"/>
          <w:sz w:val="24"/>
          <w:szCs w:val="24"/>
          <w:rtl w:val="0"/>
        </w:rPr>
        <w:t xml:space="preserve"> Descomposición sintáctica de scripts Python mediante ast.parse y seguimiento iterativo de variables contaminadas desde 28 fuentes de entrada (Sources) a través de 20 propagadores hasta sumideros de SQL, comandos OS, archivos y renderizado XSS.</w:t>
      </w:r>
    </w:p>
    <w:p w:rsidR="00000000" w:rsidDel="00000000" w:rsidP="00000000" w:rsidRDefault="00000000" w:rsidRPr="00000000" w14:paraId="0000014D">
      <w:pPr>
        <w:numPr>
          <w:ilvl w:val="0"/>
          <w:numId w:val="4"/>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Catálogo de 8 Reglas CWE/OWASP con Heurística de Confianza:</w:t>
      </w:r>
      <w:r w:rsidDel="00000000" w:rsidR="00000000" w:rsidRPr="00000000">
        <w:rPr>
          <w:rFonts w:ascii="Arial" w:cs="Arial" w:eastAsia="Arial" w:hAnsi="Arial"/>
          <w:sz w:val="24"/>
          <w:szCs w:val="24"/>
          <w:rtl w:val="0"/>
        </w:rPr>
        <w:t xml:space="preserve"> Inspección simultánea de HARDCODED_SECRET (con Entropía de Shannon &gt; 3.8), DANGEROUS_FUNCTION, SQL_INJECTION, COMMAND_INJECTION (incluyendo SHELL_TRUE), PATH_TRAVERSAL, XSS, WEAK_CRYPTO (MD5/SHA1/DES/ECB/PRNG/RSA&lt;2048) e INSECURE_PASSWORD_HASH.</w:t>
      </w:r>
    </w:p>
    <w:p w:rsidR="00000000" w:rsidDel="00000000" w:rsidP="00000000" w:rsidRDefault="00000000" w:rsidRPr="00000000" w14:paraId="0000014E">
      <w:pPr>
        <w:numPr>
          <w:ilvl w:val="0"/>
          <w:numId w:val="4"/>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Visor Interactivo de Hallazgos y Evidencia en Línea:</w:t>
      </w:r>
      <w:r w:rsidDel="00000000" w:rsidR="00000000" w:rsidRPr="00000000">
        <w:rPr>
          <w:rFonts w:ascii="Arial" w:cs="Arial" w:eastAsia="Arial" w:hAnsi="Arial"/>
          <w:sz w:val="24"/>
          <w:szCs w:val="24"/>
          <w:rtl w:val="0"/>
        </w:rPr>
        <w:t xml:space="preserve"> Listado filtrable por severidad (Critical, High, Medium, Low, Info) y umbral de confianza (0 % a 100 %), que al expandirse revela la línea exacta del código fuente, la cadena de propagación paso a paso y la guía de remediación.</w:t>
      </w:r>
    </w:p>
    <w:p w:rsidR="00000000" w:rsidDel="00000000" w:rsidP="00000000" w:rsidRDefault="00000000" w:rsidRPr="00000000" w14:paraId="0000014F">
      <w:pPr>
        <w:numPr>
          <w:ilvl w:val="0"/>
          <w:numId w:val="4"/>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Exportador Multiformato (JSON, HTML Standalone y SARIF 2.1.0):</w:t>
      </w:r>
      <w:r w:rsidDel="00000000" w:rsidR="00000000" w:rsidRPr="00000000">
        <w:rPr>
          <w:rFonts w:ascii="Arial" w:cs="Arial" w:eastAsia="Arial" w:hAnsi="Arial"/>
          <w:sz w:val="24"/>
          <w:szCs w:val="24"/>
          <w:rtl w:val="0"/>
        </w:rPr>
        <w:t xml:space="preserve"> Generación instantánea de reportes técnicos descargables desde la vista de resultados para documentación de calidad o carga directa en pipelines CI/CD de GitHub.</w:t>
      </w:r>
    </w:p>
    <w:p w:rsidR="00000000" w:rsidDel="00000000" w:rsidP="00000000" w:rsidRDefault="00000000" w:rsidRPr="00000000" w14:paraId="00000150">
      <w:pPr>
        <w:numPr>
          <w:ilvl w:val="0"/>
          <w:numId w:val="4"/>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Panel de Telemetría Agregada e Historial de Auditorías:</w:t>
      </w:r>
      <w:r w:rsidDel="00000000" w:rsidR="00000000" w:rsidRPr="00000000">
        <w:rPr>
          <w:rFonts w:ascii="Arial" w:cs="Arial" w:eastAsia="Arial" w:hAnsi="Arial"/>
          <w:sz w:val="24"/>
          <w:szCs w:val="24"/>
          <w:rtl w:val="0"/>
        </w:rPr>
        <w:t xml:space="preserve"> Dashboard analítico (Reports.tsx y History.tsx) que consolida métricas de porcentaje de código limpio, distribución de vulnerabilidades por severidad y evolución temporal por día o semana.</w:t>
      </w:r>
    </w:p>
    <w:p w:rsidR="00000000" w:rsidDel="00000000" w:rsidP="00000000" w:rsidRDefault="00000000" w:rsidRPr="00000000" w14:paraId="00000151">
      <w:pPr>
        <w:tabs>
          <w:tab w:val="left" w:leader="none" w:pos="660"/>
          <w:tab w:val="right" w:leader="none" w:pos="8828"/>
        </w:tabs>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jc w:val="both"/>
        <w:rPr/>
      </w:pPr>
      <w:bookmarkStart w:colFirst="0" w:colLast="0" w:name="_heading=h.fltc09w01zqe" w:id="24"/>
      <w:bookmarkEnd w:id="24"/>
      <w:r w:rsidDel="00000000" w:rsidR="00000000" w:rsidRPr="00000000">
        <w:rPr>
          <w:rtl w:val="0"/>
        </w:rPr>
        <w:t xml:space="preserve">Restricciones</w:t>
      </w:r>
    </w:p>
    <w:p w:rsidR="00000000" w:rsidDel="00000000" w:rsidP="00000000" w:rsidRDefault="00000000" w:rsidRPr="00000000" w14:paraId="00000153">
      <w:pPr>
        <w:numPr>
          <w:ilvl w:val="0"/>
          <w:numId w:val="16"/>
        </w:numPr>
        <w:tabs>
          <w:tab w:val="left" w:leader="none" w:pos="660"/>
          <w:tab w:val="right" w:leader="none" w:pos="8828"/>
        </w:tabs>
        <w:spacing w:after="24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Evaluación estática pura sin ejecución de código:</w:t>
      </w:r>
      <w:r w:rsidDel="00000000" w:rsidR="00000000" w:rsidRPr="00000000">
        <w:rPr>
          <w:rFonts w:ascii="Arial" w:cs="Arial" w:eastAsia="Arial" w:hAnsi="Arial"/>
          <w:sz w:val="24"/>
          <w:szCs w:val="24"/>
          <w:rtl w:val="0"/>
        </w:rPr>
        <w:t xml:space="preserve"> Por seguridad arquitectónica, el motor SAST jamás ejecuta ni interpreta dinámicamente el código recibido; toda inspección se realiza sobre el árbol sintáctico (AST) y el análisis léxico de líneas.</w:t>
      </w:r>
    </w:p>
    <w:p w:rsidR="00000000" w:rsidDel="00000000" w:rsidP="00000000" w:rsidRDefault="00000000" w:rsidRPr="00000000" w14:paraId="00000154">
      <w:pPr>
        <w:numPr>
          <w:ilvl w:val="0"/>
          <w:numId w:val="16"/>
        </w:numPr>
        <w:tabs>
          <w:tab w:val="left" w:leader="none" w:pos="660"/>
          <w:tab w:val="right" w:leader="none" w:pos="8828"/>
        </w:tabs>
        <w:spacing w:after="24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Alcance intraprocedural del Taint Analysis:</w:t>
      </w:r>
      <w:r w:rsidDel="00000000" w:rsidR="00000000" w:rsidRPr="00000000">
        <w:rPr>
          <w:rFonts w:ascii="Arial" w:cs="Arial" w:eastAsia="Arial" w:hAnsi="Arial"/>
          <w:sz w:val="24"/>
          <w:szCs w:val="24"/>
          <w:rtl w:val="0"/>
        </w:rPr>
        <w:t xml:space="preserve"> El rastreo de propagación de manchas opera dentro del ámbito de cada archivo y sus asignaciones internas, sin cruzar llamadas dinámicas entre módulos remotos o reflexión en tiempo de ejecución (getattr, eval).</w:t>
      </w:r>
    </w:p>
    <w:p w:rsidR="00000000" w:rsidDel="00000000" w:rsidP="00000000" w:rsidRDefault="00000000" w:rsidRPr="00000000" w14:paraId="00000155">
      <w:pPr>
        <w:numPr>
          <w:ilvl w:val="0"/>
          <w:numId w:val="16"/>
        </w:numPr>
        <w:tabs>
          <w:tab w:val="left" w:leader="none" w:pos="660"/>
          <w:tab w:val="right" w:leader="none" w:pos="8828"/>
        </w:tabs>
        <w:spacing w:after="24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Política de privacidad Zero-Retention y bloqueo de tokens privados:</w:t>
      </w:r>
      <w:r w:rsidDel="00000000" w:rsidR="00000000" w:rsidRPr="00000000">
        <w:rPr>
          <w:rFonts w:ascii="Arial" w:cs="Arial" w:eastAsia="Arial" w:hAnsi="Arial"/>
          <w:sz w:val="24"/>
          <w:szCs w:val="24"/>
          <w:rtl w:val="0"/>
        </w:rPr>
        <w:t xml:space="preserve"> El backend elimina todo directorio temporal inmediatamente después de responder la petición HTTP (FileService.cleanup_temp_dir) y rechaza el envío de tokens personales de GitHub (HTTP 403 en /api/github/user) para evitar exposición de credenciales.</w:t>
      </w:r>
    </w:p>
    <w:p w:rsidR="00000000" w:rsidDel="00000000" w:rsidP="00000000" w:rsidRDefault="00000000" w:rsidRPr="00000000" w14:paraId="00000156">
      <w:pPr>
        <w:numPr>
          <w:ilvl w:val="0"/>
          <w:numId w:val="16"/>
        </w:numPr>
        <w:tabs>
          <w:tab w:val="left" w:leader="none" w:pos="660"/>
          <w:tab w:val="right" w:leader="none" w:pos="8828"/>
        </w:tabs>
        <w:spacing w:after="24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Protección estricta contra Zip Slip y bombas de descompresión:</w:t>
      </w:r>
      <w:r w:rsidDel="00000000" w:rsidR="00000000" w:rsidRPr="00000000">
        <w:rPr>
          <w:rFonts w:ascii="Arial" w:cs="Arial" w:eastAsia="Arial" w:hAnsi="Arial"/>
          <w:sz w:val="24"/>
          <w:szCs w:val="24"/>
          <w:rtl w:val="0"/>
        </w:rPr>
        <w:t xml:space="preserve"> Todo paquete .zip es validado verificando que las rutas extraídas permanezcan dentro del directorio temporal canónico y descartando archivos individuales que excedan 1 MB o directorios de dependencias (node_modules, venv, .git).</w:t>
      </w:r>
    </w:p>
    <w:p w:rsidR="00000000" w:rsidDel="00000000" w:rsidP="00000000" w:rsidRDefault="00000000" w:rsidRPr="00000000" w14:paraId="00000157">
      <w:pPr>
        <w:tabs>
          <w:tab w:val="left" w:leader="none" w:pos="660"/>
          <w:tab w:val="right" w:leader="none" w:pos="8828"/>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8">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jc w:val="both"/>
        <w:rPr/>
      </w:pPr>
      <w:bookmarkStart w:colFirst="0" w:colLast="0" w:name="_heading=h.4etzfeyntduz" w:id="25"/>
      <w:bookmarkEnd w:id="25"/>
      <w:r w:rsidDel="00000000" w:rsidR="00000000" w:rsidRPr="00000000">
        <w:rPr>
          <w:rtl w:val="0"/>
        </w:rPr>
        <w:t xml:space="preserve">Rangos de calidad</w:t>
      </w:r>
    </w:p>
    <w:p w:rsidR="00000000" w:rsidDel="00000000" w:rsidP="00000000" w:rsidRDefault="00000000" w:rsidRPr="00000000" w14:paraId="00000159">
      <w:pPr>
        <w:numPr>
          <w:ilvl w:val="0"/>
          <w:numId w:val="13"/>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Auditabilidad y Trazabilidad Normativa:</w:t>
      </w:r>
      <w:r w:rsidDel="00000000" w:rsidR="00000000" w:rsidRPr="00000000">
        <w:rPr>
          <w:rFonts w:ascii="Arial" w:cs="Arial" w:eastAsia="Arial" w:hAnsi="Arial"/>
          <w:sz w:val="24"/>
          <w:szCs w:val="24"/>
          <w:rtl w:val="0"/>
        </w:rPr>
        <w:t xml:space="preserve"> Cada hallazgo reportado incluye obligatoriamente el identificador de regla, severidad estandarizada, número de línea y columna, fragmento de evidencia, código CWE, categoría OWASP Top 10 (2021), score de confianza y pasos de mitigación.</w:t>
      </w:r>
    </w:p>
    <w:p w:rsidR="00000000" w:rsidDel="00000000" w:rsidP="00000000" w:rsidRDefault="00000000" w:rsidRPr="00000000" w14:paraId="0000015A">
      <w:pPr>
        <w:numPr>
          <w:ilvl w:val="0"/>
          <w:numId w:val="13"/>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Confiabilidad y Robustez MVC:</w:t>
      </w:r>
      <w:r w:rsidDel="00000000" w:rsidR="00000000" w:rsidRPr="00000000">
        <w:rPr>
          <w:rFonts w:ascii="Arial" w:cs="Arial" w:eastAsia="Arial" w:hAnsi="Arial"/>
          <w:sz w:val="24"/>
          <w:szCs w:val="24"/>
          <w:rtl w:val="0"/>
        </w:rPr>
        <w:t xml:space="preserve"> La separación estricta entre Controladores, Servicios y Vistas se respalda con una suite de pruebas automatizadas en Pytest (test_mvc_layers.py, test_api_endpoints.py, test_github_integration.py) que garantiza respuestas controladas incluso ante archivos con errores de sintaxis (fallback léxico).</w:t>
      </w:r>
    </w:p>
    <w:p w:rsidR="00000000" w:rsidDel="00000000" w:rsidP="00000000" w:rsidRDefault="00000000" w:rsidRPr="00000000" w14:paraId="0000015B">
      <w:pPr>
        <w:numPr>
          <w:ilvl w:val="0"/>
          <w:numId w:val="13"/>
        </w:numPr>
        <w:tabs>
          <w:tab w:val="left" w:leader="none" w:pos="660"/>
          <w:tab w:val="right" w:leader="none" w:pos="8828"/>
        </w:tabs>
        <w:spacing w:after="0" w:line="360"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Rendimiento y Usabilidad (UX Studio):</w:t>
      </w:r>
      <w:r w:rsidDel="00000000" w:rsidR="00000000" w:rsidRPr="00000000">
        <w:rPr>
          <w:rFonts w:ascii="Arial" w:cs="Arial" w:eastAsia="Arial" w:hAnsi="Arial"/>
          <w:sz w:val="24"/>
          <w:szCs w:val="24"/>
          <w:rtl w:val="0"/>
        </w:rPr>
        <w:t xml:space="preserve"> Tiempo medio de análisis inferior a 500 ms para archivos individuales y menor a 3 segundos para repositorios promedio, presentado en una interfaz oscura de alto contraste con divulgación progresiva y atajos de demostración en un clic.</w:t>
      </w:r>
    </w:p>
    <w:p w:rsidR="00000000" w:rsidDel="00000000" w:rsidP="00000000" w:rsidRDefault="00000000" w:rsidRPr="00000000" w14:paraId="0000015C">
      <w:pPr>
        <w:tabs>
          <w:tab w:val="left" w:leader="none" w:pos="660"/>
          <w:tab w:val="right" w:leader="none" w:pos="8828"/>
        </w:tabs>
        <w:spacing w:after="0" w:before="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jc w:val="both"/>
        <w:rPr/>
      </w:pPr>
      <w:bookmarkStart w:colFirst="0" w:colLast="0" w:name="_heading=h.bf56wxxmeiu5" w:id="26"/>
      <w:bookmarkEnd w:id="26"/>
      <w:r w:rsidDel="00000000" w:rsidR="00000000" w:rsidRPr="00000000">
        <w:rPr>
          <w:rtl w:val="0"/>
        </w:rPr>
        <w:t xml:space="preserve">Precedencia y Prioridad</w:t>
      </w:r>
    </w:p>
    <w:p w:rsidR="00000000" w:rsidDel="00000000" w:rsidP="00000000" w:rsidRDefault="00000000" w:rsidRPr="00000000" w14:paraId="0000015E">
      <w:pPr>
        <w:tabs>
          <w:tab w:val="left" w:leader="none" w:pos="660"/>
          <w:tab w:val="right" w:leader="none" w:pos="8828"/>
          <w:tab w:val="left" w:leader="none" w:pos="660"/>
          <w:tab w:val="right" w:leader="none" w:pos="8828"/>
        </w:tabs>
        <w:spacing w:after="24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aplica la metodología de priorización MoSCoW para estructurar las entregas incrementales del proyecto SAST Studio:</w:t>
      </w:r>
    </w:p>
    <w:p w:rsidR="00000000" w:rsidDel="00000000" w:rsidP="00000000" w:rsidRDefault="00000000" w:rsidRPr="00000000" w14:paraId="0000015F">
      <w:pPr>
        <w:numPr>
          <w:ilvl w:val="0"/>
          <w:numId w:val="2"/>
        </w:numPr>
        <w:tabs>
          <w:tab w:val="left" w:leader="none" w:pos="660"/>
          <w:tab w:val="right" w:leader="none" w:pos="8828"/>
          <w:tab w:val="left" w:leader="none" w:pos="660"/>
          <w:tab w:val="right" w:leader="none" w:pos="8828"/>
        </w:tabs>
        <w:spacing w:after="240"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Must (Obligatorio para la versión base operativa 1.0):</w:t>
      </w:r>
      <w:r w:rsidDel="00000000" w:rsidR="00000000" w:rsidRPr="00000000">
        <w:rPr>
          <w:rtl w:val="0"/>
        </w:rPr>
      </w:r>
    </w:p>
    <w:p w:rsidR="00000000" w:rsidDel="00000000" w:rsidP="00000000" w:rsidRDefault="00000000" w:rsidRPr="00000000" w14:paraId="00000160">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Backend MVC en Python/Flask con endpoints REST (/api/scan, /api/rules, /api/health, /api/github/scan).</w:t>
      </w:r>
    </w:p>
    <w:p w:rsidR="00000000" w:rsidDel="00000000" w:rsidP="00000000" w:rsidRDefault="00000000" w:rsidRPr="00000000" w14:paraId="00000161">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Parser AST para Python y analizador léxico/heurístico multilingüe para más de 25 extensiones de código fuente.</w:t>
      </w:r>
    </w:p>
    <w:p w:rsidR="00000000" w:rsidDel="00000000" w:rsidP="00000000" w:rsidRDefault="00000000" w:rsidRPr="00000000" w14:paraId="00000162">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sdt>
        <w:sdtPr>
          <w:id w:val="456154834"/>
          <w:tag w:val="goog_rdk_3"/>
        </w:sdtPr>
        <w:sdtContent>
          <w:r w:rsidDel="00000000" w:rsidR="00000000" w:rsidRPr="00000000">
            <w:rPr>
              <w:rFonts w:ascii="Arial Unicode MS" w:cs="Arial Unicode MS" w:eastAsia="Arial Unicode MS" w:hAnsi="Arial Unicode MS"/>
              <w:sz w:val="24"/>
              <w:szCs w:val="24"/>
              <w:rtl w:val="0"/>
            </w:rPr>
            <w:t xml:space="preserve">Motor de Taint Analysis intraprocedural (Source → Propagator → Sink) para SQL, Comandos, Path Traversal y XSS.</w:t>
          </w:r>
        </w:sdtContent>
      </w:sdt>
    </w:p>
    <w:p w:rsidR="00000000" w:rsidDel="00000000" w:rsidP="00000000" w:rsidRDefault="00000000" w:rsidRPr="00000000" w14:paraId="00000163">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 las 8 reglas de seguridad mapeadas a CWE y OWASP Top 10 (2021) con cálculo de confianza y Entropía de Shannon.</w:t>
      </w:r>
    </w:p>
    <w:p w:rsidR="00000000" w:rsidDel="00000000" w:rsidP="00000000" w:rsidRDefault="00000000" w:rsidRPr="00000000" w14:paraId="00000164">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Workbench Web SPA en React/TypeScript con editor CodeMirror 6, carga segura de archivos/ZIP y exportación a JSON, HTML y SARIF 2.1.0.</w:t>
      </w:r>
    </w:p>
    <w:p w:rsidR="00000000" w:rsidDel="00000000" w:rsidP="00000000" w:rsidRDefault="00000000" w:rsidRPr="00000000" w14:paraId="00000165">
      <w:pPr>
        <w:numPr>
          <w:ilvl w:val="0"/>
          <w:numId w:val="2"/>
        </w:numPr>
        <w:tabs>
          <w:tab w:val="left" w:leader="none" w:pos="660"/>
          <w:tab w:val="right" w:leader="none" w:pos="8828"/>
          <w:tab w:val="left" w:leader="none" w:pos="660"/>
          <w:tab w:val="right" w:leader="none" w:pos="8828"/>
        </w:tabs>
        <w:spacing w:after="240"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Should (Importante para la experiencia integral de auditoría):</w:t>
      </w:r>
      <w:r w:rsidDel="00000000" w:rsidR="00000000" w:rsidRPr="00000000">
        <w:rPr>
          <w:rtl w:val="0"/>
        </w:rPr>
      </w:r>
    </w:p>
    <w:p w:rsidR="00000000" w:rsidDel="00000000" w:rsidP="00000000" w:rsidRDefault="00000000" w:rsidRPr="00000000" w14:paraId="00000166">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 directa con la API REST de GitHub para descarga y escaneo de repositorios públicos por URL o identificador propietario/repo.</w:t>
      </w:r>
    </w:p>
    <w:p w:rsidR="00000000" w:rsidDel="00000000" w:rsidP="00000000" w:rsidRDefault="00000000" w:rsidRPr="00000000" w14:paraId="00000167">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Panel de Reportes y Telemetría Agregada con gráficos de distribución de severidades por día/semana y exportación consolidada.</w:t>
      </w:r>
    </w:p>
    <w:p w:rsidR="00000000" w:rsidDel="00000000" w:rsidP="00000000" w:rsidRDefault="00000000" w:rsidRPr="00000000" w14:paraId="00000168">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Historial local persistente de auditorías (Zustand + localStorage) para recargar y comparar escaneos previos sin reenviar archivos.</w:t>
      </w:r>
    </w:p>
    <w:p w:rsidR="00000000" w:rsidDel="00000000" w:rsidP="00000000" w:rsidRDefault="00000000" w:rsidRPr="00000000" w14:paraId="00000169">
      <w:pPr>
        <w:numPr>
          <w:ilvl w:val="0"/>
          <w:numId w:val="2"/>
        </w:numPr>
        <w:tabs>
          <w:tab w:val="left" w:leader="none" w:pos="660"/>
          <w:tab w:val="right" w:leader="none" w:pos="8828"/>
          <w:tab w:val="left" w:leader="none" w:pos="660"/>
          <w:tab w:val="right" w:leader="none" w:pos="8828"/>
        </w:tabs>
        <w:spacing w:after="240"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Could (Deseable para evoluciones futuras del sistema):</w:t>
      </w:r>
      <w:r w:rsidDel="00000000" w:rsidR="00000000" w:rsidRPr="00000000">
        <w:rPr>
          <w:rtl w:val="0"/>
        </w:rPr>
      </w:r>
    </w:p>
    <w:p w:rsidR="00000000" w:rsidDel="00000000" w:rsidP="00000000" w:rsidRDefault="00000000" w:rsidRPr="00000000" w14:paraId="0000016A">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Extensión del análisis de flujo de datos hacia alcance interprocedural entre múltiples módulos de un mismo paquete.</w:t>
      </w:r>
    </w:p>
    <w:p w:rsidR="00000000" w:rsidDel="00000000" w:rsidP="00000000" w:rsidRDefault="00000000" w:rsidRPr="00000000" w14:paraId="0000016B">
      <w:pPr>
        <w:numPr>
          <w:ilvl w:val="1"/>
          <w:numId w:val="2"/>
        </w:numPr>
        <w:tabs>
          <w:tab w:val="left" w:leader="none" w:pos="660"/>
          <w:tab w:val="right" w:leader="none" w:pos="8828"/>
          <w:tab w:val="left" w:leader="none" w:pos="660"/>
          <w:tab w:val="right" w:leader="none" w:pos="8828"/>
        </w:tabs>
        <w:spacing w:after="240" w:line="360" w:lineRule="auto"/>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parches sugeridos (Auto-Fix diffs) automatizados para reemplazar concatenaciones SQL por consultas parametrizadas.</w:t>
      </w:r>
    </w:p>
    <w:p w:rsidR="00000000" w:rsidDel="00000000" w:rsidP="00000000" w:rsidRDefault="00000000" w:rsidRPr="00000000" w14:paraId="0000016C">
      <w:pPr>
        <w:tabs>
          <w:tab w:val="left" w:leader="none" w:pos="660"/>
          <w:tab w:val="right" w:leader="none" w:pos="8828"/>
          <w:tab w:val="left" w:leader="none" w:pos="660"/>
          <w:tab w:val="right" w:leader="none" w:pos="8828"/>
        </w:tabs>
        <w:ind w:left="720" w:firstLine="0"/>
        <w:rPr/>
      </w:pPr>
      <w:r w:rsidDel="00000000" w:rsidR="00000000" w:rsidRPr="00000000">
        <w:rPr>
          <w:rtl w:val="0"/>
        </w:rPr>
      </w:r>
    </w:p>
    <w:p w:rsidR="00000000" w:rsidDel="00000000" w:rsidP="00000000" w:rsidRDefault="00000000" w:rsidRPr="00000000" w14:paraId="0000016D">
      <w:pPr>
        <w:pStyle w:val="Heading1"/>
        <w:numPr>
          <w:ilvl w:val="0"/>
          <w:numId w:val="3"/>
        </w:numPr>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ind w:left="720" w:hanging="360"/>
        <w:jc w:val="both"/>
        <w:rPr/>
      </w:pPr>
      <w:bookmarkStart w:colFirst="0" w:colLast="0" w:name="_heading=h.hghdh6d24qlf" w:id="27"/>
      <w:bookmarkEnd w:id="27"/>
      <w:r w:rsidDel="00000000" w:rsidR="00000000" w:rsidRPr="00000000">
        <w:rPr>
          <w:rtl w:val="0"/>
        </w:rPr>
        <w:t xml:space="preserve">Otros requerimientos del producto</w:t>
      </w:r>
    </w:p>
    <w:p w:rsidR="00000000" w:rsidDel="00000000" w:rsidP="00000000" w:rsidRDefault="00000000" w:rsidRPr="00000000" w14:paraId="0000016E">
      <w:pPr>
        <w:tabs>
          <w:tab w:val="left" w:leader="none" w:pos="660"/>
          <w:tab w:val="right" w:leader="none" w:pos="8828"/>
          <w:tab w:val="left" w:leader="none" w:pos="660"/>
          <w:tab w:val="right" w:leader="none" w:pos="8828"/>
        </w:tabs>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tabs>
          <w:tab w:val="left" w:leader="none" w:pos="660"/>
          <w:tab w:val="right" w:leader="none" w:pos="8828"/>
          <w:tab w:val="left" w:leader="none" w:pos="660"/>
          <w:tab w:val="right" w:leader="none" w:pos="8828"/>
        </w:tabs>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 Estándares legales y de privacidad:</w:t>
      </w:r>
      <w:r w:rsidDel="00000000" w:rsidR="00000000" w:rsidRPr="00000000">
        <w:rPr>
          <w:rFonts w:ascii="Arial" w:cs="Arial" w:eastAsia="Arial" w:hAnsi="Arial"/>
          <w:sz w:val="24"/>
          <w:szCs w:val="24"/>
          <w:rtl w:val="0"/>
        </w:rPr>
        <w:t xml:space="preserve"> Cumplimiento de la Ley N° 29733 (Ley de Protección de Datos Personales) mediante procesamiento efímero en memoria/directorios temporales autolimpiables y bloqueo de captura de tokens privados, así como respeto al Decreto Legislativo N° 822 (Ley sobre el Derecho de Autor).</w:t>
      </w:r>
    </w:p>
    <w:p w:rsidR="00000000" w:rsidDel="00000000" w:rsidP="00000000" w:rsidRDefault="00000000" w:rsidRPr="00000000" w14:paraId="00000170">
      <w:pPr>
        <w:tabs>
          <w:tab w:val="left" w:leader="none" w:pos="660"/>
          <w:tab w:val="right" w:leader="none" w:pos="8828"/>
          <w:tab w:val="left" w:leader="none" w:pos="660"/>
          <w:tab w:val="right" w:leader="none" w:pos="8828"/>
        </w:tabs>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 Estándares de interoperabilidad y reportes:</w:t>
      </w:r>
      <w:r w:rsidDel="00000000" w:rsidR="00000000" w:rsidRPr="00000000">
        <w:rPr>
          <w:rFonts w:ascii="Arial" w:cs="Arial" w:eastAsia="Arial" w:hAnsi="Arial"/>
          <w:sz w:val="24"/>
          <w:szCs w:val="24"/>
          <w:rtl w:val="0"/>
        </w:rPr>
        <w:t xml:space="preserve"> Compatibilidad estricta con la especificación internacional OASIS SARIF 2.1.0 (Static Analysis Results Interchange Format) para integración con plataformas DevSecOps, además de reportes ejecutivos HTML5 autocontenidos renderizados con Jinja2.</w:t>
      </w:r>
    </w:p>
    <w:p w:rsidR="00000000" w:rsidDel="00000000" w:rsidP="00000000" w:rsidRDefault="00000000" w:rsidRPr="00000000" w14:paraId="00000171">
      <w:pPr>
        <w:tabs>
          <w:tab w:val="left" w:leader="none" w:pos="660"/>
          <w:tab w:val="right" w:leader="none" w:pos="8828"/>
          <w:tab w:val="left" w:leader="none" w:pos="660"/>
          <w:tab w:val="right" w:leader="none" w:pos="8828"/>
        </w:tabs>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 Estándares de plataforma y arquitectura:</w:t>
      </w:r>
      <w:r w:rsidDel="00000000" w:rsidR="00000000" w:rsidRPr="00000000">
        <w:rPr>
          <w:rFonts w:ascii="Arial" w:cs="Arial" w:eastAsia="Arial" w:hAnsi="Arial"/>
          <w:sz w:val="24"/>
          <w:szCs w:val="24"/>
          <w:rtl w:val="0"/>
        </w:rPr>
        <w:t xml:space="preserve"> Aplicación web progresiva y responsiva (SPA en React 19 + TypeScript + Tailwind CSS) compatible con navegadores modernos de escritorio y dispositivos móviles, conectada a una API RESTful MVC desplegable en infraestructura Serverless (Vercel) o contenedores Linux.</w:t>
      </w:r>
    </w:p>
    <w:p w:rsidR="00000000" w:rsidDel="00000000" w:rsidP="00000000" w:rsidRDefault="00000000" w:rsidRPr="00000000" w14:paraId="00000172">
      <w:pPr>
        <w:tabs>
          <w:tab w:val="left" w:leader="none" w:pos="660"/>
          <w:tab w:val="right" w:leader="none" w:pos="8828"/>
          <w:tab w:val="left" w:leader="none" w:pos="660"/>
          <w:tab w:val="right" w:leader="none" w:pos="8828"/>
        </w:tabs>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 Estándares de ciberseguridad:</w:t>
      </w:r>
      <w:r w:rsidDel="00000000" w:rsidR="00000000" w:rsidRPr="00000000">
        <w:rPr>
          <w:rFonts w:ascii="Arial" w:cs="Arial" w:eastAsia="Arial" w:hAnsi="Arial"/>
          <w:sz w:val="24"/>
          <w:szCs w:val="24"/>
          <w:rtl w:val="0"/>
        </w:rPr>
        <w:t xml:space="preserve"> Aprovisionamiento de comunicaciones cifradas bajo protocolo HTTPS/TLS (Let's Encrypt), sanitización de rutas de archivos contra ataques de Path Traversal / Zip Slip, límites de tamaño contra bombas de descompresión y alineación con OWASP Top 10 (2021) y MITRE CWE.</w:t>
      </w:r>
    </w:p>
    <w:p w:rsidR="00000000" w:rsidDel="00000000" w:rsidP="00000000" w:rsidRDefault="00000000" w:rsidRPr="00000000" w14:paraId="00000173">
      <w:pPr>
        <w:tabs>
          <w:tab w:val="left" w:leader="none" w:pos="660"/>
          <w:tab w:val="right" w:leader="none" w:pos="8828"/>
          <w:tab w:val="left" w:leader="none" w:pos="660"/>
          <w:tab w:val="right" w:leader="none" w:pos="8828"/>
        </w:tabs>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74">
      <w:pPr>
        <w:pStyle w:val="Heading1"/>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jc w:val="both"/>
        <w:rPr/>
      </w:pPr>
      <w:bookmarkStart w:colFirst="0" w:colLast="0" w:name="_heading=h.i5h3mflhzmjq" w:id="28"/>
      <w:bookmarkEnd w:id="28"/>
      <w:r w:rsidDel="00000000" w:rsidR="00000000" w:rsidRPr="00000000">
        <w:rPr>
          <w:rtl w:val="0"/>
        </w:rPr>
        <w:t xml:space="preserve">CONCLUSIONES</w:t>
      </w:r>
    </w:p>
    <w:p w:rsidR="00000000" w:rsidDel="00000000" w:rsidP="00000000" w:rsidRDefault="00000000" w:rsidRPr="00000000" w14:paraId="00000175">
      <w:pPr>
        <w:numPr>
          <w:ilvl w:val="0"/>
          <w:numId w:val="14"/>
        </w:numPr>
        <w:tabs>
          <w:tab w:val="left" w:leader="none" w:pos="660"/>
          <w:tab w:val="right" w:leader="none" w:pos="8828"/>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Automatización efectiva del aseguramiento de calidad y seguridad (Shift-Left Security): SAST Studio resuelve la carencia de herramientas accesibles de auditoría de código, permitiendo a desarrolladores, docentes y equipos de QA detectar vulnerabilidades críticas en segundos mediante una arquitectura web MVC intuitiva y sin instalación local.</w:t>
      </w:r>
    </w:p>
    <w:p w:rsidR="00000000" w:rsidDel="00000000" w:rsidP="00000000" w:rsidRDefault="00000000" w:rsidRPr="00000000" w14:paraId="00000176">
      <w:pPr>
        <w:numPr>
          <w:ilvl w:val="0"/>
          <w:numId w:val="14"/>
        </w:numPr>
        <w:tabs>
          <w:tab w:val="left" w:leader="none" w:pos="660"/>
          <w:tab w:val="right" w:leader="none" w:pos="8828"/>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Precisión técnica mediante AST, Taint Analysis y Entropía de Shannon:</w:t>
      </w:r>
      <w:r w:rsidDel="00000000" w:rsidR="00000000" w:rsidRPr="00000000">
        <w:rPr>
          <w:rFonts w:ascii="Arial" w:cs="Arial" w:eastAsia="Arial" w:hAnsi="Arial"/>
          <w:sz w:val="24"/>
          <w:szCs w:val="24"/>
          <w:rtl w:val="0"/>
        </w:rPr>
        <w:t xml:space="preserve"> La combinación del análisis sintáctico abstracto en Python, el rastreo intraprocedural de flujo de datos (Source-to-Sink) y el análisis heurístico multilingüe en 8 reglas especializadas reduce los falsos positivos y proporciona evidencia exacta línea por línea.</w:t>
      </w:r>
    </w:p>
    <w:p w:rsidR="00000000" w:rsidDel="00000000" w:rsidP="00000000" w:rsidRDefault="00000000" w:rsidRPr="00000000" w14:paraId="00000177">
      <w:pPr>
        <w:numPr>
          <w:ilvl w:val="0"/>
          <w:numId w:val="14"/>
        </w:numPr>
        <w:tabs>
          <w:tab w:val="left" w:leader="none" w:pos="660"/>
          <w:tab w:val="right" w:leader="none" w:pos="8828"/>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Interoperabilidad bajo estándares internacionales CWE, OWASP y SARIF 2.1.0: Cada vulnerabilidad detectada se documenta con su clasificación normativa oficial y puede exportarse en formatos HTML standalone, JSON y OASIS SARIF 2.1.0, facilitando las auditorías de calidad de software bajo normas ISO/IEC 25010 e ISO/IEC 27001.</w:t>
      </w:r>
    </w:p>
    <w:p w:rsidR="00000000" w:rsidDel="00000000" w:rsidP="00000000" w:rsidRDefault="00000000" w:rsidRPr="00000000" w14:paraId="00000178">
      <w:pPr>
        <w:numPr>
          <w:ilvl w:val="0"/>
          <w:numId w:val="14"/>
        </w:numPr>
        <w:tabs>
          <w:tab w:val="left" w:leader="none" w:pos="660"/>
          <w:tab w:val="right" w:leader="none" w:pos="8828"/>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Viabilidad técnica y económica comprobada:</w:t>
      </w:r>
      <w:r w:rsidDel="00000000" w:rsidR="00000000" w:rsidRPr="00000000">
        <w:rPr>
          <w:rFonts w:ascii="Arial" w:cs="Arial" w:eastAsia="Arial" w:hAnsi="Arial"/>
          <w:sz w:val="24"/>
          <w:szCs w:val="24"/>
          <w:rtl w:val="0"/>
        </w:rPr>
        <w:t xml:space="preserve"> Con una inversión inicial de S/. 11.310,00 y costos operativos anuales de S/. 3.840,00, el proyecto genera ahorros anuales estimados en S/. 8.500,00 (flujo neto anual de S/. 4.660,00), alcanzando un VAN positivo de S/. 699,27 (al 8,00 % COK), una TIR de 11,39 % y un índice Beneficio/Costo de 1,06, recuperando el capital en 2 años y 5 meses.</w:t>
      </w:r>
    </w:p>
    <w:p w:rsidR="00000000" w:rsidDel="00000000" w:rsidP="00000000" w:rsidRDefault="00000000" w:rsidRPr="00000000" w14:paraId="00000179">
      <w:pPr>
        <w:pStyle w:val="Heading1"/>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jc w:val="both"/>
        <w:rPr/>
      </w:pPr>
      <w:bookmarkStart w:colFirst="0" w:colLast="0" w:name="_heading=h.mhwutc61eerz" w:id="29"/>
      <w:bookmarkEnd w:id="29"/>
      <w:r w:rsidDel="00000000" w:rsidR="00000000" w:rsidRPr="00000000">
        <w:rPr>
          <w:rtl w:val="0"/>
        </w:rPr>
        <w:t xml:space="preserve">RECOMENDACIONES</w:t>
      </w:r>
    </w:p>
    <w:p w:rsidR="00000000" w:rsidDel="00000000" w:rsidP="00000000" w:rsidRDefault="00000000" w:rsidRPr="00000000" w14:paraId="0000017A">
      <w:pPr>
        <w:numPr>
          <w:ilvl w:val="0"/>
          <w:numId w:val="6"/>
        </w:numPr>
        <w:tabs>
          <w:tab w:val="left" w:leader="none" w:pos="660"/>
          <w:tab w:val="right" w:leader="none" w:pos="8828"/>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 temprana en el ciclo de desarrollo (DevSecOps):</w:t>
      </w:r>
      <w:r w:rsidDel="00000000" w:rsidR="00000000" w:rsidRPr="00000000">
        <w:rPr>
          <w:rFonts w:ascii="Arial" w:cs="Arial" w:eastAsia="Arial" w:hAnsi="Arial"/>
          <w:sz w:val="24"/>
          <w:szCs w:val="24"/>
          <w:rtl w:val="0"/>
        </w:rPr>
        <w:t xml:space="preserve"> Incorporar la ejecución de SAST Studio (vía interfaz web o CLI con salida SARIF 2.1.0) antes de cada fusión de ramas (Pull Request) en GitHub para impedir que vulnerabilidades de inyección o secretos expuestos lleguen a la rama principal.</w:t>
      </w:r>
    </w:p>
    <w:p w:rsidR="00000000" w:rsidDel="00000000" w:rsidP="00000000" w:rsidRDefault="00000000" w:rsidRPr="00000000" w14:paraId="0000017B">
      <w:pPr>
        <w:numPr>
          <w:ilvl w:val="0"/>
          <w:numId w:val="6"/>
        </w:numPr>
        <w:tabs>
          <w:tab w:val="left" w:leader="none" w:pos="660"/>
          <w:tab w:val="right" w:leader="none" w:pos="8828"/>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Mantenimiento evolutivo del catálogo de reglas:</w:t>
      </w:r>
      <w:r w:rsidDel="00000000" w:rsidR="00000000" w:rsidRPr="00000000">
        <w:rPr>
          <w:rFonts w:ascii="Arial" w:cs="Arial" w:eastAsia="Arial" w:hAnsi="Arial"/>
          <w:sz w:val="24"/>
          <w:szCs w:val="24"/>
          <w:rtl w:val="0"/>
        </w:rPr>
        <w:t xml:space="preserve"> Actualizar periódicamente los diccionarios de fuentes (Sources), sumideros (Sinks) y expresiones regulares criptográficas en el módulo sast/rules/ conforme emerjan nuevas librerías y vectores de ataque en los ecosistemas Python, JavaScript/TypeScript y PHP.</w:t>
      </w:r>
    </w:p>
    <w:p w:rsidR="00000000" w:rsidDel="00000000" w:rsidP="00000000" w:rsidRDefault="00000000" w:rsidRPr="00000000" w14:paraId="0000017C">
      <w:pPr>
        <w:numPr>
          <w:ilvl w:val="0"/>
          <w:numId w:val="6"/>
        </w:numPr>
        <w:tabs>
          <w:tab w:val="left" w:leader="none" w:pos="660"/>
          <w:tab w:val="right" w:leader="none" w:pos="8828"/>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Ajuste del umbral de confianza según el contexto de auditoría:</w:t>
      </w:r>
      <w:r w:rsidDel="00000000" w:rsidR="00000000" w:rsidRPr="00000000">
        <w:rPr>
          <w:rFonts w:ascii="Arial" w:cs="Arial" w:eastAsia="Arial" w:hAnsi="Arial"/>
          <w:sz w:val="24"/>
          <w:szCs w:val="24"/>
          <w:rtl w:val="0"/>
        </w:rPr>
        <w:t xml:space="preserve"> Utilizar el filtro de confianza mínima en niveles de 75 %–85 % para revisiones rápidas de integración continua (CI) y en 50 %–60 % durante auditorías exhaustivas de seguridad previas a certificación.</w:t>
      </w:r>
    </w:p>
    <w:p w:rsidR="00000000" w:rsidDel="00000000" w:rsidP="00000000" w:rsidRDefault="00000000" w:rsidRPr="00000000" w14:paraId="0000017D">
      <w:pPr>
        <w:numPr>
          <w:ilvl w:val="0"/>
          <w:numId w:val="6"/>
        </w:numPr>
        <w:tabs>
          <w:tab w:val="left" w:leader="none" w:pos="660"/>
          <w:tab w:val="right" w:leader="none" w:pos="8828"/>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Adopción pedagógica en cursos de Ingeniería de Sistemas:</w:t>
      </w:r>
      <w:r w:rsidDel="00000000" w:rsidR="00000000" w:rsidRPr="00000000">
        <w:rPr>
          <w:rFonts w:ascii="Arial" w:cs="Arial" w:eastAsia="Arial" w:hAnsi="Arial"/>
          <w:sz w:val="24"/>
          <w:szCs w:val="24"/>
          <w:rtl w:val="0"/>
        </w:rPr>
        <w:t xml:space="preserve"> Emplear el modo 'Cargar demo' y el visor interactivo de flujo de manchas (Taint Flow) en los laboratorios de Calidad y Pruebas de Software para entrenar a los estudiantes en la identificación y remediación práctica de vulnerabilidades OWASP Top 10.</w:t>
      </w:r>
    </w:p>
    <w:p w:rsidR="00000000" w:rsidDel="00000000" w:rsidP="00000000" w:rsidRDefault="00000000" w:rsidRPr="00000000" w14:paraId="0000017E">
      <w:pPr>
        <w:tabs>
          <w:tab w:val="left" w:leader="none" w:pos="660"/>
          <w:tab w:val="right" w:leader="none" w:pos="8828"/>
        </w:tabs>
        <w:spacing w:line="360" w:lineRule="auto"/>
        <w:rPr/>
      </w:pPr>
      <w:r w:rsidDel="00000000" w:rsidR="00000000" w:rsidRPr="00000000">
        <w:rPr>
          <w:rtl w:val="0"/>
        </w:rPr>
      </w:r>
    </w:p>
    <w:p w:rsidR="00000000" w:rsidDel="00000000" w:rsidP="00000000" w:rsidRDefault="00000000" w:rsidRPr="00000000" w14:paraId="0000017F">
      <w:pPr>
        <w:pStyle w:val="Heading1"/>
        <w:tabs>
          <w:tab w:val="left" w:leader="none" w:pos="660"/>
          <w:tab w:val="right" w:leader="none" w:pos="8828"/>
          <w:tab w:val="left" w:leader="none" w:pos="660"/>
          <w:tab w:val="right" w:leader="none" w:pos="8828"/>
          <w:tab w:val="left" w:leader="none" w:pos="660"/>
          <w:tab w:val="right" w:leader="none" w:pos="8828"/>
          <w:tab w:val="left" w:leader="none" w:pos="660"/>
          <w:tab w:val="right" w:leader="none" w:pos="8828"/>
        </w:tabs>
        <w:spacing w:after="0" w:before="0" w:line="360" w:lineRule="auto"/>
        <w:jc w:val="both"/>
        <w:rPr>
          <w:rFonts w:ascii="Arial" w:cs="Arial" w:eastAsia="Arial" w:hAnsi="Arial"/>
          <w:sz w:val="24"/>
          <w:szCs w:val="24"/>
        </w:rPr>
      </w:pPr>
      <w:bookmarkStart w:colFirst="0" w:colLast="0" w:name="_heading=h.vdc4j3o7qgwh" w:id="30"/>
      <w:bookmarkEnd w:id="30"/>
      <w:r w:rsidDel="00000000" w:rsidR="00000000" w:rsidRPr="00000000">
        <w:rPr>
          <w:rtl w:val="0"/>
        </w:rPr>
        <w:t xml:space="preserve">BIBLIOGRAFÍA</w:t>
        <w:tab/>
      </w:r>
      <w:r w:rsidDel="00000000" w:rsidR="00000000" w:rsidRPr="00000000">
        <w:rPr>
          <w:rtl w:val="0"/>
        </w:rPr>
      </w:r>
    </w:p>
    <w:p w:rsidR="00000000" w:rsidDel="00000000" w:rsidP="00000000" w:rsidRDefault="00000000" w:rsidRPr="00000000" w14:paraId="00000180">
      <w:pPr>
        <w:tabs>
          <w:tab w:val="left" w:leader="none" w:pos="660"/>
          <w:tab w:val="right" w:leader="none" w:pos="8828"/>
        </w:tabs>
        <w:spacing w:line="360" w:lineRule="auto"/>
        <w:ind w:left="720.000000000000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Chess, B., &amp; West, J. (2007). Secure programming with static analysis. Addison-Wesley Professional.</w:t>
      </w:r>
    </w:p>
    <w:p w:rsidR="00000000" w:rsidDel="00000000" w:rsidP="00000000" w:rsidRDefault="00000000" w:rsidRPr="00000000" w14:paraId="00000181">
      <w:pPr>
        <w:tabs>
          <w:tab w:val="left" w:leader="none" w:pos="660"/>
          <w:tab w:val="right" w:leader="none" w:pos="8828"/>
        </w:tabs>
        <w:spacing w:line="360" w:lineRule="auto"/>
        <w:ind w:left="720.000000000000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ISO/IEC. (2011). ISO/IEC 25010:</w:t>
      </w:r>
      <w:r w:rsidDel="00000000" w:rsidR="00000000" w:rsidRPr="00000000">
        <w:rPr>
          <w:rFonts w:ascii="Arial" w:cs="Arial" w:eastAsia="Arial" w:hAnsi="Arial"/>
          <w:sz w:val="24"/>
          <w:szCs w:val="24"/>
          <w:rtl w:val="0"/>
        </w:rPr>
        <w:t xml:space="preserve">2011 Systems and software engineering — Systems and software Quality Requirements and Evaluation (SQuaRE). International Organization for Standardization.</w:t>
      </w:r>
    </w:p>
    <w:p w:rsidR="00000000" w:rsidDel="00000000" w:rsidP="00000000" w:rsidRDefault="00000000" w:rsidRPr="00000000" w14:paraId="00000182">
      <w:pPr>
        <w:tabs>
          <w:tab w:val="left" w:leader="none" w:pos="660"/>
          <w:tab w:val="right" w:leader="none" w:pos="8828"/>
        </w:tabs>
        <w:spacing w:line="360" w:lineRule="auto"/>
        <w:ind w:left="720.000000000000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OASIS Open. (2020). Static Analysis Results Interchange Format (SARIF) Version 2.1.0 Standard. https://docs.oasis-open.org/sarif/sarif/v2.1.0/sarif-v2.1.0.html</w:t>
      </w:r>
    </w:p>
    <w:p w:rsidR="00000000" w:rsidDel="00000000" w:rsidP="00000000" w:rsidRDefault="00000000" w:rsidRPr="00000000" w14:paraId="00000183">
      <w:pPr>
        <w:tabs>
          <w:tab w:val="left" w:leader="none" w:pos="660"/>
          <w:tab w:val="right" w:leader="none" w:pos="8828"/>
        </w:tabs>
        <w:spacing w:line="360" w:lineRule="auto"/>
        <w:ind w:left="720.0000000000001"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OWASP Foundation. (2021). OWASP Top 10:</w:t>
      </w:r>
      <w:r w:rsidDel="00000000" w:rsidR="00000000" w:rsidRPr="00000000">
        <w:rPr>
          <w:rFonts w:ascii="Arial" w:cs="Arial" w:eastAsia="Arial" w:hAnsi="Arial"/>
          <w:sz w:val="24"/>
          <w:szCs w:val="24"/>
          <w:rtl w:val="0"/>
        </w:rPr>
        <w:t xml:space="preserve">2021 — The Ten Most Critical Web Application Security Risks. https://owasp.org/Top10/</w:t>
      </w:r>
    </w:p>
    <w:p w:rsidR="00000000" w:rsidDel="00000000" w:rsidP="00000000" w:rsidRDefault="00000000" w:rsidRPr="00000000" w14:paraId="00000184">
      <w:pPr>
        <w:tabs>
          <w:tab w:val="left" w:leader="none" w:pos="660"/>
          <w:tab w:val="right" w:leader="none" w:pos="8828"/>
        </w:tabs>
        <w:spacing w:line="360" w:lineRule="auto"/>
        <w:ind w:left="720.0000000000001" w:hanging="720.0000000000001"/>
        <w:jc w:val="both"/>
        <w:rPr>
          <w:rFonts w:ascii="Arial" w:cs="Arial" w:eastAsia="Arial" w:hAnsi="Arial"/>
          <w:sz w:val="24"/>
          <w:szCs w:val="24"/>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-419098</wp:posOffset>
          </wp:positionH>
          <wp:positionV relativeFrom="paragraph">
            <wp:posOffset>47627</wp:posOffset>
          </wp:positionV>
          <wp:extent cx="677228" cy="214313"/>
          <wp:effectExtent b="0" l="0" r="0" t="0"/>
          <wp:wrapNone/>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7228" cy="2143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5399730</wp:posOffset>
          </wp:positionH>
          <wp:positionV relativeFrom="paragraph">
            <wp:posOffset>-66673</wp:posOffset>
          </wp:positionV>
          <wp:extent cx="449573" cy="449573"/>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49573" cy="449573"/>
                  </a:xfrm>
                  <a:prstGeom prst="rect"/>
                  <a:ln/>
                </pic:spPr>
              </pic:pic>
            </a:graphicData>
          </a:graphic>
        </wp:anchor>
      </w:drawing>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660"/>
        <w:tab w:val="right" w:leader="none" w:pos="8828"/>
      </w:tabs>
    </w:pPr>
    <w:rPr>
      <w:rFonts w:ascii="Arial" w:cs="Arial" w:eastAsia="Arial" w:hAnsi="Arial"/>
      <w:sz w:val="24"/>
      <w:szCs w:val="24"/>
    </w:rPr>
  </w:style>
  <w:style w:type="paragraph" w:styleId="Heading2">
    <w:name w:val="heading 2"/>
    <w:basedOn w:val="Normal"/>
    <w:next w:val="Normal"/>
    <w:pPr>
      <w:keepNext w:val="1"/>
      <w:keepLines w:val="1"/>
      <w:tabs>
        <w:tab w:val="left" w:leader="none" w:pos="660"/>
        <w:tab w:val="right" w:leader="none" w:pos="8828"/>
      </w:tabs>
      <w:ind w:left="1440" w:hanging="360"/>
    </w:pPr>
    <w:rPr>
      <w:rFonts w:ascii="Arial" w:cs="Arial" w:eastAsia="Arial" w:hAnsi="Arial"/>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i/bJsoV1detb68szDwzaF85lA==">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