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3.png" ContentType="image/png"/>
  <Override PartName="/word/media/rId38.png" ContentType="image/png"/>
  <Override PartName="/word/media/rId42.png" ContentType="image/png"/>
  <Override PartName="/word/media/rId46.png" ContentType="image/png"/>
  <Override PartName="/word/media/rId50.png" ContentType="image/png"/>
  <Override PartName="/word/media/rId55.png" ContentType="image/png"/>
  <Override PartName="/word/media/rId59.png" ContentType="image/png"/>
  <Override PartName="/word/media/rId63.png" ContentType="image/png"/>
  <Override PartName="/word/media/rId67.png" ContentType="image/png"/>
  <Override PartName="/word/media/rId72.png" ContentType="image/png"/>
  <Override PartName="/word/media/rId75.png" ContentType="image/png"/>
  <Override PartName="/word/media/rId78.png" ContentType="image/png"/>
  <Override PartName="/word/media/rId82.png" ContentType="image/png"/>
  <Override PartName="/word/media/rId87.png" ContentType="image/png"/>
  <Override PartName="/word/media/rId92.png" ContentType="image/png"/>
  <Override PartName="/word/media/rId1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pPr>
      <w:r>
        <w:drawing>
          <wp:inline>
            <wp:extent cx="2984500" cy="3810000"/>
            <wp:effectExtent b="0" l="0" r="0" t="0"/>
            <wp:docPr descr="" title="" id="20" name="Picture"/>
            <a:graphic>
              <a:graphicData uri="http://schemas.openxmlformats.org/drawingml/2006/picture">
                <pic:pic>
                  <pic:nvPicPr>
                    <pic:cNvPr descr="./media/logo-upt.png" id="21" name="Picture"/>
                    <pic:cNvPicPr>
                      <a:picLocks noChangeArrowheads="1" noChangeAspect="1"/>
                    </pic:cNvPicPr>
                  </pic:nvPicPr>
                  <pic:blipFill>
                    <a:blip r:embed="rId19"/>
                    <a:stretch>
                      <a:fillRect/>
                    </a:stretch>
                  </pic:blipFill>
                  <pic:spPr bwMode="auto">
                    <a:xfrm>
                      <a:off x="0" y="0"/>
                      <a:ext cx="2984500" cy="3810000"/>
                    </a:xfrm>
                    <a:prstGeom prst="rect">
                      <a:avLst/>
                    </a:prstGeom>
                    <a:noFill/>
                    <a:ln w="9525">
                      <a:noFill/>
                      <a:headEnd/>
                      <a:tailEnd/>
                    </a:ln>
                  </pic:spPr>
                </pic:pic>
              </a:graphicData>
            </a:graphic>
          </wp:inline>
        </w:drawing>
      </w:r>
    </w:p>
    <w:p>
      <w:pPr>
        <w:pStyle w:val="BodyText"/>
        <w:jc w:val="both"/>
      </w:pPr>
      <w:r>
        <w:rPr>
          <w:b/>
          <w:bCs/>
        </w:rPr>
        <w:t xml:space="preserve">UNIVERSIDAD PRIVADA DE TACNA</w:t>
      </w:r>
    </w:p>
    <w:p>
      <w:pPr>
        <w:pStyle w:val="BodyText"/>
        <w:jc w:val="both"/>
      </w:pPr>
      <w:r>
        <w:rPr>
          <w:b/>
          <w:bCs/>
        </w:rPr>
        <w:t xml:space="preserve">FACULTAD DE INGENIERIA</w:t>
      </w:r>
    </w:p>
    <w:p>
      <w:pPr>
        <w:pStyle w:val="BodyText"/>
        <w:jc w:val="both"/>
      </w:pPr>
      <w:r>
        <w:rPr>
          <w:b/>
          <w:bCs/>
        </w:rPr>
        <w:t xml:space="preserve">Escuela Profesional de Ingeniería de Sistemas</w:t>
      </w:r>
    </w:p>
    <w:p>
      <w:pPr>
        <w:pStyle w:val="BodyText"/>
        <w:jc w:val="both"/>
      </w:pPr>
      <w:r>
        <w:rPr>
          <w:b/>
          <w:bCs/>
        </w:rPr>
        <w:t xml:space="preserve">Proyecto</w:t>
      </w:r>
      <w:r>
        <w:rPr>
          <w:b/>
          <w:bCs/>
        </w:rPr>
        <w:t xml:space="preserve"> </w:t>
      </w:r>
      <w:r>
        <w:rPr>
          <w:b/>
          <w:bCs/>
          <w:i/>
          <w:iCs/>
        </w:rPr>
        <w:t xml:space="preserve">NotaryVerify</w:t>
      </w:r>
    </w:p>
    <w:p>
      <w:pPr>
        <w:pStyle w:val="BodyText"/>
        <w:jc w:val="both"/>
      </w:pPr>
      <w:r>
        <w:t xml:space="preserve">Curso:</w:t>
      </w:r>
      <w:r>
        <w:t xml:space="preserve"> </w:t>
      </w:r>
      <w:r>
        <w:rPr>
          <w:i/>
          <w:iCs/>
        </w:rPr>
        <w:t xml:space="preserve">Calidad y Pruebas de Software</w:t>
      </w:r>
    </w:p>
    <w:p>
      <w:pPr>
        <w:pStyle w:val="BodyText"/>
        <w:jc w:val="both"/>
      </w:pPr>
      <w:r>
        <w:t xml:space="preserve">Docente:</w:t>
      </w:r>
      <w:r>
        <w:t xml:space="preserve"> </w:t>
      </w:r>
      <w:r>
        <w:rPr>
          <w:i/>
          <w:iCs/>
        </w:rPr>
        <w:t xml:space="preserve">Patrick Jose Cuadros Quiroga</w:t>
      </w:r>
    </w:p>
    <w:p>
      <w:pPr>
        <w:pStyle w:val="BodyText"/>
        <w:jc w:val="both"/>
      </w:pPr>
      <w:r>
        <w:t xml:space="preserve">Integrantes:</w:t>
      </w:r>
    </w:p>
    <w:p>
      <w:pPr>
        <w:pStyle w:val="BodyText"/>
        <w:jc w:val="both"/>
      </w:pPr>
      <w:r>
        <w:rPr>
          <w:b/>
          <w:bCs/>
          <w:i/>
          <w:iCs/>
        </w:rPr>
        <w:t xml:space="preserve">Cohaila Alvarado, Gabriela Estefania (2022075746)</w:t>
      </w:r>
    </w:p>
    <w:p>
      <w:pPr>
        <w:pStyle w:val="BodyText"/>
        <w:jc w:val="both"/>
      </w:pPr>
      <w:r>
        <w:rPr>
          <w:b/>
          <w:bCs/>
          <w:i/>
          <w:iCs/>
        </w:rPr>
        <w:t xml:space="preserve">Vargas Luque, Jhony (2022075754)</w:t>
      </w:r>
    </w:p>
    <w:p>
      <w:pPr>
        <w:pStyle w:val="BodyText"/>
        <w:jc w:val="both"/>
      </w:pPr>
      <w:r>
        <w:rPr>
          <w:b/>
          <w:bCs/>
        </w:rPr>
        <w:t xml:space="preserve">Tacna – Perú</w:t>
      </w:r>
    </w:p>
    <w:p>
      <w:pPr>
        <w:pStyle w:val="BodyText"/>
        <w:jc w:val="both"/>
      </w:pPr>
      <w:r>
        <w:rPr>
          <w:b/>
          <w:bCs/>
          <w:i/>
          <w:iCs/>
        </w:rPr>
        <w:t xml:space="preserve">2026</w:t>
      </w:r>
    </w:p>
    <w:p>
      <w:pPr>
        <w:pStyle w:val="BodyText"/>
        <w:jc w:val="both"/>
      </w:pPr>
      <w:r>
        <w:t xml:space="preserve">Sistema</w:t>
      </w:r>
      <w:r>
        <w:t xml:space="preserve"> </w:t>
      </w:r>
      <w:r>
        <w:rPr>
          <w:i/>
          <w:iCs/>
        </w:rPr>
        <w:t xml:space="preserve">NotaryVerify</w:t>
      </w:r>
    </w:p>
    <w:p>
      <w:pPr>
        <w:pStyle w:val="BodyText"/>
        <w:jc w:val="both"/>
      </w:pPr>
      <w:r>
        <w:t xml:space="preserve">Documento de Arquitectura de Software</w:t>
      </w:r>
    </w:p>
    <w:p>
      <w:pPr>
        <w:pStyle w:val="BodyText"/>
        <w:jc w:val="both"/>
      </w:pPr>
      <w:r>
        <w:t xml:space="preserve">Versión</w:t>
      </w:r>
      <w:r>
        <w:t xml:space="preserve"> </w:t>
      </w:r>
      <w:r>
        <w:rPr>
          <w:i/>
          <w:iCs/>
        </w:rPr>
        <w:t xml:space="preserve">1.0</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D9D9D9"/>
          </w:tcPr>
          <w:p>
            <w:pPr>
              <w:pStyle w:val="Compact"/>
              <w:jc w:val="center"/>
            </w:pPr>
            <w:r>
              <w:rPr>
                <w:b/>
              </w:rPr>
              <w:t xml:space="preserve">CONTROL DE VERSIONES</w:t>
            </w: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r>
      <w:tr>
        <w:tc>
          <w:tcPr/>
          <w:p>
            <w:pPr>
              <w:pStyle w:val="Compact"/>
              <w:jc w:val="center"/>
            </w:pPr>
            <w:r>
              <w:t xml:space="preserve">Versión</w:t>
            </w:r>
          </w:p>
        </w:tc>
        <w:tc>
          <w:tcPr/>
          <w:p>
            <w:pPr>
              <w:pStyle w:val="Compact"/>
              <w:jc w:val="left"/>
            </w:pPr>
            <w:r>
              <w:t xml:space="preserve">Hecha por</w:t>
            </w:r>
          </w:p>
        </w:tc>
        <w:tc>
          <w:tcPr/>
          <w:p>
            <w:pPr>
              <w:pStyle w:val="Compact"/>
              <w:jc w:val="left"/>
            </w:pPr>
            <w:r>
              <w:t xml:space="preserve">Revisada por</w:t>
            </w:r>
          </w:p>
        </w:tc>
        <w:tc>
          <w:tcPr/>
          <w:p>
            <w:pPr>
              <w:pStyle w:val="Compact"/>
              <w:jc w:val="left"/>
            </w:pPr>
            <w:r>
              <w:t xml:space="preserve">Aprobada por</w:t>
            </w:r>
          </w:p>
        </w:tc>
        <w:tc>
          <w:tcPr/>
          <w:p>
            <w:pPr>
              <w:pStyle w:val="Compact"/>
              <w:jc w:val="left"/>
            </w:pPr>
            <w:r>
              <w:t xml:space="preserve">Fecha</w:t>
            </w:r>
          </w:p>
        </w:tc>
        <w:tc>
          <w:tcPr/>
          <w:p>
            <w:pPr>
              <w:pStyle w:val="Compact"/>
              <w:jc w:val="left"/>
            </w:pPr>
            <w:r>
              <w:t xml:space="preserve">Motivo</w:t>
            </w:r>
          </w:p>
        </w:tc>
      </w:tr>
      <w:tr>
        <w:tc>
          <w:tcPr/>
          <w:p>
            <w:pPr>
              <w:pStyle w:val="Compact"/>
              <w:jc w:val="center"/>
            </w:pPr>
            <w:r>
              <w:t xml:space="preserve">1.0</w:t>
            </w:r>
          </w:p>
        </w:tc>
        <w:tc>
          <w:tcPr/>
          <w:p>
            <w:pPr>
              <w:pStyle w:val="Compact"/>
              <w:jc w:val="left"/>
            </w:pPr>
            <w:r>
              <w:t xml:space="preserve">GC, JV</w:t>
            </w:r>
          </w:p>
        </w:tc>
        <w:tc>
          <w:tcPr/>
          <w:p>
            <w:pPr>
              <w:pStyle w:val="Compact"/>
              <w:jc w:val="left"/>
            </w:pPr>
            <w:r>
              <w:t xml:space="preserve">PJCQ</w:t>
            </w:r>
          </w:p>
        </w:tc>
        <w:tc>
          <w:tcPr/>
          <w:p>
            <w:pPr>
              <w:pStyle w:val="Compact"/>
              <w:jc w:val="left"/>
            </w:pPr>
            <w:r>
              <w:t xml:space="preserve">PJCQ</w:t>
            </w:r>
          </w:p>
        </w:tc>
        <w:tc>
          <w:tcPr/>
          <w:p>
            <w:pPr>
              <w:pStyle w:val="Compact"/>
              <w:jc w:val="left"/>
            </w:pPr>
            <w:r>
              <w:t xml:space="preserve">20/09/2026</w:t>
            </w:r>
          </w:p>
        </w:tc>
        <w:tc>
          <w:tcPr/>
          <w:p>
            <w:pPr>
              <w:pStyle w:val="Compact"/>
              <w:jc w:val="left"/>
            </w:pPr>
            <w:r>
              <w:t xml:space="preserve">Versión Original</w:t>
            </w:r>
          </w:p>
        </w:tc>
      </w:tr>
    </w:tbl>
    <w:bookmarkStart w:id="22" w:name="indice-general"/>
    <w:p>
      <w:pPr>
        <w:pStyle w:val="Ttulo1"/>
      </w:pPr>
      <w:r>
        <w:rPr>
          <w:b/>
          <w:bCs/>
        </w:rPr>
        <w:t xml:space="preserve">INDICE GENERAL</w:t>
      </w:r>
    </w:p>
    <w:p>
      <w:pPr>
        <w:pStyle w:val="Compact"/>
        <w:numPr>
          <w:ilvl w:val="0"/>
          <w:numId w:val="1001"/>
        </w:numPr>
      </w:pPr>
      <w:r>
        <w:t xml:space="preserve">Introducción</w:t>
      </w:r>
    </w:p>
    <w:p>
      <w:pPr>
        <w:pStyle w:val="FirstParagraph"/>
        <w:jc w:val="both"/>
      </w:pPr>
      <w:r>
        <w:t xml:space="preserve">1.1. Propósito (Diagrama 4+1)</w:t>
      </w:r>
    </w:p>
    <w:p>
      <w:pPr>
        <w:pStyle w:val="BodyText"/>
        <w:jc w:val="both"/>
      </w:pPr>
      <w:r>
        <w:t xml:space="preserve">1.2. Alcance</w:t>
      </w:r>
    </w:p>
    <w:p>
      <w:pPr>
        <w:pStyle w:val="BodyText"/>
        <w:jc w:val="both"/>
      </w:pPr>
      <w:r>
        <w:t xml:space="preserve">1.3. Definición, siglas y abreviaturas</w:t>
      </w:r>
    </w:p>
    <w:p>
      <w:pPr>
        <w:pStyle w:val="BodyText"/>
        <w:jc w:val="both"/>
      </w:pPr>
      <w:r>
        <w:t xml:space="preserve">1.4. Organización del documento</w:t>
      </w:r>
    </w:p>
    <w:p>
      <w:pPr>
        <w:pStyle w:val="Compact"/>
        <w:numPr>
          <w:ilvl w:val="0"/>
          <w:numId w:val="1002"/>
        </w:numPr>
      </w:pPr>
      <w:r>
        <w:t xml:space="preserve">Objetivos y restricciones arquitectónicas</w:t>
      </w:r>
    </w:p>
    <w:p>
      <w:pPr>
        <w:pStyle w:val="FirstParagraph"/>
        <w:jc w:val="both"/>
      </w:pPr>
      <w:r>
        <w:t xml:space="preserve">2.1. Priorización de requerimientos</w:t>
      </w:r>
    </w:p>
    <w:p>
      <w:pPr>
        <w:pStyle w:val="BodyText"/>
        <w:jc w:val="both"/>
      </w:pPr>
      <w:r>
        <w:t xml:space="preserve">2.1.1. Requerimientos Funcionales</w:t>
      </w:r>
    </w:p>
    <w:p>
      <w:pPr>
        <w:pStyle w:val="BodyText"/>
        <w:jc w:val="both"/>
      </w:pPr>
      <w:r>
        <w:t xml:space="preserve">2.1.2. Requerimientos No Funcionales – Atributos de Calidad</w:t>
      </w:r>
    </w:p>
    <w:p>
      <w:pPr>
        <w:pStyle w:val="BodyText"/>
        <w:jc w:val="both"/>
      </w:pPr>
      <w:r>
        <w:t xml:space="preserve">2.2. Restricciones</w:t>
      </w:r>
    </w:p>
    <w:p>
      <w:pPr>
        <w:pStyle w:val="Compact"/>
        <w:numPr>
          <w:ilvl w:val="0"/>
          <w:numId w:val="1003"/>
        </w:numPr>
      </w:pPr>
      <w:r>
        <w:t xml:space="preserve">Representación de la arquitectura del sistema</w:t>
      </w:r>
    </w:p>
    <w:p>
      <w:pPr>
        <w:pStyle w:val="FirstParagraph"/>
        <w:jc w:val="both"/>
      </w:pPr>
      <w:r>
        <w:t xml:space="preserve">3.1. Vista de Caso de uso</w:t>
      </w:r>
    </w:p>
    <w:p>
      <w:pPr>
        <w:pStyle w:val="BodyText"/>
        <w:jc w:val="both"/>
      </w:pPr>
      <w:r>
        <w:t xml:space="preserve">3.2. Vista Lógica</w:t>
      </w:r>
    </w:p>
    <w:p>
      <w:pPr>
        <w:pStyle w:val="BodyText"/>
        <w:jc w:val="both"/>
      </w:pPr>
      <w:r>
        <w:t xml:space="preserve">3.3. Vista de Implementación (vista de desarrollo)</w:t>
      </w:r>
    </w:p>
    <w:p>
      <w:pPr>
        <w:pStyle w:val="BodyText"/>
        <w:jc w:val="both"/>
      </w:pPr>
      <w:r>
        <w:t xml:space="preserve">3.4. Vista de procesos</w:t>
      </w:r>
    </w:p>
    <w:p>
      <w:pPr>
        <w:pStyle w:val="BodyText"/>
        <w:jc w:val="both"/>
      </w:pPr>
      <w:r>
        <w:t xml:space="preserve">3.5. Vista de Despliegue (vista física)</w:t>
      </w:r>
    </w:p>
    <w:p>
      <w:pPr>
        <w:pStyle w:val="Compact"/>
        <w:numPr>
          <w:ilvl w:val="0"/>
          <w:numId w:val="1004"/>
        </w:numPr>
      </w:pPr>
      <w:r>
        <w:t xml:space="preserve">Atributos de calidad del software</w:t>
      </w:r>
    </w:p>
    <w:p>
      <w:pPr>
        <w:pStyle w:val="FirstParagraph"/>
        <w:jc w:val="both"/>
      </w:pPr>
      <w:r>
        <w:t xml:space="preserve">4.1. Escenario de Funcionalidad</w:t>
      </w:r>
    </w:p>
    <w:p>
      <w:pPr>
        <w:pStyle w:val="BodyText"/>
        <w:jc w:val="both"/>
      </w:pPr>
      <w:r>
        <w:t xml:space="preserve">4.2. Escenario de Usabilidad</w:t>
      </w:r>
    </w:p>
    <w:p>
      <w:pPr>
        <w:pStyle w:val="BodyText"/>
        <w:jc w:val="both"/>
      </w:pPr>
      <w:r>
        <w:t xml:space="preserve">4.3. Escenario de Confiabilidad</w:t>
      </w:r>
    </w:p>
    <w:p>
      <w:pPr>
        <w:pStyle w:val="BodyText"/>
        <w:jc w:val="both"/>
      </w:pPr>
      <w:r>
        <w:t xml:space="preserve">4.4. Escenario de Rendimiento</w:t>
      </w:r>
    </w:p>
    <w:p>
      <w:pPr>
        <w:pStyle w:val="BodyText"/>
        <w:jc w:val="both"/>
      </w:pPr>
      <w:r>
        <w:t xml:space="preserve">4.5. Escenario de Mantenibilidad</w:t>
      </w:r>
    </w:p>
    <w:p>
      <w:pPr>
        <w:pStyle w:val="BodyText"/>
        <w:jc w:val="both"/>
      </w:pPr>
      <w:r>
        <w:t xml:space="preserve">4.6. Otros Escenarios</w:t>
      </w:r>
    </w:p>
    <w:p>
      <w:pPr>
        <w:pStyle w:val="BodyText"/>
        <w:jc w:val="both"/>
      </w:pPr>
      <w:r>
        <w:rPr>
          <w:b/>
          <w:bCs/>
        </w:rPr>
        <w:t xml:space="preserve">Informe de Arquitectura de Software</w:t>
      </w:r>
    </w:p>
    <w:bookmarkEnd w:id="22"/>
    <w:bookmarkStart w:id="27" w:name="introducción"/>
    <w:p>
      <w:pPr>
        <w:pStyle w:val="Ttulo1"/>
      </w:pPr>
      <w:r>
        <w:t xml:space="preserve">1. INTRODUCCIÓN</w:t>
      </w:r>
    </w:p>
    <w:bookmarkStart w:id="23" w:name="propósito-diagrama-41"/>
    <w:p>
      <w:pPr>
        <w:pStyle w:val="Ttulo2"/>
      </w:pPr>
      <w:r>
        <w:t xml:space="preserve">1.1. Propósito (Diagrama 4+1)</w:t>
      </w:r>
    </w:p>
    <w:p>
      <w:pPr>
        <w:pStyle w:val="FirstParagraph"/>
        <w:jc w:val="both"/>
      </w:pPr>
      <w:r>
        <w:t xml:space="preserve">El presente documento describe la arquitectura del sistema</w:t>
      </w:r>
      <w:r>
        <w:t xml:space="preserve"> </w:t>
      </w:r>
      <w:r>
        <w:rPr>
          <w:b/>
          <w:bCs/>
        </w:rPr>
        <w:t xml:space="preserve">NotaryVerify</w:t>
      </w:r>
      <w:r>
        <w:t xml:space="preserve">, prototipo experimental de verificación multicapa de identidad para trámites notariales simulados, desarrollado en el marco del curso Calidad y Pruebas de Software del semestre 2026-II.</w:t>
      </w:r>
    </w:p>
    <w:p>
      <w:pPr>
        <w:pStyle w:val="BodyText"/>
        <w:jc w:val="both"/>
      </w:pPr>
      <w:r>
        <w:t xml:space="preserve">La arquitectura se documenta siguiendo el</w:t>
      </w:r>
      <w:r>
        <w:t xml:space="preserve"> </w:t>
      </w:r>
      <w:r>
        <w:rPr>
          <w:b/>
          <w:bCs/>
        </w:rPr>
        <w:t xml:space="preserve">modelo de vistas 4+1 de Kruchten</w:t>
      </w:r>
      <w:r>
        <w:t xml:space="preserve">, que permite describir un sistema desde perspectivas complementarias, cada una dirigida a un interesado distinto. Las cinco vistas empleadas son:</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Vista</w:t>
            </w:r>
          </w:p>
        </w:tc>
        <w:tc>
          <w:tcPr>
            <w:shd w:val="clear" w:color="auto" w:fill="D9D9D9"/>
          </w:tcPr>
          <w:p>
            <w:pPr>
              <w:pStyle w:val="Compact"/>
              <w:jc w:val="left"/>
            </w:pPr>
            <w:r>
              <w:rPr>
                <w:b/>
              </w:rPr>
              <w:t xml:space="preserve">Pregunta que responde</w:t>
            </w:r>
          </w:p>
        </w:tc>
        <w:tc>
          <w:tcPr>
            <w:shd w:val="clear" w:color="auto" w:fill="D9D9D9"/>
          </w:tcPr>
          <w:p>
            <w:pPr>
              <w:pStyle w:val="Compact"/>
              <w:jc w:val="left"/>
            </w:pPr>
            <w:r>
              <w:rPr>
                <w:b/>
              </w:rPr>
              <w:t xml:space="preserve">Interesado principal</w:t>
            </w:r>
          </w:p>
        </w:tc>
      </w:tr>
      <w:tr>
        <w:tc>
          <w:tcPr/>
          <w:p>
            <w:pPr>
              <w:pStyle w:val="Compact"/>
              <w:jc w:val="left"/>
            </w:pPr>
            <w:r>
              <w:t xml:space="preserve">Vista de Casos de Uso (+1)</w:t>
            </w:r>
          </w:p>
        </w:tc>
        <w:tc>
          <w:tcPr/>
          <w:p>
            <w:pPr>
              <w:pStyle w:val="Compact"/>
              <w:jc w:val="left"/>
            </w:pPr>
            <w:r>
              <w:t xml:space="preserve">¿Qué debe hacer el sistema y para quién?</w:t>
            </w:r>
          </w:p>
        </w:tc>
        <w:tc>
          <w:tcPr/>
          <w:p>
            <w:pPr>
              <w:pStyle w:val="Compact"/>
              <w:jc w:val="left"/>
            </w:pPr>
            <w:r>
              <w:t xml:space="preserve">Docente, equipo de proyecto</w:t>
            </w:r>
          </w:p>
        </w:tc>
      </w:tr>
      <w:tr>
        <w:tc>
          <w:tcPr/>
          <w:p>
            <w:pPr>
              <w:pStyle w:val="Compact"/>
              <w:jc w:val="left"/>
            </w:pPr>
            <w:r>
              <w:t xml:space="preserve">Vista Lógica</w:t>
            </w:r>
          </w:p>
        </w:tc>
        <w:tc>
          <w:tcPr/>
          <w:p>
            <w:pPr>
              <w:pStyle w:val="Compact"/>
              <w:jc w:val="left"/>
            </w:pPr>
            <w:r>
              <w:t xml:space="preserve">¿Cómo se estructuran las clases, objetos y datos del dominio?</w:t>
            </w:r>
          </w:p>
        </w:tc>
        <w:tc>
          <w:tcPr/>
          <w:p>
            <w:pPr>
              <w:pStyle w:val="Compact"/>
              <w:jc w:val="left"/>
            </w:pPr>
            <w:r>
              <w:t xml:space="preserve">Desarrolladores, analistas</w:t>
            </w:r>
          </w:p>
        </w:tc>
      </w:tr>
      <w:tr>
        <w:tc>
          <w:tcPr/>
          <w:p>
            <w:pPr>
              <w:pStyle w:val="Compact"/>
              <w:jc w:val="left"/>
            </w:pPr>
            <w:r>
              <w:t xml:space="preserve">Vista de Implementación</w:t>
            </w:r>
          </w:p>
        </w:tc>
        <w:tc>
          <w:tcPr/>
          <w:p>
            <w:pPr>
              <w:pStyle w:val="Compact"/>
              <w:jc w:val="left"/>
            </w:pPr>
            <w:r>
              <w:t xml:space="preserve">¿Cómo se organiza el código fuente en paquetes y componentes?</w:t>
            </w:r>
          </w:p>
        </w:tc>
        <w:tc>
          <w:tcPr/>
          <w:p>
            <w:pPr>
              <w:pStyle w:val="Compact"/>
              <w:jc w:val="left"/>
            </w:pPr>
            <w:r>
              <w:t xml:space="preserve">Desarrolladores</w:t>
            </w:r>
          </w:p>
        </w:tc>
      </w:tr>
      <w:tr>
        <w:tc>
          <w:tcPr/>
          <w:p>
            <w:pPr>
              <w:pStyle w:val="Compact"/>
              <w:jc w:val="left"/>
            </w:pPr>
            <w:r>
              <w:t xml:space="preserve">Vista de Procesos</w:t>
            </w:r>
          </w:p>
        </w:tc>
        <w:tc>
          <w:tcPr/>
          <w:p>
            <w:pPr>
              <w:pStyle w:val="Compact"/>
              <w:jc w:val="left"/>
            </w:pPr>
            <w:r>
              <w:t xml:space="preserve">¿Cómo fluye el control durante la ejecución?</w:t>
            </w:r>
          </w:p>
        </w:tc>
        <w:tc>
          <w:tcPr/>
          <w:p>
            <w:pPr>
              <w:pStyle w:val="Compact"/>
              <w:jc w:val="left"/>
            </w:pPr>
            <w:r>
              <w:t xml:space="preserve">Desarrolladores, responsables de pruebas</w:t>
            </w:r>
          </w:p>
        </w:tc>
      </w:tr>
      <w:tr>
        <w:tc>
          <w:tcPr/>
          <w:p>
            <w:pPr>
              <w:pStyle w:val="Compact"/>
              <w:jc w:val="left"/>
            </w:pPr>
            <w:r>
              <w:t xml:space="preserve">Vista de Despliegue</w:t>
            </w:r>
          </w:p>
        </w:tc>
        <w:tc>
          <w:tcPr/>
          <w:p>
            <w:pPr>
              <w:pStyle w:val="Compact"/>
              <w:jc w:val="left"/>
            </w:pPr>
            <w:r>
              <w:t xml:space="preserve">¿Sobre qué nodos físicos se ejecuta el sistema?</w:t>
            </w:r>
          </w:p>
        </w:tc>
        <w:tc>
          <w:tcPr/>
          <w:p>
            <w:pPr>
              <w:pStyle w:val="Compact"/>
              <w:jc w:val="left"/>
            </w:pPr>
            <w:r>
              <w:t xml:space="preserve">Responsable de infraestructura</w:t>
            </w:r>
          </w:p>
        </w:tc>
      </w:tr>
    </w:tbl>
    <w:p>
      <w:pPr>
        <w:pStyle w:val="BodyText"/>
        <w:jc w:val="both"/>
      </w:pPr>
      <w:r>
        <w:t xml:space="preserve">A diferencia de un documento de arquitectura elaborado antes de la construcción, este informe describe una arquitectura</w:t>
      </w:r>
      <w:r>
        <w:t xml:space="preserve"> </w:t>
      </w:r>
      <w:r>
        <w:rPr>
          <w:b/>
          <w:bCs/>
        </w:rPr>
        <w:t xml:space="preserve">ya implementada y verificada</w:t>
      </w:r>
      <w:r>
        <w:t xml:space="preserve">: el backend, el frontend y la batería de pruebas automatizadas se encuentran desarrollados en el repositorio del proyecto. Por ello, los diagramas que se presentan reflejan la estructura real del código fuente y no un diseño tentativo.</w:t>
      </w:r>
    </w:p>
    <w:p>
      <w:pPr>
        <w:pStyle w:val="BodyText"/>
        <w:jc w:val="both"/>
      </w:pPr>
      <w:r>
        <w:t xml:space="preserve">El objetivo del documento es dejar constancia de las decisiones arquitectónicas adoptadas, justificar su relación con los requerimientos establecidos en el FD03 (Especificación de Requerimientos de Software) y proporcionar una base técnica para la continuidad académica del proyecto.</w:t>
      </w:r>
    </w:p>
    <w:bookmarkEnd w:id="23"/>
    <w:bookmarkStart w:id="24" w:name="alcance"/>
    <w:p>
      <w:pPr>
        <w:pStyle w:val="Ttulo2"/>
      </w:pPr>
      <w:r>
        <w:t xml:space="preserve">1.2. Alcance</w:t>
      </w:r>
    </w:p>
    <w:p>
      <w:pPr>
        <w:pStyle w:val="FirstParagraph"/>
        <w:jc w:val="both"/>
      </w:pPr>
      <w:r>
        <w:t xml:space="preserve">El alcance de este documento abarca la descripción arquitectónica completa del prototipo NotaryVerify, incluyendo su estructura en capas, sus componentes, su modelo de datos, sus flujos de ejecución y su esquema de despliegue.</w:t>
      </w:r>
    </w:p>
    <w:p>
      <w:pPr>
        <w:pStyle w:val="BodyText"/>
        <w:jc w:val="both"/>
      </w:pPr>
      <w:r>
        <w:rPr>
          <w:b/>
          <w:bCs/>
        </w:rPr>
        <w:t xml:space="preserve">Dentro del alcance del documento se considera:</w:t>
      </w:r>
    </w:p>
    <w:p>
      <w:pPr>
        <w:pStyle w:val="Compact"/>
        <w:numPr>
          <w:ilvl w:val="0"/>
          <w:numId w:val="1005"/>
        </w:numPr>
      </w:pPr>
      <w:r>
        <w:t xml:space="preserve">La descripción de las cinco vistas del modelo 4+1 aplicadas al sistema implementado.</w:t>
      </w:r>
    </w:p>
    <w:p>
      <w:pPr>
        <w:pStyle w:val="Compact"/>
        <w:numPr>
          <w:ilvl w:val="0"/>
          <w:numId w:val="1005"/>
        </w:numPr>
      </w:pPr>
      <w:r>
        <w:t xml:space="preserve">El modelo de clases y el modelo de base de datos derivados de los modelos ORM efectivamente construidos.</w:t>
      </w:r>
    </w:p>
    <w:p>
      <w:pPr>
        <w:pStyle w:val="Compact"/>
        <w:numPr>
          <w:ilvl w:val="0"/>
          <w:numId w:val="1005"/>
        </w:numPr>
      </w:pPr>
      <w:r>
        <w:t xml:space="preserve">Los diagramas de secuencia correspondientes a los flujos críticos: verificación multicapa, integridad documental y encadenamiento de auditoría.</w:t>
      </w:r>
    </w:p>
    <w:p>
      <w:pPr>
        <w:pStyle w:val="Compact"/>
        <w:numPr>
          <w:ilvl w:val="0"/>
          <w:numId w:val="1005"/>
        </w:numPr>
      </w:pPr>
      <w:r>
        <w:t xml:space="preserve">La justificación de las decisiones tecnológicas adoptadas (FastAPI, SQLAlchemy, SQLite, OpenCV, MediaPipe).</w:t>
      </w:r>
    </w:p>
    <w:p>
      <w:pPr>
        <w:pStyle w:val="Compact"/>
        <w:numPr>
          <w:ilvl w:val="0"/>
          <w:numId w:val="1005"/>
        </w:numPr>
      </w:pPr>
      <w:r>
        <w:t xml:space="preserve">Los escenarios de atributos de calidad que orientan la evaluación del prototipo.</w:t>
      </w:r>
    </w:p>
    <w:p>
      <w:pPr>
        <w:pStyle w:val="FirstParagraph"/>
        <w:jc w:val="both"/>
      </w:pPr>
      <w:r>
        <w:rPr>
          <w:b/>
          <w:bCs/>
        </w:rPr>
        <w:t xml:space="preserve">Fuera del alcance del documento se considera:</w:t>
      </w:r>
    </w:p>
    <w:p>
      <w:pPr>
        <w:pStyle w:val="Compact"/>
        <w:numPr>
          <w:ilvl w:val="0"/>
          <w:numId w:val="1006"/>
        </w:numPr>
      </w:pPr>
      <w:r>
        <w:t xml:space="preserve">El detalle línea a línea del código fuente, que se encuentra documentado en el propio repositorio.</w:t>
      </w:r>
    </w:p>
    <w:p>
      <w:pPr>
        <w:pStyle w:val="Compact"/>
        <w:numPr>
          <w:ilvl w:val="0"/>
          <w:numId w:val="1006"/>
        </w:numPr>
      </w:pPr>
      <w:r>
        <w:t xml:space="preserve">La arquitectura de los sistemas oficiales Reniec y SID-Sunarp, que en este proyecto se representan únicamente mediante simuladores desarrollados por el equipo.</w:t>
      </w:r>
    </w:p>
    <w:p>
      <w:pPr>
        <w:pStyle w:val="Compact"/>
        <w:numPr>
          <w:ilvl w:val="0"/>
          <w:numId w:val="1006"/>
        </w:numPr>
      </w:pPr>
      <w:r>
        <w:t xml:space="preserve">Cualquier consideración de despliegue en producción ante una notaría real, dado el carácter estrictamente académico del prototipo.</w:t>
      </w:r>
    </w:p>
    <w:p>
      <w:pPr>
        <w:pStyle w:val="Compact"/>
        <w:numPr>
          <w:ilvl w:val="0"/>
          <w:numId w:val="1006"/>
        </w:numPr>
      </w:pPr>
      <w:r>
        <w:t xml:space="preserve">El diseño de la infraestructura de alta disponibilidad, redundancia o balanceo de carga, no aplicable a un prototipo de evaluación controlada.</w:t>
      </w:r>
    </w:p>
    <w:bookmarkEnd w:id="24"/>
    <w:bookmarkStart w:id="25" w:name="definición-siglas-y-abreviaturas"/>
    <w:p>
      <w:pPr>
        <w:pStyle w:val="Ttulo2"/>
      </w:pPr>
      <w:r>
        <w:t xml:space="preserve">1.3. Definición, siglas y abreviaturas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Término</w:t>
            </w:r>
          </w:p>
        </w:tc>
        <w:tc>
          <w:tcPr>
            <w:shd w:val="clear" w:color="auto" w:fill="D9D9D9"/>
          </w:tcPr>
          <w:p>
            <w:pPr>
              <w:pStyle w:val="Compact"/>
              <w:jc w:val="left"/>
            </w:pPr>
            <w:r>
              <w:rPr>
                <w:b/>
              </w:rPr>
              <w:t xml:space="preserve">Definición</w:t>
            </w:r>
          </w:p>
        </w:tc>
      </w:tr>
      <w:tr>
        <w:tc>
          <w:tcPr/>
          <w:p>
            <w:pPr>
              <w:pStyle w:val="Compact"/>
              <w:jc w:val="left"/>
            </w:pPr>
            <w:r>
              <w:t xml:space="preserve">NotaryVerify</w:t>
            </w:r>
          </w:p>
        </w:tc>
        <w:tc>
          <w:tcPr/>
          <w:p>
            <w:pPr>
              <w:pStyle w:val="Compact"/>
              <w:jc w:val="left"/>
            </w:pPr>
            <w:r>
              <w:t xml:space="preserve">Nombre referencial del sistema objeto del proyecto.</w:t>
            </w:r>
          </w:p>
        </w:tc>
      </w:tr>
      <w:tr>
        <w:tc>
          <w:tcPr/>
          <w:p>
            <w:pPr>
              <w:pStyle w:val="Compact"/>
              <w:jc w:val="left"/>
            </w:pPr>
            <w:r>
              <w:t xml:space="preserve">Modelo 4+1</w:t>
            </w:r>
          </w:p>
        </w:tc>
        <w:tc>
          <w:tcPr/>
          <w:p>
            <w:pPr>
              <w:pStyle w:val="Compact"/>
              <w:jc w:val="left"/>
            </w:pPr>
            <w:r>
              <w:t xml:space="preserve">Modelo de vistas arquitectónicas propuesto por Philippe Kruchten, que organiza la descripción de un sistema en las vistas lógica, de implementación, de procesos, de despliegue y de casos de uso.</w:t>
            </w:r>
          </w:p>
        </w:tc>
      </w:tr>
      <w:tr>
        <w:tc>
          <w:tcPr/>
          <w:p>
            <w:pPr>
              <w:pStyle w:val="Compact"/>
              <w:jc w:val="left"/>
            </w:pPr>
            <w:r>
              <w:t xml:space="preserve">API REST</w:t>
            </w:r>
          </w:p>
        </w:tc>
        <w:tc>
          <w:tcPr/>
          <w:p>
            <w:pPr>
              <w:pStyle w:val="Compact"/>
              <w:jc w:val="left"/>
            </w:pPr>
            <w:r>
              <w:t xml:space="preserve">Interfaz de programación basada en el estilo arquitectónico REST, que expone recursos mediante verbos HTTP.</w:t>
            </w:r>
          </w:p>
        </w:tc>
      </w:tr>
      <w:tr>
        <w:tc>
          <w:tcPr/>
          <w:p>
            <w:pPr>
              <w:pStyle w:val="Compact"/>
              <w:jc w:val="left"/>
            </w:pPr>
            <w:r>
              <w:t xml:space="preserve">FastAPI</w:t>
            </w:r>
          </w:p>
        </w:tc>
        <w:tc>
          <w:tcPr/>
          <w:p>
            <w:pPr>
              <w:pStyle w:val="Compact"/>
              <w:jc w:val="left"/>
            </w:pPr>
            <w:r>
              <w:t xml:space="preserve">Framework web de Python empleado para construir la API REST del backend.</w:t>
            </w:r>
          </w:p>
        </w:tc>
      </w:tr>
      <w:tr>
        <w:tc>
          <w:tcPr/>
          <w:p>
            <w:pPr>
              <w:pStyle w:val="Compact"/>
              <w:jc w:val="left"/>
            </w:pPr>
            <w:r>
              <w:t xml:space="preserve">SQLAlchemy</w:t>
            </w:r>
          </w:p>
        </w:tc>
        <w:tc>
          <w:tcPr/>
          <w:p>
            <w:pPr>
              <w:pStyle w:val="Compact"/>
              <w:jc w:val="left"/>
            </w:pPr>
            <w:r>
              <w:t xml:space="preserve">Biblioteca de mapeo objeto-relacional (ORM) utilizada para persistir el modelo de dominio.</w:t>
            </w:r>
          </w:p>
        </w:tc>
      </w:tr>
      <w:tr>
        <w:tc>
          <w:tcPr/>
          <w:p>
            <w:pPr>
              <w:pStyle w:val="Compact"/>
              <w:jc w:val="left"/>
            </w:pPr>
            <w:r>
              <w:t xml:space="preserve">ORM</w:t>
            </w:r>
          </w:p>
        </w:tc>
        <w:tc>
          <w:tcPr/>
          <w:p>
            <w:pPr>
              <w:pStyle w:val="Compact"/>
              <w:jc w:val="left"/>
            </w:pPr>
            <w:r>
              <w:t xml:space="preserve">Object-Relational Mapping. Técnica que traduce objetos del lenguaje de programación a registros de una base de datos relacional.</w:t>
            </w:r>
          </w:p>
        </w:tc>
      </w:tr>
      <w:tr>
        <w:tc>
          <w:tcPr/>
          <w:p>
            <w:pPr>
              <w:pStyle w:val="Compact"/>
              <w:jc w:val="left"/>
            </w:pPr>
            <w:r>
              <w:t xml:space="preserve">SQLite</w:t>
            </w:r>
          </w:p>
        </w:tc>
        <w:tc>
          <w:tcPr/>
          <w:p>
            <w:pPr>
              <w:pStyle w:val="Compact"/>
              <w:jc w:val="left"/>
            </w:pPr>
            <w:r>
              <w:t xml:space="preserve">Motor de base de datos relacional embebido, sin servidor, empleado para la persistencia del prototipo.</w:t>
            </w:r>
          </w:p>
        </w:tc>
      </w:tr>
      <w:tr>
        <w:tc>
          <w:tcPr/>
          <w:p>
            <w:pPr>
              <w:pStyle w:val="Compact"/>
              <w:jc w:val="left"/>
            </w:pPr>
            <w:r>
              <w:t xml:space="preserve">Pydantic</w:t>
            </w:r>
          </w:p>
        </w:tc>
        <w:tc>
          <w:tcPr/>
          <w:p>
            <w:pPr>
              <w:pStyle w:val="Compact"/>
              <w:jc w:val="left"/>
            </w:pPr>
            <w:r>
              <w:t xml:space="preserve">Biblioteca de validación de datos empleada para definir los esquemas de entrada y salida de la API.</w:t>
            </w:r>
          </w:p>
        </w:tc>
      </w:tr>
      <w:tr>
        <w:tc>
          <w:tcPr/>
          <w:p>
            <w:pPr>
              <w:pStyle w:val="Compact"/>
              <w:jc w:val="left"/>
            </w:pPr>
            <w:r>
              <w:t xml:space="preserve">OpenCV</w:t>
            </w:r>
          </w:p>
        </w:tc>
        <w:tc>
          <w:tcPr/>
          <w:p>
            <w:pPr>
              <w:pStyle w:val="Compact"/>
              <w:jc w:val="left"/>
            </w:pPr>
            <w:r>
              <w:t xml:space="preserve">Biblioteca de visión por computadora de código abierto, utilizada para la detección y comparación facial local.</w:t>
            </w:r>
          </w:p>
        </w:tc>
      </w:tr>
      <w:tr>
        <w:tc>
          <w:tcPr/>
          <w:p>
            <w:pPr>
              <w:pStyle w:val="Compact"/>
              <w:jc w:val="left"/>
            </w:pPr>
            <w:r>
              <w:t xml:space="preserve">SFace</w:t>
            </w:r>
          </w:p>
        </w:tc>
        <w:tc>
          <w:tcPr/>
          <w:p>
            <w:pPr>
              <w:pStyle w:val="Compact"/>
              <w:jc w:val="left"/>
            </w:pPr>
            <w:r>
              <w:t xml:space="preserve">Modelo de reconocimiento facial del repositorio OpenCV Zoo, empleado para obtener la métrica de similitud entre rostros.</w:t>
            </w:r>
          </w:p>
        </w:tc>
      </w:tr>
      <w:tr>
        <w:tc>
          <w:tcPr/>
          <w:p>
            <w:pPr>
              <w:pStyle w:val="Compact"/>
              <w:jc w:val="left"/>
            </w:pPr>
            <w:r>
              <w:t xml:space="preserve">MediaPipe Face Landmarker</w:t>
            </w:r>
          </w:p>
        </w:tc>
        <w:tc>
          <w:tcPr/>
          <w:p>
            <w:pPr>
              <w:pStyle w:val="Compact"/>
              <w:jc w:val="left"/>
            </w:pPr>
            <w:r>
              <w:t xml:space="preserve">Herramienta de Google que detecta puntos de referencia faciales, utilizada para evaluar la prueba de vida.</w:t>
            </w:r>
          </w:p>
        </w:tc>
      </w:tr>
      <w:tr>
        <w:tc>
          <w:tcPr/>
          <w:p>
            <w:pPr>
              <w:pStyle w:val="Compact"/>
              <w:jc w:val="left"/>
            </w:pPr>
            <w:r>
              <w:t xml:space="preserve">EAR</w:t>
            </w:r>
          </w:p>
        </w:tc>
        <w:tc>
          <w:tcPr/>
          <w:p>
            <w:pPr>
              <w:pStyle w:val="Compact"/>
              <w:jc w:val="left"/>
            </w:pPr>
            <w:r>
              <w:t xml:space="preserve">Eye Aspect Ratio. Relación geométrica entre los puntos del contorno ocular que permite detectar el parpadeo.</w:t>
            </w:r>
          </w:p>
        </w:tc>
      </w:tr>
      <w:tr>
        <w:tc>
          <w:tcPr/>
          <w:p>
            <w:pPr>
              <w:pStyle w:val="Compact"/>
              <w:jc w:val="left"/>
            </w:pPr>
            <w:r>
              <w:t xml:space="preserve">SHA-256</w:t>
            </w:r>
          </w:p>
        </w:tc>
        <w:tc>
          <w:tcPr/>
          <w:p>
            <w:pPr>
              <w:pStyle w:val="Compact"/>
              <w:jc w:val="left"/>
            </w:pPr>
            <w:r>
              <w:t xml:space="preserve">Algoritmo de hash criptográfico de 256 bits, empleado para la integridad documental y el encadenamiento de la bitácora.</w:t>
            </w:r>
          </w:p>
        </w:tc>
      </w:tr>
      <w:tr>
        <w:tc>
          <w:tcPr/>
          <w:p>
            <w:pPr>
              <w:pStyle w:val="Compact"/>
              <w:jc w:val="left"/>
            </w:pPr>
            <w:r>
              <w:t xml:space="preserve">Hash chain</w:t>
            </w:r>
          </w:p>
        </w:tc>
        <w:tc>
          <w:tcPr/>
          <w:p>
            <w:pPr>
              <w:pStyle w:val="Compact"/>
              <w:jc w:val="left"/>
            </w:pPr>
            <w:r>
              <w:t xml:space="preserve">Cadena de hashes en la que cada elemento incorpora el hash del elemento anterior, de modo que cualquier alteración posterior es detectable.</w:t>
            </w:r>
          </w:p>
        </w:tc>
      </w:tr>
      <w:tr>
        <w:tc>
          <w:tcPr/>
          <w:p>
            <w:pPr>
              <w:pStyle w:val="Compact"/>
              <w:jc w:val="left"/>
            </w:pPr>
            <w:r>
              <w:t xml:space="preserve">Simulador de Identidad</w:t>
            </w:r>
          </w:p>
        </w:tc>
        <w:tc>
          <w:tcPr/>
          <w:p>
            <w:pPr>
              <w:pStyle w:val="Compact"/>
              <w:jc w:val="left"/>
            </w:pPr>
            <w:r>
              <w:t xml:space="preserve">Servicio interno que representa, con fines exclusivamente académicos, una consulta de información de identidad, operando sobre identidades ficticias.</w:t>
            </w:r>
          </w:p>
        </w:tc>
      </w:tr>
      <w:tr>
        <w:tc>
          <w:tcPr/>
          <w:p>
            <w:pPr>
              <w:pStyle w:val="Compact"/>
              <w:jc w:val="left"/>
            </w:pPr>
            <w:r>
              <w:t xml:space="preserve">Simulador SID-Sunarp</w:t>
            </w:r>
          </w:p>
        </w:tc>
        <w:tc>
          <w:tcPr/>
          <w:p>
            <w:pPr>
              <w:pStyle w:val="Compact"/>
              <w:jc w:val="left"/>
            </w:pPr>
            <w:r>
              <w:t xml:space="preserve">Servicio interno que representa el comportamiento del SID-Sunarp para pruebas técnicas de integración, sin sustituir al sistema oficial.</w:t>
            </w:r>
          </w:p>
        </w:tc>
      </w:tr>
      <w:tr>
        <w:tc>
          <w:tcPr/>
          <w:p>
            <w:pPr>
              <w:pStyle w:val="Compact"/>
              <w:jc w:val="left"/>
            </w:pPr>
            <w:r>
              <w:t xml:space="preserve">Sesión de verificación</w:t>
            </w:r>
          </w:p>
        </w:tc>
        <w:tc>
          <w:tcPr/>
          <w:p>
            <w:pPr>
              <w:pStyle w:val="Compact"/>
              <w:jc w:val="left"/>
            </w:pPr>
            <w:r>
              <w:t xml:space="preserve">Registro único que agrupa la identidad evaluada, los factores aplicados, sus resultados y la decisión final del sistema.</w:t>
            </w:r>
          </w:p>
        </w:tc>
      </w:tr>
      <w:tr>
        <w:tc>
          <w:tcPr/>
          <w:p>
            <w:pPr>
              <w:pStyle w:val="Compact"/>
              <w:jc w:val="left"/>
            </w:pPr>
            <w:r>
              <w:t xml:space="preserve">CORS</w:t>
            </w:r>
          </w:p>
        </w:tc>
        <w:tc>
          <w:tcPr/>
          <w:p>
            <w:pPr>
              <w:pStyle w:val="Compact"/>
              <w:jc w:val="left"/>
            </w:pPr>
            <w:r>
              <w:t xml:space="preserve">Cross-Origin Resource Sharing. Mecanismo que autoriza a un navegador a consumir una API alojada en un origen distinto.</w:t>
            </w:r>
          </w:p>
        </w:tc>
      </w:tr>
      <w:tr>
        <w:tc>
          <w:tcPr/>
          <w:p>
            <w:pPr>
              <w:pStyle w:val="Compact"/>
              <w:jc w:val="left"/>
            </w:pPr>
            <w:r>
              <w:t xml:space="preserve">CU</w:t>
            </w:r>
          </w:p>
        </w:tc>
        <w:tc>
          <w:tcPr/>
          <w:p>
            <w:pPr>
              <w:pStyle w:val="Compact"/>
              <w:jc w:val="left"/>
            </w:pPr>
            <w:r>
              <w:t xml:space="preserve">Caso de Uso.</w:t>
            </w:r>
          </w:p>
        </w:tc>
      </w:tr>
      <w:tr>
        <w:tc>
          <w:tcPr/>
          <w:p>
            <w:pPr>
              <w:pStyle w:val="Compact"/>
              <w:jc w:val="left"/>
            </w:pPr>
            <w:r>
              <w:t xml:space="preserve">RF / RNF</w:t>
            </w:r>
          </w:p>
        </w:tc>
        <w:tc>
          <w:tcPr/>
          <w:p>
            <w:pPr>
              <w:pStyle w:val="Compact"/>
              <w:jc w:val="left"/>
            </w:pPr>
            <w:r>
              <w:t xml:space="preserve">Requerimiento Funcional / Requerimiento No Funcional.</w:t>
            </w:r>
          </w:p>
        </w:tc>
      </w:tr>
      <w:tr>
        <w:tc>
          <w:tcPr/>
          <w:p>
            <w:pPr>
              <w:pStyle w:val="Compact"/>
              <w:jc w:val="left"/>
            </w:pPr>
            <w:r>
              <w:t xml:space="preserve">RN</w:t>
            </w:r>
          </w:p>
        </w:tc>
        <w:tc>
          <w:tcPr/>
          <w:p>
            <w:pPr>
              <w:pStyle w:val="Compact"/>
              <w:jc w:val="left"/>
            </w:pPr>
            <w:r>
              <w:t xml:space="preserve">Regla de Negocio.</w:t>
            </w:r>
          </w:p>
        </w:tc>
      </w:tr>
    </w:tbl>
    <w:bookmarkEnd w:id="25"/>
    <w:bookmarkStart w:id="26" w:name="organización-del-documento"/>
    <w:p>
      <w:pPr>
        <w:pStyle w:val="Ttulo2"/>
      </w:pPr>
      <w:r>
        <w:t xml:space="preserve">1.4. Organización del documento</w:t>
      </w:r>
    </w:p>
    <w:p>
      <w:pPr>
        <w:pStyle w:val="FirstParagraph"/>
        <w:jc w:val="both"/>
      </w:pPr>
      <w:r>
        <w:t xml:space="preserve">El documento se organiza en cuatro capítulos. El</w:t>
      </w:r>
      <w:r>
        <w:t xml:space="preserve"> </w:t>
      </w:r>
      <w:r>
        <w:rPr>
          <w:b/>
          <w:bCs/>
        </w:rPr>
        <w:t xml:space="preserve">capítulo 1</w:t>
      </w:r>
      <w:r>
        <w:t xml:space="preserve"> </w:t>
      </w:r>
      <w:r>
        <w:t xml:space="preserve">establece el propósito, el alcance y la terminología empleada. El</w:t>
      </w:r>
      <w:r>
        <w:t xml:space="preserve"> </w:t>
      </w:r>
      <w:r>
        <w:rPr>
          <w:b/>
          <w:bCs/>
        </w:rPr>
        <w:t xml:space="preserve">capítulo 2</w:t>
      </w:r>
      <w:r>
        <w:t xml:space="preserve"> </w:t>
      </w:r>
      <w:r>
        <w:t xml:space="preserve">presenta los objetivos arquitectónicos, la priorización de los requerimientos funcionales y no funcionales que condicionan el diseño, y las restricciones impuestas al proyecto. El</w:t>
      </w:r>
      <w:r>
        <w:t xml:space="preserve"> </w:t>
      </w:r>
      <w:r>
        <w:rPr>
          <w:b/>
          <w:bCs/>
        </w:rPr>
        <w:t xml:space="preserve">capítulo 3</w:t>
      </w:r>
      <w:r>
        <w:t xml:space="preserve"> </w:t>
      </w:r>
      <w:r>
        <w:t xml:space="preserve">constituye el núcleo del informe y desarrolla las cinco vistas del modelo 4+1, acompañadas de los diagramas correspondientes. El</w:t>
      </w:r>
      <w:r>
        <w:t xml:space="preserve"> </w:t>
      </w:r>
      <w:r>
        <w:rPr>
          <w:b/>
          <w:bCs/>
        </w:rPr>
        <w:t xml:space="preserve">capítulo 4</w:t>
      </w:r>
      <w:r>
        <w:t xml:space="preserve"> </w:t>
      </w:r>
      <w:r>
        <w:t xml:space="preserve">especifica los escenarios de atributos de calidad que servirán como criterio de evaluación del prototipo durante la fase de pruebas.</w:t>
      </w:r>
    </w:p>
    <w:bookmarkEnd w:id="26"/>
    <w:bookmarkEnd w:id="27"/>
    <w:bookmarkStart w:id="32" w:name="X85a7d2b344e635c4014df1105648f5e487380d0"/>
    <w:p>
      <w:pPr>
        <w:pStyle w:val="Ttulo1"/>
      </w:pPr>
      <w:r>
        <w:t xml:space="preserve">2. OBJETIVOS Y RESTRICCIONES ARQUITECTÓNICAS</w:t>
      </w:r>
    </w:p>
    <w:p>
      <w:pPr>
        <w:pStyle w:val="FirstParagraph"/>
        <w:jc w:val="both"/>
      </w:pPr>
      <w:r>
        <w:t xml:space="preserve">El objetivo arquitectónico central de NotaryVerify es garantizar que</w:t>
      </w:r>
      <w:r>
        <w:t xml:space="preserve"> </w:t>
      </w:r>
      <w:r>
        <w:rPr>
          <w:b/>
          <w:bCs/>
        </w:rPr>
        <w:t xml:space="preserve">ningún factor de verificación evaluado de forma aislada sea suficiente para aprobar una identidad</w:t>
      </w:r>
      <w:r>
        <w:t xml:space="preserve">. Esta premisa, recogida en la regla de negocio RN-01, condiciona toda la estructura del sistema: obliga a separar cada mecanismo de verificación en un servicio independiente y a concentrar la decisión final en un único componente arbitral, el motor de reglas.</w:t>
      </w:r>
    </w:p>
    <w:p>
      <w:pPr>
        <w:pStyle w:val="BodyText"/>
        <w:jc w:val="both"/>
      </w:pPr>
      <w:r>
        <w:t xml:space="preserve">De este objetivo se derivan cuatro objetivos arquitectónicos secundarios: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Objetivo</w:t>
            </w:r>
          </w:p>
        </w:tc>
        <w:tc>
          <w:tcPr>
            <w:shd w:val="clear" w:color="auto" w:fill="D9D9D9"/>
          </w:tcPr>
          <w:p>
            <w:pPr>
              <w:pStyle w:val="Compact"/>
              <w:jc w:val="left"/>
            </w:pPr>
            <w:r>
              <w:rPr>
                <w:b/>
              </w:rPr>
              <w:t xml:space="preserve">Decisión arquitectónica asociada</w:t>
            </w:r>
          </w:p>
        </w:tc>
      </w:tr>
      <w:tr>
        <w:tc>
          <w:tcPr/>
          <w:p>
            <w:pPr>
              <w:pStyle w:val="Compact"/>
              <w:jc w:val="left"/>
            </w:pPr>
            <w:r>
              <w:t xml:space="preserve">Aislar cada factor de verificación</w:t>
            </w:r>
          </w:p>
        </w:tc>
        <w:tc>
          <w:tcPr/>
          <w:p>
            <w:pPr>
              <w:pStyle w:val="Compact"/>
              <w:jc w:val="left"/>
            </w:pPr>
            <w:r>
              <w:t xml:space="preserve">Un servicio por factor: credencial, biometría, prueba de vida. Ninguno emite el veredicto final.</w:t>
            </w:r>
          </w:p>
        </w:tc>
      </w:tr>
      <w:tr>
        <w:tc>
          <w:tcPr/>
          <w:p>
            <w:pPr>
              <w:pStyle w:val="Compact"/>
              <w:jc w:val="left"/>
            </w:pPr>
            <w:r>
              <w:t xml:space="preserve">Concentrar la decisión</w:t>
            </w:r>
          </w:p>
        </w:tc>
        <w:tc>
          <w:tcPr/>
          <w:p>
            <w:pPr>
              <w:pStyle w:val="Compact"/>
              <w:jc w:val="left"/>
            </w:pPr>
            <w:r>
              <w:t xml:space="preserve">Un único motor de reglas evalúa la combinación de factores y produce el resultado.</w:t>
            </w:r>
          </w:p>
        </w:tc>
      </w:tr>
      <w:tr>
        <w:tc>
          <w:tcPr/>
          <w:p>
            <w:pPr>
              <w:pStyle w:val="Compact"/>
              <w:jc w:val="left"/>
            </w:pPr>
            <w:r>
              <w:t xml:space="preserve">Garantizar la trazabilidad</w:t>
            </w:r>
          </w:p>
        </w:tc>
        <w:tc>
          <w:tcPr/>
          <w:p>
            <w:pPr>
              <w:pStyle w:val="Compact"/>
              <w:jc w:val="left"/>
            </w:pPr>
            <w:r>
              <w:t xml:space="preserve">Toda operación crítica se registra en una bitácora con encadenamiento criptográfico.</w:t>
            </w:r>
          </w:p>
        </w:tc>
      </w:tr>
      <w:tr>
        <w:tc>
          <w:tcPr/>
          <w:p>
            <w:pPr>
              <w:pStyle w:val="Compact"/>
              <w:jc w:val="left"/>
            </w:pPr>
            <w:r>
              <w:t xml:space="preserve">Permitir la evaluación de fallos externos</w:t>
            </w:r>
          </w:p>
        </w:tc>
        <w:tc>
          <w:tcPr/>
          <w:p>
            <w:pPr>
              <w:pStyle w:val="Compact"/>
              <w:jc w:val="left"/>
            </w:pPr>
            <w:r>
              <w:t xml:space="preserve">Las dependencias externas se representan mediante simuladores con escenarios de error configurables.</w:t>
            </w:r>
          </w:p>
        </w:tc>
      </w:tr>
    </w:tbl>
    <w:bookmarkStart w:id="30" w:name="priorización-de-requerimientos"/>
    <w:p>
      <w:pPr>
        <w:pStyle w:val="Ttulo2"/>
      </w:pPr>
      <w:r>
        <w:t xml:space="preserve">2.1. Priorización de requerimientos</w:t>
      </w:r>
    </w:p>
    <w:p>
      <w:pPr>
        <w:pStyle w:val="FirstParagraph"/>
        <w:jc w:val="both"/>
      </w:pPr>
      <w:r>
        <w:t xml:space="preserve">Los requerimientos que se listan a continuación corresponden a los definidos en el FD03 (Especificación de Requerimientos de Software) y se presentan aquí priorizados según su impacto sobre la arquitectura. Se incluye una columna adicional que identifica el componente que satisface cada requerimiento.</w:t>
      </w:r>
    </w:p>
    <w:bookmarkStart w:id="28" w:name="requerimientos-funcionales"/>
    <w:p>
      <w:pPr>
        <w:pStyle w:val="Ttulo3"/>
      </w:pPr>
      <w:r>
        <w:t xml:space="preserve">2.1.1. Requerimientos Funcionales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760"/>
        <w:gridCol w:w="1760"/>
        <w:gridCol w:w="2640"/>
        <w:gridCol w:w="1760"/>
      </w:tblGrid>
      <w:tr>
        <w:trPr>
          <w:tblHeader w:val="on"/>
        </w:trPr>
        <w:tc>
          <w:tcPr>
            <w:shd w:val="clear" w:color="auto" w:fill="D9D9D9"/>
          </w:tcPr>
          <w:p>
            <w:pPr>
              <w:pStyle w:val="Compact"/>
              <w:jc w:val="left"/>
            </w:pPr>
            <w:r>
              <w:rPr>
                <w:b/>
              </w:rPr>
              <w:t xml:space="preserve">ID</w:t>
            </w:r>
          </w:p>
        </w:tc>
        <w:tc>
          <w:tcPr>
            <w:shd w:val="clear" w:color="auto" w:fill="D9D9D9"/>
          </w:tcPr>
          <w:p>
            <w:pPr>
              <w:pStyle w:val="Compact"/>
              <w:jc w:val="left"/>
            </w:pPr>
            <w:r>
              <w:rPr>
                <w:b/>
              </w:rPr>
              <w:t xml:space="preserve">Requerimiento Funcional</w:t>
            </w:r>
          </w:p>
        </w:tc>
        <w:tc>
          <w:tcPr>
            <w:shd w:val="clear" w:color="auto" w:fill="D9D9D9"/>
          </w:tcPr>
          <w:p>
            <w:pPr>
              <w:pStyle w:val="Compact"/>
              <w:jc w:val="center"/>
            </w:pPr>
            <w:r>
              <w:rPr>
                <w:b/>
              </w:rPr>
              <w:t xml:space="preserve">Prioridad</w:t>
            </w:r>
          </w:p>
        </w:tc>
        <w:tc>
          <w:tcPr>
            <w:shd w:val="clear" w:color="auto" w:fill="D9D9D9"/>
          </w:tcPr>
          <w:p>
            <w:pPr>
              <w:pStyle w:val="Compact"/>
              <w:jc w:val="left"/>
            </w:pPr>
            <w:r>
              <w:rPr>
                <w:b/>
              </w:rPr>
              <w:t xml:space="preserve">Componente responsable</w:t>
            </w:r>
          </w:p>
        </w:tc>
      </w:tr>
      <w:tr>
        <w:tc>
          <w:tcPr/>
          <w:p>
            <w:pPr>
              <w:pStyle w:val="Compact"/>
              <w:jc w:val="left"/>
            </w:pPr>
            <w:r>
              <w:t xml:space="preserve">RF-01</w:t>
            </w:r>
          </w:p>
        </w:tc>
        <w:tc>
          <w:tcPr/>
          <w:p>
            <w:pPr>
              <w:pStyle w:val="Compact"/>
              <w:jc w:val="left"/>
            </w:pPr>
            <w:r>
              <w:t xml:space="preserve">Registrar una identidad ficticia en el Simulador de Identidad, con documento, nombres, fotografía de referencia y estado.</w:t>
            </w:r>
          </w:p>
        </w:tc>
        <w:tc>
          <w:tcPr/>
          <w:p>
            <w:pPr>
              <w:pStyle w:val="Compact"/>
              <w:jc w:val="center"/>
            </w:pPr>
            <w:r>
              <w:t xml:space="preserve">Alta</w:t>
            </w:r>
          </w:p>
        </w:tc>
        <w:tc>
          <w:tcPr/>
          <w:p>
            <w:pPr>
              <w:pStyle w:val="Compact"/>
              <w:jc w:val="left"/>
            </w:pPr>
            <w:r>
              <w:rPr>
                <w:rStyle w:val="VerbatimChar"/>
              </w:rPr>
              <w:t xml:space="preserve">identidad_service</w:t>
            </w:r>
          </w:p>
        </w:tc>
      </w:tr>
      <w:tr>
        <w:tc>
          <w:tcPr/>
          <w:p>
            <w:pPr>
              <w:pStyle w:val="Compact"/>
              <w:jc w:val="left"/>
            </w:pPr>
            <w:r>
              <w:t xml:space="preserve">RF-02</w:t>
            </w:r>
          </w:p>
        </w:tc>
        <w:tc>
          <w:tcPr/>
          <w:p>
            <w:pPr>
              <w:pStyle w:val="Compact"/>
              <w:jc w:val="left"/>
            </w:pPr>
            <w:r>
              <w:t xml:space="preserve">Consultar una identidad registrada mediante su identificador.</w:t>
            </w:r>
          </w:p>
        </w:tc>
        <w:tc>
          <w:tcPr/>
          <w:p>
            <w:pPr>
              <w:pStyle w:val="Compact"/>
              <w:jc w:val="center"/>
            </w:pPr>
            <w:r>
              <w:t xml:space="preserve">Alta</w:t>
            </w:r>
          </w:p>
        </w:tc>
        <w:tc>
          <w:tcPr/>
          <w:p>
            <w:pPr>
              <w:pStyle w:val="Compact"/>
              <w:jc w:val="left"/>
            </w:pPr>
            <w:r>
              <w:rPr>
                <w:rStyle w:val="VerbatimChar"/>
              </w:rPr>
              <w:t xml:space="preserve">identidad_service</w:t>
            </w:r>
          </w:p>
        </w:tc>
      </w:tr>
      <w:tr>
        <w:tc>
          <w:tcPr/>
          <w:p>
            <w:pPr>
              <w:pStyle w:val="Compact"/>
              <w:jc w:val="left"/>
            </w:pPr>
            <w:r>
              <w:t xml:space="preserve">RF-03</w:t>
            </w:r>
          </w:p>
        </w:tc>
        <w:tc>
          <w:tcPr/>
          <w:p>
            <w:pPr>
              <w:pStyle w:val="Compact"/>
              <w:jc w:val="left"/>
            </w:pPr>
            <w:r>
              <w:t xml:space="preserve">Emitir una credencial de prueba (QR o RFID) asociada a una identidad simulada.</w:t>
            </w:r>
          </w:p>
        </w:tc>
        <w:tc>
          <w:tcPr/>
          <w:p>
            <w:pPr>
              <w:pStyle w:val="Compact"/>
              <w:jc w:val="center"/>
            </w:pPr>
            <w:r>
              <w:t xml:space="preserve">Alta</w:t>
            </w:r>
          </w:p>
        </w:tc>
        <w:tc>
          <w:tcPr/>
          <w:p>
            <w:pPr>
              <w:pStyle w:val="Compact"/>
              <w:jc w:val="left"/>
            </w:pPr>
            <w:r>
              <w:rPr>
                <w:rStyle w:val="VerbatimChar"/>
              </w:rPr>
              <w:t xml:space="preserve">credencial_service</w:t>
            </w:r>
          </w:p>
        </w:tc>
      </w:tr>
      <w:tr>
        <w:tc>
          <w:tcPr/>
          <w:p>
            <w:pPr>
              <w:pStyle w:val="Compact"/>
              <w:jc w:val="left"/>
            </w:pPr>
            <w:r>
              <w:t xml:space="preserve">RF-04</w:t>
            </w:r>
          </w:p>
        </w:tc>
        <w:tc>
          <w:tcPr/>
          <w:p>
            <w:pPr>
              <w:pStyle w:val="Compact"/>
              <w:jc w:val="left"/>
            </w:pPr>
            <w:r>
              <w:t xml:space="preserve">Leer una credencial para recuperar el registro correspondiente, sin aprobar la identidad por sí sola.</w:t>
            </w:r>
          </w:p>
        </w:tc>
        <w:tc>
          <w:tcPr/>
          <w:p>
            <w:pPr>
              <w:pStyle w:val="Compact"/>
              <w:jc w:val="center"/>
            </w:pPr>
            <w:r>
              <w:t xml:space="preserve">Alta</w:t>
            </w:r>
          </w:p>
        </w:tc>
        <w:tc>
          <w:tcPr/>
          <w:p>
            <w:pPr>
              <w:pStyle w:val="Compact"/>
              <w:jc w:val="left"/>
            </w:pPr>
            <w:r>
              <w:rPr>
                <w:rStyle w:val="VerbatimChar"/>
              </w:rPr>
              <w:t xml:space="preserve">credencial_service</w:t>
            </w:r>
          </w:p>
        </w:tc>
      </w:tr>
      <w:tr>
        <w:tc>
          <w:tcPr/>
          <w:p>
            <w:pPr>
              <w:pStyle w:val="Compact"/>
              <w:jc w:val="left"/>
            </w:pPr>
            <w:r>
              <w:t xml:space="preserve">RF-05</w:t>
            </w:r>
          </w:p>
        </w:tc>
        <w:tc>
          <w:tcPr/>
          <w:p>
            <w:pPr>
              <w:pStyle w:val="Compact"/>
              <w:jc w:val="left"/>
            </w:pPr>
            <w:r>
              <w:t xml:space="preserve">Capturar el rostro del participante mediante cámara durante la verificación.</w:t>
            </w:r>
          </w:p>
        </w:tc>
        <w:tc>
          <w:tcPr/>
          <w:p>
            <w:pPr>
              <w:pStyle w:val="Compact"/>
              <w:jc w:val="center"/>
            </w:pPr>
            <w:r>
              <w:t xml:space="preserve">Alta</w:t>
            </w:r>
          </w:p>
        </w:tc>
        <w:tc>
          <w:tcPr/>
          <w:p>
            <w:pPr>
              <w:pStyle w:val="Compact"/>
              <w:jc w:val="left"/>
            </w:pPr>
            <w:r>
              <w:rPr>
                <w:rStyle w:val="VerbatimChar"/>
              </w:rPr>
              <w:t xml:space="preserve">routes_verificacion</w:t>
            </w:r>
          </w:p>
        </w:tc>
      </w:tr>
      <w:tr>
        <w:tc>
          <w:tcPr/>
          <w:p>
            <w:pPr>
              <w:pStyle w:val="Compact"/>
              <w:jc w:val="left"/>
            </w:pPr>
            <w:r>
              <w:t xml:space="preserve">RF-06</w:t>
            </w:r>
          </w:p>
        </w:tc>
        <w:tc>
          <w:tcPr/>
          <w:p>
            <w:pPr>
              <w:pStyle w:val="Compact"/>
              <w:jc w:val="left"/>
            </w:pPr>
            <w:r>
              <w:t xml:space="preserve">Comparar el rostro capturado con la referencia registrada y devolver una métrica de confianza.</w:t>
            </w:r>
          </w:p>
        </w:tc>
        <w:tc>
          <w:tcPr/>
          <w:p>
            <w:pPr>
              <w:pStyle w:val="Compact"/>
              <w:jc w:val="center"/>
            </w:pPr>
            <w:r>
              <w:t xml:space="preserve">Alta</w:t>
            </w:r>
          </w:p>
        </w:tc>
        <w:tc>
          <w:tcPr/>
          <w:p>
            <w:pPr>
              <w:pStyle w:val="Compact"/>
              <w:jc w:val="left"/>
            </w:pPr>
            <w:r>
              <w:rPr>
                <w:rStyle w:val="VerbatimChar"/>
              </w:rPr>
              <w:t xml:space="preserve">biometria_service</w:t>
            </w:r>
          </w:p>
        </w:tc>
      </w:tr>
      <w:tr>
        <w:tc>
          <w:tcPr/>
          <w:p>
            <w:pPr>
              <w:pStyle w:val="Compact"/>
              <w:jc w:val="left"/>
            </w:pPr>
            <w:r>
              <w:t xml:space="preserve">RF-07</w:t>
            </w:r>
          </w:p>
        </w:tc>
        <w:tc>
          <w:tcPr/>
          <w:p>
            <w:pPr>
              <w:pStyle w:val="Compact"/>
              <w:jc w:val="left"/>
            </w:pPr>
            <w:r>
              <w:t xml:space="preserve">Solicitar una acción aleatoria (parpadeo, giro) y validar su cumplimiento.</w:t>
            </w:r>
          </w:p>
        </w:tc>
        <w:tc>
          <w:tcPr/>
          <w:p>
            <w:pPr>
              <w:pStyle w:val="Compact"/>
              <w:jc w:val="center"/>
            </w:pPr>
            <w:r>
              <w:t xml:space="preserve">Alta</w:t>
            </w:r>
          </w:p>
        </w:tc>
        <w:tc>
          <w:tcPr/>
          <w:p>
            <w:pPr>
              <w:pStyle w:val="Compact"/>
              <w:jc w:val="left"/>
            </w:pPr>
            <w:r>
              <w:rPr>
                <w:rStyle w:val="VerbatimChar"/>
              </w:rPr>
              <w:t xml:space="preserve">liveness_service</w:t>
            </w:r>
          </w:p>
        </w:tc>
      </w:tr>
      <w:tr>
        <w:tc>
          <w:tcPr/>
          <w:p>
            <w:pPr>
              <w:pStyle w:val="Compact"/>
              <w:jc w:val="left"/>
            </w:pPr>
            <w:r>
              <w:t xml:space="preserve">RF-08</w:t>
            </w:r>
          </w:p>
        </w:tc>
        <w:tc>
          <w:tcPr/>
          <w:p>
            <w:pPr>
              <w:pStyle w:val="Compact"/>
              <w:jc w:val="left"/>
            </w:pPr>
            <w:r>
              <w:t xml:space="preserve">Combinar los resultados de credencial, rostro y prueba de vida para determinar el resultado final.</w:t>
            </w:r>
          </w:p>
        </w:tc>
        <w:tc>
          <w:tcPr/>
          <w:p>
            <w:pPr>
              <w:pStyle w:val="Compact"/>
              <w:jc w:val="center"/>
            </w:pPr>
            <w:r>
              <w:t xml:space="preserve">Alta</w:t>
            </w:r>
          </w:p>
        </w:tc>
        <w:tc>
          <w:tcPr/>
          <w:p>
            <w:pPr>
              <w:pStyle w:val="Compact"/>
              <w:jc w:val="left"/>
            </w:pPr>
            <w:r>
              <w:rPr>
                <w:rStyle w:val="VerbatimChar"/>
              </w:rPr>
              <w:t xml:space="preserve">reglas_service</w:t>
            </w:r>
          </w:p>
        </w:tc>
      </w:tr>
      <w:tr>
        <w:tc>
          <w:tcPr/>
          <w:p>
            <w:pPr>
              <w:pStyle w:val="Compact"/>
              <w:jc w:val="left"/>
            </w:pPr>
            <w:r>
              <w:t xml:space="preserve">RF-09</w:t>
            </w:r>
          </w:p>
        </w:tc>
        <w:tc>
          <w:tcPr/>
          <w:p>
            <w:pPr>
              <w:pStyle w:val="Compact"/>
              <w:jc w:val="left"/>
            </w:pPr>
            <w:r>
              <w:t xml:space="preserve">Registrar cada sesión con los factores utilizados, resultados, fecha, hora y responsable.</w:t>
            </w:r>
          </w:p>
        </w:tc>
        <w:tc>
          <w:tcPr/>
          <w:p>
            <w:pPr>
              <w:pStyle w:val="Compact"/>
              <w:jc w:val="center"/>
            </w:pPr>
            <w:r>
              <w:t xml:space="preserve">Alta</w:t>
            </w:r>
          </w:p>
        </w:tc>
        <w:tc>
          <w:tcPr/>
          <w:p>
            <w:pPr>
              <w:pStyle w:val="Compact"/>
              <w:jc w:val="left"/>
            </w:pPr>
            <w:r>
              <w:rPr>
                <w:rStyle w:val="VerbatimChar"/>
              </w:rPr>
              <w:t xml:space="preserve">verificacion_service</w:t>
            </w:r>
          </w:p>
        </w:tc>
      </w:tr>
      <w:tr>
        <w:tc>
          <w:tcPr/>
          <w:p>
            <w:pPr>
              <w:pStyle w:val="Compact"/>
              <w:jc w:val="left"/>
            </w:pPr>
            <w:r>
              <w:t xml:space="preserve">RF-10</w:t>
            </w:r>
          </w:p>
        </w:tc>
        <w:tc>
          <w:tcPr/>
          <w:p>
            <w:pPr>
              <w:pStyle w:val="Compact"/>
              <w:jc w:val="left"/>
            </w:pPr>
            <w:r>
              <w:t xml:space="preserve">Calcular el hash SHA-256 de un documento de prueba generado tras una verificación aprobada.</w:t>
            </w:r>
          </w:p>
        </w:tc>
        <w:tc>
          <w:tcPr/>
          <w:p>
            <w:pPr>
              <w:pStyle w:val="Compact"/>
              <w:jc w:val="center"/>
            </w:pPr>
            <w:r>
              <w:t xml:space="preserve">Alta</w:t>
            </w:r>
          </w:p>
        </w:tc>
        <w:tc>
          <w:tcPr/>
          <w:p>
            <w:pPr>
              <w:pStyle w:val="Compact"/>
              <w:jc w:val="left"/>
            </w:pPr>
            <w:r>
              <w:rPr>
                <w:rStyle w:val="VerbatimChar"/>
              </w:rPr>
              <w:t xml:space="preserve">documento_service</w:t>
            </w:r>
          </w:p>
        </w:tc>
      </w:tr>
      <w:tr>
        <w:tc>
          <w:tcPr/>
          <w:p>
            <w:pPr>
              <w:pStyle w:val="Compact"/>
              <w:jc w:val="left"/>
            </w:pPr>
            <w:r>
              <w:t xml:space="preserve">RF-11</w:t>
            </w:r>
          </w:p>
        </w:tc>
        <w:tc>
          <w:tcPr/>
          <w:p>
            <w:pPr>
              <w:pStyle w:val="Compact"/>
              <w:jc w:val="left"/>
            </w:pPr>
            <w:r>
              <w:t xml:space="preserve">Comparar el hash almacenado con el hash actual de un documento para detectar modificaciones.</w:t>
            </w:r>
          </w:p>
        </w:tc>
        <w:tc>
          <w:tcPr/>
          <w:p>
            <w:pPr>
              <w:pStyle w:val="Compact"/>
              <w:jc w:val="center"/>
            </w:pPr>
            <w:r>
              <w:t xml:space="preserve">Alta</w:t>
            </w:r>
          </w:p>
        </w:tc>
        <w:tc>
          <w:tcPr/>
          <w:p>
            <w:pPr>
              <w:pStyle w:val="Compact"/>
              <w:jc w:val="left"/>
            </w:pPr>
            <w:r>
              <w:rPr>
                <w:rStyle w:val="VerbatimChar"/>
              </w:rPr>
              <w:t xml:space="preserve">documento_service</w:t>
            </w:r>
          </w:p>
        </w:tc>
      </w:tr>
      <w:tr>
        <w:tc>
          <w:tcPr/>
          <w:p>
            <w:pPr>
              <w:pStyle w:val="Compact"/>
              <w:jc w:val="left"/>
            </w:pPr>
            <w:r>
              <w:t xml:space="preserve">RF-12</w:t>
            </w:r>
          </w:p>
        </w:tc>
        <w:tc>
          <w:tcPr/>
          <w:p>
            <w:pPr>
              <w:pStyle w:val="Compact"/>
              <w:jc w:val="left"/>
            </w:pPr>
            <w:r>
              <w:t xml:space="preserve">Generar un código QR de verificación asociado al documento, sin incluir información personal.</w:t>
            </w:r>
          </w:p>
        </w:tc>
        <w:tc>
          <w:tcPr/>
          <w:p>
            <w:pPr>
              <w:pStyle w:val="Compact"/>
              <w:jc w:val="center"/>
            </w:pPr>
            <w:r>
              <w:t xml:space="preserve">Media</w:t>
            </w:r>
          </w:p>
        </w:tc>
        <w:tc>
          <w:tcPr/>
          <w:p>
            <w:pPr>
              <w:pStyle w:val="Compact"/>
              <w:jc w:val="left"/>
            </w:pPr>
            <w:r>
              <w:rPr>
                <w:rStyle w:val="VerbatimChar"/>
              </w:rPr>
              <w:t xml:space="preserve">documento_service</w:t>
            </w:r>
          </w:p>
        </w:tc>
      </w:tr>
      <w:tr>
        <w:tc>
          <w:tcPr/>
          <w:p>
            <w:pPr>
              <w:pStyle w:val="Compact"/>
              <w:jc w:val="left"/>
            </w:pPr>
            <w:r>
              <w:t xml:space="preserve">RF-13</w:t>
            </w:r>
          </w:p>
        </w:tc>
        <w:tc>
          <w:tcPr/>
          <w:p>
            <w:pPr>
              <w:pStyle w:val="Compact"/>
              <w:jc w:val="left"/>
            </w:pPr>
            <w:r>
              <w:t xml:space="preserve">Registrar cada operación crítica en la bitácora, enlazándola con el evento anterior.</w:t>
            </w:r>
          </w:p>
        </w:tc>
        <w:tc>
          <w:tcPr/>
          <w:p>
            <w:pPr>
              <w:pStyle w:val="Compact"/>
              <w:jc w:val="center"/>
            </w:pPr>
            <w:r>
              <w:t xml:space="preserve">Alta</w:t>
            </w:r>
          </w:p>
        </w:tc>
        <w:tc>
          <w:tcPr/>
          <w:p>
            <w:pPr>
              <w:pStyle w:val="Compact"/>
              <w:jc w:val="left"/>
            </w:pPr>
            <w:r>
              <w:rPr>
                <w:rStyle w:val="VerbatimChar"/>
              </w:rPr>
              <w:t xml:space="preserve">auditoria_service</w:t>
            </w:r>
          </w:p>
        </w:tc>
      </w:tr>
      <w:tr>
        <w:tc>
          <w:tcPr/>
          <w:p>
            <w:pPr>
              <w:pStyle w:val="Compact"/>
              <w:jc w:val="left"/>
            </w:pPr>
            <w:r>
              <w:t xml:space="preserve">RF-14</w:t>
            </w:r>
          </w:p>
        </w:tc>
        <w:tc>
          <w:tcPr/>
          <w:p>
            <w:pPr>
              <w:pStyle w:val="Compact"/>
              <w:jc w:val="left"/>
            </w:pPr>
            <w:r>
              <w:t xml:space="preserve">Detectar si algún evento de la bitácora fue alterado, verificando el encadenamiento.</w:t>
            </w:r>
          </w:p>
        </w:tc>
        <w:tc>
          <w:tcPr/>
          <w:p>
            <w:pPr>
              <w:pStyle w:val="Compact"/>
              <w:jc w:val="center"/>
            </w:pPr>
            <w:r>
              <w:t xml:space="preserve">Alta</w:t>
            </w:r>
          </w:p>
        </w:tc>
        <w:tc>
          <w:tcPr/>
          <w:p>
            <w:pPr>
              <w:pStyle w:val="Compact"/>
              <w:jc w:val="left"/>
            </w:pPr>
            <w:r>
              <w:rPr>
                <w:rStyle w:val="VerbatimChar"/>
              </w:rPr>
              <w:t xml:space="preserve">auditoria_service</w:t>
            </w:r>
          </w:p>
        </w:tc>
      </w:tr>
      <w:tr>
        <w:tc>
          <w:tcPr/>
          <w:p>
            <w:pPr>
              <w:pStyle w:val="Compact"/>
              <w:jc w:val="left"/>
            </w:pPr>
            <w:r>
              <w:t xml:space="preserve">RF-15</w:t>
            </w:r>
          </w:p>
        </w:tc>
        <w:tc>
          <w:tcPr/>
          <w:p>
            <w:pPr>
              <w:pStyle w:val="Compact"/>
              <w:jc w:val="left"/>
            </w:pPr>
            <w:r>
              <w:t xml:space="preserve">Enviar un trámite ficticio al Simulador SID-Sunarp solo si la sesión asociada fue aprobada.</w:t>
            </w:r>
          </w:p>
        </w:tc>
        <w:tc>
          <w:tcPr/>
          <w:p>
            <w:pPr>
              <w:pStyle w:val="Compact"/>
              <w:jc w:val="center"/>
            </w:pPr>
            <w:r>
              <w:t xml:space="preserve">Media</w:t>
            </w:r>
          </w:p>
        </w:tc>
        <w:tc>
          <w:tcPr/>
          <w:p>
            <w:pPr>
              <w:pStyle w:val="Compact"/>
              <w:jc w:val="left"/>
            </w:pPr>
            <w:r>
              <w:rPr>
                <w:rStyle w:val="VerbatimChar"/>
              </w:rPr>
              <w:t xml:space="preserve">sid_sunarp_service</w:t>
            </w:r>
          </w:p>
        </w:tc>
      </w:tr>
      <w:tr>
        <w:tc>
          <w:tcPr/>
          <w:p>
            <w:pPr>
              <w:pStyle w:val="Compact"/>
              <w:jc w:val="left"/>
            </w:pPr>
            <w:r>
              <w:t xml:space="preserve">RF-16</w:t>
            </w:r>
          </w:p>
        </w:tc>
        <w:tc>
          <w:tcPr/>
          <w:p>
            <w:pPr>
              <w:pStyle w:val="Compact"/>
              <w:jc w:val="left"/>
            </w:pPr>
            <w:r>
              <w:t xml:space="preserve">Representar escenarios de disponibilidad, error de respuesta y tiempo de espera agotado.</w:t>
            </w:r>
          </w:p>
        </w:tc>
        <w:tc>
          <w:tcPr/>
          <w:p>
            <w:pPr>
              <w:pStyle w:val="Compact"/>
              <w:jc w:val="center"/>
            </w:pPr>
            <w:r>
              <w:t xml:space="preserve">Media</w:t>
            </w:r>
          </w:p>
        </w:tc>
        <w:tc>
          <w:tcPr/>
          <w:p>
            <w:pPr>
              <w:pStyle w:val="Compact"/>
              <w:jc w:val="left"/>
            </w:pPr>
            <w:r>
              <w:rPr>
                <w:rStyle w:val="VerbatimChar"/>
              </w:rPr>
              <w:t xml:space="preserve">sid_sunarp_service</w:t>
            </w:r>
          </w:p>
        </w:tc>
      </w:tr>
    </w:tbl>
    <w:bookmarkEnd w:id="28"/>
    <w:bookmarkStart w:id="29" w:name="X8390519cab1bbfbc338449e3d0e393be48727ce"/>
    <w:p>
      <w:pPr>
        <w:pStyle w:val="Ttulo3"/>
      </w:pPr>
      <w:r>
        <w:t xml:space="preserve">2.1.2. Requerimientos No Funcionales – Atributos de Calidad</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1980"/>
        <w:gridCol w:w="1980"/>
        <w:gridCol w:w="1980"/>
      </w:tblGrid>
      <w:tr>
        <w:trPr>
          <w:tblHeader w:val="on"/>
        </w:trPr>
        <w:tc>
          <w:tcPr>
            <w:shd w:val="clear" w:color="auto" w:fill="D9D9D9"/>
          </w:tcPr>
          <w:p>
            <w:pPr>
              <w:pStyle w:val="Compact"/>
              <w:jc w:val="left"/>
            </w:pPr>
            <w:r>
              <w:rPr>
                <w:b/>
              </w:rPr>
              <w:t xml:space="preserve">ID</w:t>
            </w:r>
          </w:p>
        </w:tc>
        <w:tc>
          <w:tcPr>
            <w:shd w:val="clear" w:color="auto" w:fill="D9D9D9"/>
          </w:tcPr>
          <w:p>
            <w:pPr>
              <w:pStyle w:val="Compact"/>
              <w:jc w:val="left"/>
            </w:pPr>
            <w:r>
              <w:rPr>
                <w:b/>
              </w:rPr>
              <w:t xml:space="preserve">Requerimiento No Funcional</w:t>
            </w:r>
          </w:p>
        </w:tc>
        <w:tc>
          <w:tcPr>
            <w:shd w:val="clear" w:color="auto" w:fill="D9D9D9"/>
          </w:tcPr>
          <w:p>
            <w:pPr>
              <w:pStyle w:val="Compact"/>
              <w:jc w:val="left"/>
            </w:pPr>
            <w:r>
              <w:rPr>
                <w:b/>
              </w:rPr>
              <w:t xml:space="preserve">Categoría</w:t>
            </w:r>
          </w:p>
        </w:tc>
        <w:tc>
          <w:tcPr>
            <w:shd w:val="clear" w:color="auto" w:fill="D9D9D9"/>
          </w:tcPr>
          <w:p>
            <w:pPr>
              <w:pStyle w:val="Compact"/>
              <w:jc w:val="left"/>
            </w:pPr>
            <w:r>
              <w:rPr>
                <w:b/>
              </w:rPr>
              <w:t xml:space="preserve">Impacto arquitectónico</w:t>
            </w:r>
          </w:p>
        </w:tc>
      </w:tr>
      <w:tr>
        <w:tc>
          <w:tcPr/>
          <w:p>
            <w:pPr>
              <w:pStyle w:val="Compact"/>
              <w:jc w:val="left"/>
            </w:pPr>
            <w:r>
              <w:t xml:space="preserve">RNF-01</w:t>
            </w:r>
          </w:p>
        </w:tc>
        <w:tc>
          <w:tcPr/>
          <w:p>
            <w:pPr>
              <w:pStyle w:val="Compact"/>
              <w:jc w:val="left"/>
            </w:pPr>
            <w:r>
              <w:t xml:space="preserve">El operador debe completar el flujo de verificación en no más de 4 pasos.</w:t>
            </w:r>
          </w:p>
        </w:tc>
        <w:tc>
          <w:tcPr/>
          <w:p>
            <w:pPr>
              <w:pStyle w:val="Compact"/>
              <w:jc w:val="left"/>
            </w:pPr>
            <w:r>
              <w:t xml:space="preserve">Usabilidad</w:t>
            </w:r>
          </w:p>
        </w:tc>
        <w:tc>
          <w:tcPr/>
          <w:p>
            <w:pPr>
              <w:pStyle w:val="Compact"/>
              <w:jc w:val="left"/>
            </w:pPr>
            <w:r>
              <w:t xml:space="preserve">El frontend expone el flujo como una secuencia lineal de cuatro secciones.</w:t>
            </w:r>
          </w:p>
        </w:tc>
      </w:tr>
      <w:tr>
        <w:tc>
          <w:tcPr/>
          <w:p>
            <w:pPr>
              <w:pStyle w:val="Compact"/>
              <w:jc w:val="left"/>
            </w:pPr>
            <w:r>
              <w:t xml:space="preserve">RNF-02</w:t>
            </w:r>
          </w:p>
        </w:tc>
        <w:tc>
          <w:tcPr/>
          <w:p>
            <w:pPr>
              <w:pStyle w:val="Compact"/>
              <w:jc w:val="left"/>
            </w:pPr>
            <w:r>
              <w:t xml:space="preserve">La comparación facial debe completarse en menos de 3 segundos por intento.</w:t>
            </w:r>
          </w:p>
        </w:tc>
        <w:tc>
          <w:tcPr/>
          <w:p>
            <w:pPr>
              <w:pStyle w:val="Compact"/>
              <w:jc w:val="left"/>
            </w:pPr>
            <w:r>
              <w:t xml:space="preserve">Rendimiento</w:t>
            </w:r>
          </w:p>
        </w:tc>
        <w:tc>
          <w:tcPr/>
          <w:p>
            <w:pPr>
              <w:pStyle w:val="Compact"/>
              <w:jc w:val="left"/>
            </w:pPr>
            <w:r>
              <w:t xml:space="preserve">Inferencia local con OpenCV; se evita cualquier llamada de red durante la comparación.</w:t>
            </w:r>
          </w:p>
        </w:tc>
      </w:tr>
      <w:tr>
        <w:tc>
          <w:tcPr/>
          <w:p>
            <w:pPr>
              <w:pStyle w:val="Compact"/>
              <w:jc w:val="left"/>
            </w:pPr>
            <w:r>
              <w:t xml:space="preserve">RNF-03</w:t>
            </w:r>
          </w:p>
        </w:tc>
        <w:tc>
          <w:tcPr/>
          <w:p>
            <w:pPr>
              <w:pStyle w:val="Compact"/>
              <w:jc w:val="left"/>
            </w:pPr>
            <w:r>
              <w:t xml:space="preserve">El entorno de pruebas debe estar disponible al menos el 95 % del tiempo.</w:t>
            </w:r>
          </w:p>
        </w:tc>
        <w:tc>
          <w:tcPr/>
          <w:p>
            <w:pPr>
              <w:pStyle w:val="Compact"/>
              <w:jc w:val="left"/>
            </w:pPr>
            <w:r>
              <w:t xml:space="preserve">Disponibilidad</w:t>
            </w:r>
          </w:p>
        </w:tc>
        <w:tc>
          <w:tcPr/>
          <w:p>
            <w:pPr>
              <w:pStyle w:val="Compact"/>
              <w:jc w:val="left"/>
            </w:pPr>
            <w:r>
              <w:t xml:space="preserve">Persistencia embebida (SQLite) sin dependencia de servidores externos.</w:t>
            </w:r>
          </w:p>
        </w:tc>
      </w:tr>
      <w:tr>
        <w:tc>
          <w:tcPr/>
          <w:p>
            <w:pPr>
              <w:pStyle w:val="Compact"/>
              <w:jc w:val="left"/>
            </w:pPr>
            <w:r>
              <w:t xml:space="preserve">RNF-04</w:t>
            </w:r>
          </w:p>
        </w:tc>
        <w:tc>
          <w:tcPr/>
          <w:p>
            <w:pPr>
              <w:pStyle w:val="Compact"/>
              <w:jc w:val="left"/>
            </w:pPr>
            <w:r>
              <w:t xml:space="preserve">El proceso completo de verificación no debe superar los 45 segundos.</w:t>
            </w:r>
          </w:p>
        </w:tc>
        <w:tc>
          <w:tcPr/>
          <w:p>
            <w:pPr>
              <w:pStyle w:val="Compact"/>
              <w:jc w:val="left"/>
            </w:pPr>
            <w:r>
              <w:t xml:space="preserve">Eficiencia</w:t>
            </w:r>
          </w:p>
        </w:tc>
        <w:tc>
          <w:tcPr/>
          <w:p>
            <w:pPr>
              <w:pStyle w:val="Compact"/>
              <w:jc w:val="left"/>
            </w:pPr>
            <w:r>
              <w:t xml:space="preserve">Modelos cargados una sola vez y mantenidos en caché entre peticiones.</w:t>
            </w:r>
          </w:p>
        </w:tc>
      </w:tr>
      <w:tr>
        <w:tc>
          <w:tcPr/>
          <w:p>
            <w:pPr>
              <w:pStyle w:val="Compact"/>
              <w:jc w:val="left"/>
            </w:pPr>
            <w:r>
              <w:t xml:space="preserve">RNF-05</w:t>
            </w:r>
          </w:p>
        </w:tc>
        <w:tc>
          <w:tcPr/>
          <w:p>
            <w:pPr>
              <w:pStyle w:val="Compact"/>
              <w:jc w:val="left"/>
            </w:pPr>
            <w:r>
              <w:t xml:space="preserve">La tasa combinada de falsos positivos debe ser inferior al 5 %.</w:t>
            </w:r>
          </w:p>
        </w:tc>
        <w:tc>
          <w:tcPr/>
          <w:p>
            <w:pPr>
              <w:pStyle w:val="Compact"/>
              <w:jc w:val="left"/>
            </w:pPr>
            <w:r>
              <w:t xml:space="preserve">Precisión biométrica</w:t>
            </w:r>
          </w:p>
        </w:tc>
        <w:tc>
          <w:tcPr/>
          <w:p>
            <w:pPr>
              <w:pStyle w:val="Compact"/>
              <w:jc w:val="left"/>
            </w:pPr>
            <w:r>
              <w:t xml:space="preserve">Umbrales parametrizados y aislados en constantes de módulo.</w:t>
            </w:r>
          </w:p>
        </w:tc>
      </w:tr>
      <w:tr>
        <w:tc>
          <w:tcPr/>
          <w:p>
            <w:pPr>
              <w:pStyle w:val="Compact"/>
              <w:jc w:val="left"/>
            </w:pPr>
            <w:r>
              <w:t xml:space="preserve">RNF-06</w:t>
            </w:r>
          </w:p>
        </w:tc>
        <w:tc>
          <w:tcPr/>
          <w:p>
            <w:pPr>
              <w:pStyle w:val="Compact"/>
              <w:jc w:val="left"/>
            </w:pPr>
            <w:r>
              <w:t xml:space="preserve">El sistema debe autenticar a operadores y administradores.</w:t>
            </w:r>
          </w:p>
        </w:tc>
        <w:tc>
          <w:tcPr/>
          <w:p>
            <w:pPr>
              <w:pStyle w:val="Compact"/>
              <w:jc w:val="left"/>
            </w:pPr>
            <w:r>
              <w:t xml:space="preserve">Seguridad</w:t>
            </w:r>
          </w:p>
        </w:tc>
        <w:tc>
          <w:tcPr/>
          <w:p>
            <w:pPr>
              <w:pStyle w:val="Compact"/>
              <w:jc w:val="left"/>
            </w:pPr>
            <w:r>
              <w:t xml:space="preserve">Entidad</w:t>
            </w:r>
            <w:r>
              <w:t xml:space="preserve"> </w:t>
            </w:r>
            <w:r>
              <w:rPr>
                <w:rStyle w:val="VerbatimChar"/>
              </w:rPr>
              <w:t xml:space="preserve">Usuario</w:t>
            </w:r>
            <w:r>
              <w:t xml:space="preserve"> </w:t>
            </w:r>
            <w:r>
              <w:t xml:space="preserve">con rol; las sesiones registran el responsable.</w:t>
            </w:r>
          </w:p>
        </w:tc>
      </w:tr>
      <w:tr>
        <w:tc>
          <w:tcPr/>
          <w:p>
            <w:pPr>
              <w:pStyle w:val="Compact"/>
              <w:jc w:val="left"/>
            </w:pPr>
            <w:r>
              <w:t xml:space="preserve">RNF-07</w:t>
            </w:r>
          </w:p>
        </w:tc>
        <w:tc>
          <w:tcPr/>
          <w:p>
            <w:pPr>
              <w:pStyle w:val="Compact"/>
              <w:jc w:val="left"/>
            </w:pPr>
            <w:r>
              <w:t xml:space="preserve">Los datos deben viajar cifrados mediante HTTPS/TLS 1.2 o superior.</w:t>
            </w:r>
          </w:p>
        </w:tc>
        <w:tc>
          <w:tcPr/>
          <w:p>
            <w:pPr>
              <w:pStyle w:val="Compact"/>
              <w:jc w:val="left"/>
            </w:pPr>
            <w:r>
              <w:t xml:space="preserve">Seguridad</w:t>
            </w:r>
          </w:p>
        </w:tc>
        <w:tc>
          <w:tcPr/>
          <w:p>
            <w:pPr>
              <w:pStyle w:val="Compact"/>
              <w:jc w:val="left"/>
            </w:pPr>
            <w:r>
              <w:t xml:space="preserve">Terminación TLS delegada al servidor de aplicación.</w:t>
            </w:r>
          </w:p>
        </w:tc>
      </w:tr>
      <w:tr>
        <w:tc>
          <w:tcPr/>
          <w:p>
            <w:pPr>
              <w:pStyle w:val="Compact"/>
              <w:jc w:val="left"/>
            </w:pPr>
            <w:r>
              <w:t xml:space="preserve">RNF-08</w:t>
            </w:r>
          </w:p>
        </w:tc>
        <w:tc>
          <w:tcPr/>
          <w:p>
            <w:pPr>
              <w:pStyle w:val="Compact"/>
              <w:jc w:val="left"/>
            </w:pPr>
            <w:r>
              <w:t xml:space="preserve">La aplicación web debe funcionar en Chrome, Edge y Firefox.</w:t>
            </w:r>
          </w:p>
        </w:tc>
        <w:tc>
          <w:tcPr/>
          <w:p>
            <w:pPr>
              <w:pStyle w:val="Compact"/>
              <w:jc w:val="left"/>
            </w:pPr>
            <w:r>
              <w:t xml:space="preserve">Compatibilidad</w:t>
            </w:r>
          </w:p>
        </w:tc>
        <w:tc>
          <w:tcPr/>
          <w:p>
            <w:pPr>
              <w:pStyle w:val="Compact"/>
              <w:jc w:val="left"/>
            </w:pPr>
            <w:r>
              <w:t xml:space="preserve">Frontend sin framework ni proceso de compilación.</w:t>
            </w:r>
          </w:p>
        </w:tc>
      </w:tr>
      <w:tr>
        <w:tc>
          <w:tcPr/>
          <w:p>
            <w:pPr>
              <w:pStyle w:val="Compact"/>
              <w:jc w:val="left"/>
            </w:pPr>
            <w:r>
              <w:t xml:space="preserve">RNF-09</w:t>
            </w:r>
          </w:p>
        </w:tc>
        <w:tc>
          <w:tcPr/>
          <w:p>
            <w:pPr>
              <w:pStyle w:val="Compact"/>
              <w:jc w:val="left"/>
            </w:pPr>
            <w:r>
              <w:t xml:space="preserve">El código debe organizarse por capas y estar documentado.</w:t>
            </w:r>
          </w:p>
        </w:tc>
        <w:tc>
          <w:tcPr/>
          <w:p>
            <w:pPr>
              <w:pStyle w:val="Compact"/>
              <w:jc w:val="left"/>
            </w:pPr>
            <w:r>
              <w:t xml:space="preserve">Mantenibilidad</w:t>
            </w:r>
          </w:p>
        </w:tc>
        <w:tc>
          <w:tcPr/>
          <w:p>
            <w:pPr>
              <w:pStyle w:val="Compact"/>
              <w:jc w:val="left"/>
            </w:pPr>
            <w:r>
              <w:t xml:space="preserve">Arquitectura en cuatro capas con responsabilidad única por servicio.</w:t>
            </w:r>
          </w:p>
        </w:tc>
      </w:tr>
      <w:tr>
        <w:tc>
          <w:tcPr/>
          <w:p>
            <w:pPr>
              <w:pStyle w:val="Compact"/>
              <w:jc w:val="left"/>
            </w:pPr>
            <w:r>
              <w:t xml:space="preserve">RNF-10</w:t>
            </w:r>
          </w:p>
        </w:tc>
        <w:tc>
          <w:tcPr/>
          <w:p>
            <w:pPr>
              <w:pStyle w:val="Compact"/>
              <w:jc w:val="left"/>
            </w:pPr>
            <w:r>
              <w:t xml:space="preserve">La bitácora debe permitir reconstruir el 100 % de las operaciones críticas.</w:t>
            </w:r>
          </w:p>
        </w:tc>
        <w:tc>
          <w:tcPr/>
          <w:p>
            <w:pPr>
              <w:pStyle w:val="Compact"/>
              <w:jc w:val="left"/>
            </w:pPr>
            <w:r>
              <w:t xml:space="preserve">Trazabilidad</w:t>
            </w:r>
          </w:p>
        </w:tc>
        <w:tc>
          <w:tcPr/>
          <w:p>
            <w:pPr>
              <w:pStyle w:val="Compact"/>
              <w:jc w:val="left"/>
            </w:pPr>
            <w:r>
              <w:t xml:space="preserve">Bitácora con encadenamiento criptográfico y secuencia monotónica.</w:t>
            </w:r>
          </w:p>
        </w:tc>
      </w:tr>
    </w:tbl>
    <w:bookmarkEnd w:id="29"/>
    <w:bookmarkEnd w:id="30"/>
    <w:bookmarkStart w:id="31" w:name="restricciones"/>
    <w:p>
      <w:pPr>
        <w:pStyle w:val="Ttulo2"/>
      </w:pPr>
      <w:r>
        <w:t xml:space="preserve">2.2. Restricciones</w:t>
      </w:r>
    </w:p>
    <w:p>
      <w:pPr>
        <w:pStyle w:val="FirstParagraph"/>
        <w:jc w:val="both"/>
      </w:pPr>
      <w:r>
        <w:t xml:space="preserve">Las siguientes restricciones condicionan las decisiones arquitectónicas adoptadas:</w:t>
      </w:r>
    </w:p>
    <w:p>
      <w:pPr>
        <w:numPr>
          <w:ilvl w:val="0"/>
          <w:numId w:val="1007"/>
        </w:numPr>
      </w:pPr>
      <w:r>
        <w:rPr>
          <w:b/>
          <w:bCs/>
        </w:rPr>
        <w:t xml:space="preserve">Restricción normativa.</w:t>
      </w:r>
      <w:r>
        <w:t xml:space="preserve"> </w:t>
      </w:r>
      <w:r>
        <w:t xml:space="preserve">El sistema no puede tratar información biométrica real de clientes de una notaría. La arquitectura opera exclusivamente sobre identidades ficticias, y toda muestra biométrica requiere el registro previo de un consentimiento expreso, modelado como la entidad</w:t>
      </w:r>
      <w:r>
        <w:t xml:space="preserve"> </w:t>
      </w:r>
      <w:r>
        <w:rPr>
          <w:rStyle w:val="VerbatimChar"/>
        </w:rPr>
        <w:t xml:space="preserve">ConsentimientoBiometrico</w:t>
      </w:r>
      <w:r>
        <w:t xml:space="preserve">.</w:t>
      </w:r>
    </w:p>
    <w:p>
      <w:pPr>
        <w:numPr>
          <w:ilvl w:val="0"/>
          <w:numId w:val="1007"/>
        </w:numPr>
      </w:pPr>
      <w:r>
        <w:rPr>
          <w:b/>
          <w:bCs/>
        </w:rPr>
        <w:t xml:space="preserve">Restricción de independencia institucional.</w:t>
      </w:r>
      <w:r>
        <w:t xml:space="preserve"> </w:t>
      </w:r>
      <w:r>
        <w:t xml:space="preserve">El sistema no puede depender de Reniec, del SID-Sunarp oficial ni de certificados de firma digital. Las interacciones necesarias se representan mediante simuladores internos, lo que elimina cualquier dependencia de credenciales institucionales.</w:t>
      </w:r>
    </w:p>
    <w:p>
      <w:pPr>
        <w:numPr>
          <w:ilvl w:val="0"/>
          <w:numId w:val="1007"/>
        </w:numPr>
      </w:pPr>
      <w:r>
        <w:rPr>
          <w:b/>
          <w:bCs/>
        </w:rPr>
        <w:t xml:space="preserve">Restricción de procesamiento local.</w:t>
      </w:r>
      <w:r>
        <w:t xml:space="preserve"> </w:t>
      </w:r>
      <w:r>
        <w:t xml:space="preserve">El reconocimiento facial y la prueba de vida deben ejecutarse localmente, sin recurrir a servicios biométricos comerciales de pago. Esto impone el uso de OpenCV y MediaPipe, y condiciona el rendimiento al hardware del equipo de desarrollo.</w:t>
      </w:r>
    </w:p>
    <w:p>
      <w:pPr>
        <w:numPr>
          <w:ilvl w:val="0"/>
          <w:numId w:val="1007"/>
        </w:numPr>
      </w:pPr>
      <w:r>
        <w:rPr>
          <w:b/>
          <w:bCs/>
        </w:rPr>
        <w:t xml:space="preserve">Restricción de recursos.</w:t>
      </w:r>
      <w:r>
        <w:t xml:space="preserve"> </w:t>
      </w:r>
      <w:r>
        <w:t xml:space="preserve">El equipo está conformado por dos integrantes y el proyecto se desarrolla con recursos propios. La arquitectura evita componentes que exijan administración continua: no hay servidor de base de datos, ni broker de mensajería, ni orquestador de contenedores.</w:t>
      </w:r>
    </w:p>
    <w:p>
      <w:pPr>
        <w:numPr>
          <w:ilvl w:val="0"/>
          <w:numId w:val="1007"/>
        </w:numPr>
      </w:pPr>
      <w:r>
        <w:rPr>
          <w:b/>
          <w:bCs/>
        </w:rPr>
        <w:t xml:space="preserve">Restricción temporal.</w:t>
      </w:r>
      <w:r>
        <w:t xml:space="preserve"> </w:t>
      </w:r>
      <w:r>
        <w:t xml:space="preserve">El proyecto se ejecuta entre el 25 de agosto y el 12 de diciembre de 2026, lo que descarta arquitecturas distribuidas cuya puesta en marcha consumiría un tiempo desproporcionado respecto al objetivo de investigación.</w:t>
      </w:r>
    </w:p>
    <w:p>
      <w:pPr>
        <w:numPr>
          <w:ilvl w:val="0"/>
          <w:numId w:val="1007"/>
        </w:numPr>
      </w:pPr>
      <w:r>
        <w:rPr>
          <w:b/>
          <w:bCs/>
        </w:rPr>
        <w:t xml:space="preserve">Restricción de validez legal.</w:t>
      </w:r>
      <w:r>
        <w:t xml:space="preserve"> </w:t>
      </w:r>
      <w:r>
        <w:t xml:space="preserve">Ningún resultado producido por el sistema tiene valor de identificación legal. La arquitectura incorpora este aviso de forma explícita en la descripción de la API y en la respuesta del endpoint raíz.</w:t>
      </w:r>
    </w:p>
    <w:bookmarkEnd w:id="31"/>
    <w:bookmarkEnd w:id="32"/>
    <w:bookmarkStart w:id="97" w:name="X3b1466c9a158052dfea5d17d5dc63292ec00eb4"/>
    <w:p>
      <w:pPr>
        <w:pStyle w:val="Ttulo1"/>
      </w:pPr>
      <w:r>
        <w:t xml:space="preserve">3. REPRESENTACIÓN DE LA ARQUITECTURA DEL SISTEMA</w:t>
      </w:r>
    </w:p>
    <w:p>
      <w:pPr>
        <w:pStyle w:val="FirstParagraph"/>
        <w:jc w:val="both"/>
      </w:pPr>
      <w:r>
        <w:t xml:space="preserve">NotaryVerify adopta una</w:t>
      </w:r>
      <w:r>
        <w:t xml:space="preserve"> </w:t>
      </w:r>
      <w:r>
        <w:rPr>
          <w:b/>
          <w:bCs/>
        </w:rPr>
        <w:t xml:space="preserve">arquitectura en capas</w:t>
      </w:r>
      <w:r>
        <w:t xml:space="preserve"> </w:t>
      </w:r>
      <w:r>
        <w:t xml:space="preserve">sobre un backend monolítico modular, expuesto como API REST y consumido por un cliente web ligero. La elección de un monolito modular, frente a una arquitectura de microservicios, responde a las restricciones de equipo y tiempo descritas en la sección 2.2: la separación de responsabilidades se consigue mediante la disciplina de capas y servicios, sin incurrir en el costo operativo de desplegar y coordinar servicios independientes.</w:t>
      </w:r>
    </w:p>
    <w:p>
      <w:pPr>
        <w:pStyle w:val="BodyText"/>
        <w:jc w:val="both"/>
      </w:pPr>
      <w:r>
        <w:t xml:space="preserve">Las cuatro capas del backend son:</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Capa</w:t>
            </w:r>
          </w:p>
        </w:tc>
        <w:tc>
          <w:tcPr>
            <w:shd w:val="clear" w:color="auto" w:fill="D9D9D9"/>
          </w:tcPr>
          <w:p>
            <w:pPr>
              <w:pStyle w:val="Compact"/>
              <w:jc w:val="left"/>
            </w:pPr>
            <w:r>
              <w:rPr>
                <w:b/>
              </w:rPr>
              <w:t xml:space="preserve">Paquete</w:t>
            </w:r>
          </w:p>
        </w:tc>
        <w:tc>
          <w:tcPr>
            <w:shd w:val="clear" w:color="auto" w:fill="D9D9D9"/>
          </w:tcPr>
          <w:p>
            <w:pPr>
              <w:pStyle w:val="Compact"/>
              <w:jc w:val="left"/>
            </w:pPr>
            <w:r>
              <w:rPr>
                <w:b/>
              </w:rPr>
              <w:t xml:space="preserve">Responsabilidad</w:t>
            </w:r>
          </w:p>
        </w:tc>
      </w:tr>
      <w:tr>
        <w:tc>
          <w:tcPr/>
          <w:p>
            <w:pPr>
              <w:pStyle w:val="Compact"/>
              <w:jc w:val="left"/>
            </w:pPr>
            <w:r>
              <w:t xml:space="preserve">Presentación / API</w:t>
            </w:r>
          </w:p>
        </w:tc>
        <w:tc>
          <w:tcPr/>
          <w:p>
            <w:pPr>
              <w:pStyle w:val="Compact"/>
              <w:jc w:val="left"/>
            </w:pPr>
            <w:r>
              <w:rPr>
                <w:rStyle w:val="VerbatimChar"/>
              </w:rPr>
              <w:t xml:space="preserve">app/api</w:t>
            </w:r>
          </w:p>
        </w:tc>
        <w:tc>
          <w:tcPr/>
          <w:p>
            <w:pPr>
              <w:pStyle w:val="Compact"/>
              <w:jc w:val="left"/>
            </w:pPr>
            <w:r>
              <w:t xml:space="preserve">Exponer los endpoints HTTP, validar la entrada y traducir las excepciones de dominio a códigos de estado.</w:t>
            </w:r>
          </w:p>
        </w:tc>
      </w:tr>
      <w:tr>
        <w:tc>
          <w:tcPr/>
          <w:p>
            <w:pPr>
              <w:pStyle w:val="Compact"/>
              <w:jc w:val="left"/>
            </w:pPr>
            <w:r>
              <w:t xml:space="preserve">Dominio / Servicios</w:t>
            </w:r>
          </w:p>
        </w:tc>
        <w:tc>
          <w:tcPr/>
          <w:p>
            <w:pPr>
              <w:pStyle w:val="Compact"/>
              <w:jc w:val="left"/>
            </w:pPr>
            <w:r>
              <w:rPr>
                <w:rStyle w:val="VerbatimChar"/>
              </w:rPr>
              <w:t xml:space="preserve">app/services</w:t>
            </w:r>
          </w:p>
        </w:tc>
        <w:tc>
          <w:tcPr/>
          <w:p>
            <w:pPr>
              <w:pStyle w:val="Compact"/>
              <w:jc w:val="left"/>
            </w:pPr>
            <w:r>
              <w:t xml:space="preserve">Concentrar la lógica de negocio y las reglas de verificación. No conoce HTTP.</w:t>
            </w:r>
          </w:p>
        </w:tc>
      </w:tr>
      <w:tr>
        <w:tc>
          <w:tcPr/>
          <w:p>
            <w:pPr>
              <w:pStyle w:val="Compact"/>
              <w:jc w:val="left"/>
            </w:pPr>
            <w:r>
              <w:t xml:space="preserve">Modelo</w:t>
            </w:r>
          </w:p>
        </w:tc>
        <w:tc>
          <w:tcPr/>
          <w:p>
            <w:pPr>
              <w:pStyle w:val="Compact"/>
              <w:jc w:val="left"/>
            </w:pPr>
            <w:r>
              <w:rPr>
                <w:rStyle w:val="VerbatimChar"/>
              </w:rPr>
              <w:t xml:space="preserve">app/models</w:t>
            </w:r>
          </w:p>
        </w:tc>
        <w:tc>
          <w:tcPr/>
          <w:p>
            <w:pPr>
              <w:pStyle w:val="Compact"/>
              <w:jc w:val="left"/>
            </w:pPr>
            <w:r>
              <w:t xml:space="preserve">Definir las entidades ORM, los catálogos de estados y los esquemas de validación.</w:t>
            </w:r>
          </w:p>
        </w:tc>
      </w:tr>
      <w:tr>
        <w:tc>
          <w:tcPr/>
          <w:p>
            <w:pPr>
              <w:pStyle w:val="Compact"/>
              <w:jc w:val="left"/>
            </w:pPr>
            <w:r>
              <w:t xml:space="preserve">Infraestructura</w:t>
            </w:r>
          </w:p>
        </w:tc>
        <w:tc>
          <w:tcPr/>
          <w:p>
            <w:pPr>
              <w:pStyle w:val="Compact"/>
              <w:jc w:val="left"/>
            </w:pPr>
            <w:r>
              <w:rPr>
                <w:rStyle w:val="VerbatimChar"/>
              </w:rPr>
              <w:t xml:space="preserve">app/core</w:t>
            </w:r>
          </w:p>
        </w:tc>
        <w:tc>
          <w:tcPr/>
          <w:p>
            <w:pPr>
              <w:pStyle w:val="Compact"/>
              <w:jc w:val="left"/>
            </w:pPr>
            <w:r>
              <w:t xml:space="preserve">Gestionar la conexión a la base de datos y el ciclo de vida de las sesiones.</w:t>
            </w:r>
          </w:p>
        </w:tc>
      </w:tr>
    </w:tbl>
    <w:p>
      <w:pPr>
        <w:pStyle w:val="BodyText"/>
        <w:jc w:val="both"/>
      </w:pPr>
      <w:r>
        <w:t xml:space="preserve">La regla de dependencia es estricta y unidireccional: la capa de API depende de los servicios, los servicios dependen del modelo, y el modelo depende de la infraestructura. Ninguna capa inferior conoce a la superior.</w:t>
      </w:r>
    </w:p>
    <w:bookmarkStart w:id="37" w:name="vista-de-caso-de-uso"/>
    <w:p>
      <w:pPr>
        <w:pStyle w:val="Ttulo2"/>
      </w:pPr>
      <w:r>
        <w:t xml:space="preserve">3.1. Vista de Caso de uso</w:t>
      </w:r>
    </w:p>
    <w:p>
      <w:pPr>
        <w:pStyle w:val="FirstParagraph"/>
        <w:jc w:val="both"/>
      </w:pPr>
      <w:r>
        <w:t xml:space="preserve">La vista de casos de uso representa el comportamiento del sistema desde la perspectiva de sus actores. Constituye la vista</w:t>
      </w:r>
      <w:r>
        <w:t xml:space="preserve"> </w:t>
      </w:r>
      <w:r>
        <w:t xml:space="preserve">“+1”</w:t>
      </w:r>
      <w:r>
        <w:t xml:space="preserve"> </w:t>
      </w:r>
      <w:r>
        <w:t xml:space="preserve">del modelo de Kruchten y sirve de eje articulador de las cuatro vistas restantes.</w:t>
      </w:r>
    </w:p>
    <w:p>
      <w:pPr>
        <w:pStyle w:val="BodyText"/>
        <w:jc w:val="both"/>
      </w:pPr>
      <w:r>
        <w:t xml:space="preserve">Se identifican tres actores: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Actor</w:t>
            </w:r>
          </w:p>
        </w:tc>
        <w:tc>
          <w:tcPr>
            <w:shd w:val="clear" w:color="auto" w:fill="D9D9D9"/>
          </w:tcPr>
          <w:p>
            <w:pPr>
              <w:pStyle w:val="Compact"/>
              <w:jc w:val="left"/>
            </w:pPr>
            <w:r>
              <w:rPr>
                <w:b/>
              </w:rPr>
              <w:t xml:space="preserve">Descripción</w:t>
            </w:r>
          </w:p>
        </w:tc>
      </w:tr>
      <w:tr>
        <w:tc>
          <w:tcPr/>
          <w:p>
            <w:pPr>
              <w:pStyle w:val="Compact"/>
              <w:jc w:val="left"/>
            </w:pPr>
            <w:r>
              <w:t xml:space="preserve">Operador</w:t>
            </w:r>
          </w:p>
        </w:tc>
        <w:tc>
          <w:tcPr/>
          <w:p>
            <w:pPr>
              <w:pStyle w:val="Compact"/>
              <w:jc w:val="left"/>
            </w:pPr>
            <w:r>
              <w:t xml:space="preserve">Ejecuta el flujo de verificación: lee la credencial, captura el rostro y solicita la prueba de vida.</w:t>
            </w:r>
          </w:p>
        </w:tc>
      </w:tr>
      <w:tr>
        <w:tc>
          <w:tcPr/>
          <w:p>
            <w:pPr>
              <w:pStyle w:val="Compact"/>
              <w:jc w:val="left"/>
            </w:pPr>
            <w:r>
              <w:t xml:space="preserve">Administrador</w:t>
            </w:r>
          </w:p>
        </w:tc>
        <w:tc>
          <w:tcPr/>
          <w:p>
            <w:pPr>
              <w:pStyle w:val="Compact"/>
              <w:jc w:val="left"/>
            </w:pPr>
            <w:r>
              <w:t xml:space="preserve">Registra identidades y consentimientos, emite y revoca credenciales, y consulta la bitácora de auditoría.</w:t>
            </w:r>
          </w:p>
        </w:tc>
      </w:tr>
      <w:tr>
        <w:tc>
          <w:tcPr/>
          <w:p>
            <w:pPr>
              <w:pStyle w:val="Compact"/>
              <w:jc w:val="left"/>
            </w:pPr>
            <w:r>
              <w:t xml:space="preserve">Simulador SID-Sunarp</w:t>
            </w:r>
          </w:p>
        </w:tc>
        <w:tc>
          <w:tcPr/>
          <w:p>
            <w:pPr>
              <w:pStyle w:val="Compact"/>
              <w:jc w:val="left"/>
            </w:pPr>
            <w:r>
              <w:t xml:space="preserve">Actor externo que recibe los trámites ficticios cuya sesión de verificación fue aprobada.</w:t>
            </w:r>
          </w:p>
        </w:tc>
      </w:tr>
    </w:tbl>
    <w:bookmarkStart w:id="36" w:name="diagramas-de-casos-de-uso"/>
    <w:p>
      <w:pPr>
        <w:pStyle w:val="Ttulo3"/>
      </w:pPr>
      <w:r>
        <w:t xml:space="preserve">3.1.1. Diagramas de Casos de uso</w:t>
      </w:r>
    </w:p>
    <w:p>
      <w:pPr>
        <w:pStyle w:val="FirstParagraph"/>
        <w:jc w:val="both"/>
      </w:pPr>
      <w:r>
        <w:drawing>
          <wp:inline>
            <wp:extent cx="5397500" cy="6223647"/>
            <wp:effectExtent b="0" l="0" r="0" t="0"/>
            <wp:docPr descr="" title="" id="34" name="Picture"/>
            <a:graphic>
              <a:graphicData uri="http://schemas.openxmlformats.org/drawingml/2006/picture">
                <pic:pic>
                  <pic:nvPicPr>
                    <pic:cNvPr descr="./media/diagramas/FD04_diagrama_01.png" id="35" name="Picture"/>
                    <pic:cNvPicPr>
                      <a:picLocks noChangeArrowheads="1" noChangeAspect="1"/>
                    </pic:cNvPicPr>
                  </pic:nvPicPr>
                  <pic:blipFill>
                    <a:blip r:embed="rId33"/>
                    <a:stretch>
                      <a:fillRect/>
                    </a:stretch>
                  </pic:blipFill>
                  <pic:spPr bwMode="auto">
                    <a:xfrm>
                      <a:off x="0" y="0"/>
                      <a:ext cx="5397500" cy="6223647"/>
                    </a:xfrm>
                    <a:prstGeom prst="rect">
                      <a:avLst/>
                    </a:prstGeom>
                    <a:noFill/>
                    <a:ln w="9525">
                      <a:noFill/>
                      <a:headEnd/>
                      <a:tailEnd/>
                    </a:ln>
                  </pic:spPr>
                </pic:pic>
              </a:graphicData>
            </a:graphic>
          </wp:inline>
        </w:drawing>
      </w:r>
    </w:p>
    <w:p>
      <w:pPr>
        <w:pStyle w:val="BodyText"/>
        <w:jc w:val="both"/>
      </w:pPr>
      <w:r>
        <w:t xml:space="preserve">El caso de uso</w:t>
      </w:r>
      <w:r>
        <w:t xml:space="preserve"> </w:t>
      </w:r>
      <w:r>
        <w:rPr>
          <w:b/>
          <w:bCs/>
        </w:rPr>
        <w:t xml:space="preserve">CU-03 (Ejecutar verificación multicapa)</w:t>
      </w:r>
      <w:r>
        <w:t xml:space="preserve"> </w:t>
      </w:r>
      <w:r>
        <w:t xml:space="preserve">es el caso de uso arquitectónicamente significativo: atraviesa todas las capas del sistema, involucra a todos los servicios de dominio y determina la estructura de las vistas lógica y de procesos que se describen a continuación.</w:t>
      </w:r>
    </w:p>
    <w:bookmarkEnd w:id="36"/>
    <w:bookmarkEnd w:id="37"/>
    <w:bookmarkStart w:id="71" w:name="vista-lógica"/>
    <w:p>
      <w:pPr>
        <w:pStyle w:val="Ttulo2"/>
      </w:pPr>
      <w:r>
        <w:t xml:space="preserve">3.2. Vista Lógica</w:t>
      </w:r>
    </w:p>
    <w:p>
      <w:pPr>
        <w:pStyle w:val="FirstParagraph"/>
        <w:jc w:val="both"/>
      </w:pPr>
      <w:r>
        <w:t xml:space="preserve">La vista lógica describe la organización estática del sistema: cómo se agrupan las responsabilidades en subsistemas, qué clases las implementan y cómo se persisten los datos.</w:t>
      </w:r>
    </w:p>
    <w:bookmarkStart w:id="41" w:name="diagrama-de-subsistemas-paquetes"/>
    <w:p>
      <w:pPr>
        <w:pStyle w:val="Ttulo3"/>
      </w:pPr>
      <w:r>
        <w:t xml:space="preserve">3.2.1. Diagrama de Subsistemas (paquetes)</w:t>
      </w:r>
    </w:p>
    <w:p>
      <w:pPr>
        <w:pStyle w:val="FirstParagraph"/>
        <w:jc w:val="both"/>
      </w:pPr>
      <w:r>
        <w:drawing>
          <wp:inline>
            <wp:extent cx="5397500" cy="39110856"/>
            <wp:effectExtent b="0" l="0" r="0" t="0"/>
            <wp:docPr descr="" title="" id="39" name="Picture"/>
            <a:graphic>
              <a:graphicData uri="http://schemas.openxmlformats.org/drawingml/2006/picture">
                <pic:pic>
                  <pic:nvPicPr>
                    <pic:cNvPr descr="./media/diagramas/FD04_diagrama_02.png" id="40" name="Picture"/>
                    <pic:cNvPicPr>
                      <a:picLocks noChangeArrowheads="1" noChangeAspect="1"/>
                    </pic:cNvPicPr>
                  </pic:nvPicPr>
                  <pic:blipFill>
                    <a:blip r:embed="rId38"/>
                    <a:stretch>
                      <a:fillRect/>
                    </a:stretch>
                  </pic:blipFill>
                  <pic:spPr bwMode="auto">
                    <a:xfrm>
                      <a:off x="0" y="0"/>
                      <a:ext cx="5397500" cy="39110856"/>
                    </a:xfrm>
                    <a:prstGeom prst="rect">
                      <a:avLst/>
                    </a:prstGeom>
                    <a:noFill/>
                    <a:ln w="9525">
                      <a:noFill/>
                      <a:headEnd/>
                      <a:tailEnd/>
                    </a:ln>
                  </pic:spPr>
                </pic:pic>
              </a:graphicData>
            </a:graphic>
          </wp:inline>
        </w:drawing>
      </w:r>
    </w:p>
    <w:p>
      <w:pPr>
        <w:pStyle w:val="BodyText"/>
        <w:jc w:val="both"/>
      </w:pPr>
      <w:r>
        <w:t xml:space="preserve">El subsistema</w:t>
      </w:r>
      <w:r>
        <w:t xml:space="preserve"> </w:t>
      </w:r>
      <w:r>
        <w:rPr>
          <w:rStyle w:val="VerbatimChar"/>
        </w:rPr>
        <w:t xml:space="preserve">verificacion_service</w:t>
      </w:r>
      <w:r>
        <w:t xml:space="preserve"> </w:t>
      </w:r>
      <w:r>
        <w:t xml:space="preserve">actúa como</w:t>
      </w:r>
      <w:r>
        <w:t xml:space="preserve"> </w:t>
      </w:r>
      <w:r>
        <w:rPr>
          <w:b/>
          <w:bCs/>
        </w:rPr>
        <w:t xml:space="preserve">orquestador</w:t>
      </w:r>
      <w:r>
        <w:t xml:space="preserve">: es el único servicio que coordina a varios otros. Los demás servicios mantienen una responsabilidad única y no se invocan entre sí, lo que reduce el acoplamiento y facilita la prueba unitaria de cada uno de forma aislada.</w:t>
      </w:r>
    </w:p>
    <w:bookmarkEnd w:id="41"/>
    <w:bookmarkStart w:id="54" w:name="diagrama-de-secuencia-vista-de-diseño"/>
    <w:p>
      <w:pPr>
        <w:pStyle w:val="Ttulo3"/>
      </w:pPr>
      <w:r>
        <w:t xml:space="preserve">3.2.2. Diagrama de Secuencia (vista de diseño)</w:t>
      </w:r>
    </w:p>
    <w:bookmarkStart w:id="45" w:name="X1d7d20d00175923808f0ae3685a4f68ea35c719"/>
    <w:p>
      <w:pPr>
        <w:pStyle w:val="Heading4"/>
      </w:pPr>
      <w:r>
        <w:t xml:space="preserve">3.2.2.1. Ejecución de la verificación multicapa (CU-03)</w:t>
      </w:r>
    </w:p>
    <w:p>
      <w:pPr>
        <w:pStyle w:val="FirstParagraph"/>
        <w:jc w:val="both"/>
      </w:pPr>
      <w:r>
        <w:drawing>
          <wp:inline>
            <wp:extent cx="5397500" cy="3146246"/>
            <wp:effectExtent b="0" l="0" r="0" t="0"/>
            <wp:docPr descr="" title="" id="43" name="Picture"/>
            <a:graphic>
              <a:graphicData uri="http://schemas.openxmlformats.org/drawingml/2006/picture">
                <pic:pic>
                  <pic:nvPicPr>
                    <pic:cNvPr descr="./media/diagramas/FD04_diagrama_03.png" id="44" name="Picture"/>
                    <pic:cNvPicPr>
                      <a:picLocks noChangeArrowheads="1" noChangeAspect="1"/>
                    </pic:cNvPicPr>
                  </pic:nvPicPr>
                  <pic:blipFill>
                    <a:blip r:embed="rId42"/>
                    <a:stretch>
                      <a:fillRect/>
                    </a:stretch>
                  </pic:blipFill>
                  <pic:spPr bwMode="auto">
                    <a:xfrm>
                      <a:off x="0" y="0"/>
                      <a:ext cx="5397500" cy="3146246"/>
                    </a:xfrm>
                    <a:prstGeom prst="rect">
                      <a:avLst/>
                    </a:prstGeom>
                    <a:noFill/>
                    <a:ln w="9525">
                      <a:noFill/>
                      <a:headEnd/>
                      <a:tailEnd/>
                    </a:ln>
                  </pic:spPr>
                </pic:pic>
              </a:graphicData>
            </a:graphic>
          </wp:inline>
        </w:drawing>
      </w:r>
    </w:p>
    <w:bookmarkEnd w:id="45"/>
    <w:bookmarkStart w:id="49" w:name="verificación-de-integridad-documental"/>
    <w:p>
      <w:pPr>
        <w:pStyle w:val="Heading4"/>
      </w:pPr>
      <w:r>
        <w:t xml:space="preserve">3.2.2.2. Verificación de integridad documental</w:t>
      </w:r>
    </w:p>
    <w:p>
      <w:pPr>
        <w:pStyle w:val="FirstParagraph"/>
        <w:jc w:val="both"/>
      </w:pPr>
      <w:r>
        <w:drawing>
          <wp:inline>
            <wp:extent cx="5397500" cy="2788249"/>
            <wp:effectExtent b="0" l="0" r="0" t="0"/>
            <wp:docPr descr="" title="" id="47" name="Picture"/>
            <a:graphic>
              <a:graphicData uri="http://schemas.openxmlformats.org/drawingml/2006/picture">
                <pic:pic>
                  <pic:nvPicPr>
                    <pic:cNvPr descr="./media/diagramas/FD04_diagrama_04.png" id="48" name="Picture"/>
                    <pic:cNvPicPr>
                      <a:picLocks noChangeArrowheads="1" noChangeAspect="1"/>
                    </pic:cNvPicPr>
                  </pic:nvPicPr>
                  <pic:blipFill>
                    <a:blip r:embed="rId46"/>
                    <a:stretch>
                      <a:fillRect/>
                    </a:stretch>
                  </pic:blipFill>
                  <pic:spPr bwMode="auto">
                    <a:xfrm>
                      <a:off x="0" y="0"/>
                      <a:ext cx="5397500" cy="2788249"/>
                    </a:xfrm>
                    <a:prstGeom prst="rect">
                      <a:avLst/>
                    </a:prstGeom>
                    <a:noFill/>
                    <a:ln w="9525">
                      <a:noFill/>
                      <a:headEnd/>
                      <a:tailEnd/>
                    </a:ln>
                  </pic:spPr>
                </pic:pic>
              </a:graphicData>
            </a:graphic>
          </wp:inline>
        </w:drawing>
      </w:r>
    </w:p>
    <w:bookmarkEnd w:id="49"/>
    <w:bookmarkStart w:id="53" w:name="Xb3d0c0f4baf846f72db14e4599560ecb1c61b9a"/>
    <w:p>
      <w:pPr>
        <w:pStyle w:val="Heading4"/>
      </w:pPr>
      <w:r>
        <w:t xml:space="preserve">3.2.2.3. Encadenamiento criptográfico de la bitácora</w:t>
      </w:r>
    </w:p>
    <w:p>
      <w:pPr>
        <w:pStyle w:val="FirstParagraph"/>
        <w:jc w:val="both"/>
      </w:pPr>
      <w:r>
        <w:drawing>
          <wp:inline>
            <wp:extent cx="5397500" cy="4922464"/>
            <wp:effectExtent b="0" l="0" r="0" t="0"/>
            <wp:docPr descr="" title="" id="51" name="Picture"/>
            <a:graphic>
              <a:graphicData uri="http://schemas.openxmlformats.org/drawingml/2006/picture">
                <pic:pic>
                  <pic:nvPicPr>
                    <pic:cNvPr descr="./media/diagramas/FD04_diagrama_05.png" id="52" name="Picture"/>
                    <pic:cNvPicPr>
                      <a:picLocks noChangeArrowheads="1" noChangeAspect="1"/>
                    </pic:cNvPicPr>
                  </pic:nvPicPr>
                  <pic:blipFill>
                    <a:blip r:embed="rId50"/>
                    <a:stretch>
                      <a:fillRect/>
                    </a:stretch>
                  </pic:blipFill>
                  <pic:spPr bwMode="auto">
                    <a:xfrm>
                      <a:off x="0" y="0"/>
                      <a:ext cx="5397500" cy="4922464"/>
                    </a:xfrm>
                    <a:prstGeom prst="rect">
                      <a:avLst/>
                    </a:prstGeom>
                    <a:noFill/>
                    <a:ln w="9525">
                      <a:noFill/>
                      <a:headEnd/>
                      <a:tailEnd/>
                    </a:ln>
                  </pic:spPr>
                </pic:pic>
              </a:graphicData>
            </a:graphic>
          </wp:inline>
        </w:drawing>
      </w:r>
    </w:p>
    <w:bookmarkEnd w:id="53"/>
    <w:bookmarkEnd w:id="54"/>
    <w:bookmarkStart w:id="58" w:name="diagrama-de-colaboración-vista-de-diseño"/>
    <w:p>
      <w:pPr>
        <w:pStyle w:val="Ttulo3"/>
      </w:pPr>
      <w:r>
        <w:t xml:space="preserve">3.2.3. Diagrama de Colaboración (vista de diseño)</w:t>
      </w:r>
    </w:p>
    <w:p>
      <w:pPr>
        <w:pStyle w:val="FirstParagraph"/>
        <w:jc w:val="both"/>
      </w:pPr>
      <w:r>
        <w:t xml:space="preserve">El diagrama de colaboración presenta las mismas interacciones del caso de uso CU-03, organizadas según la estructura de los objetos participantes en lugar de su secuencia temporal. La numeración indica el orden de los mensajes.</w:t>
      </w:r>
    </w:p>
    <w:p>
      <w:pPr>
        <w:pStyle w:val="BodyText"/>
        <w:jc w:val="both"/>
      </w:pPr>
      <w:r>
        <w:drawing>
          <wp:inline>
            <wp:extent cx="5397500" cy="1721141"/>
            <wp:effectExtent b="0" l="0" r="0" t="0"/>
            <wp:docPr descr="" title="" id="56" name="Picture"/>
            <a:graphic>
              <a:graphicData uri="http://schemas.openxmlformats.org/drawingml/2006/picture">
                <pic:pic>
                  <pic:nvPicPr>
                    <pic:cNvPr descr="./media/diagramas/FD04_diagrama_06.png" id="57" name="Picture"/>
                    <pic:cNvPicPr>
                      <a:picLocks noChangeArrowheads="1" noChangeAspect="1"/>
                    </pic:cNvPicPr>
                  </pic:nvPicPr>
                  <pic:blipFill>
                    <a:blip r:embed="rId55"/>
                    <a:stretch>
                      <a:fillRect/>
                    </a:stretch>
                  </pic:blipFill>
                  <pic:spPr bwMode="auto">
                    <a:xfrm>
                      <a:off x="0" y="0"/>
                      <a:ext cx="5397500" cy="1721141"/>
                    </a:xfrm>
                    <a:prstGeom prst="rect">
                      <a:avLst/>
                    </a:prstGeom>
                    <a:noFill/>
                    <a:ln w="9525">
                      <a:noFill/>
                      <a:headEnd/>
                      <a:tailEnd/>
                    </a:ln>
                  </pic:spPr>
                </pic:pic>
              </a:graphicData>
            </a:graphic>
          </wp:inline>
        </w:drawing>
      </w:r>
    </w:p>
    <w:p>
      <w:pPr>
        <w:pStyle w:val="BodyText"/>
        <w:jc w:val="both"/>
      </w:pPr>
      <w:r>
        <w:t xml:space="preserve">Se observa que</w:t>
      </w:r>
      <w:r>
        <w:t xml:space="preserve"> </w:t>
      </w:r>
      <w:r>
        <w:rPr>
          <w:rStyle w:val="VerbatimChar"/>
        </w:rPr>
        <w:t xml:space="preserve">verificacion_service</w:t>
      </w:r>
      <w:r>
        <w:t xml:space="preserve"> </w:t>
      </w:r>
      <w:r>
        <w:t xml:space="preserve">es el único objeto con múltiples colaboradores. Esta concentración es deliberada: constituye la materialización del objetivo arquitectónico de que la decisión final resida en un solo punto del sistema.</w:t>
      </w:r>
    </w:p>
    <w:bookmarkEnd w:id="58"/>
    <w:bookmarkStart w:id="62" w:name="diagrama-de-objetos"/>
    <w:p>
      <w:pPr>
        <w:pStyle w:val="Ttulo3"/>
      </w:pPr>
      <w:r>
        <w:t xml:space="preserve">3.2.4. Diagrama de Objetos</w:t>
      </w:r>
    </w:p>
    <w:p>
      <w:pPr>
        <w:pStyle w:val="FirstParagraph"/>
        <w:jc w:val="both"/>
      </w:pPr>
      <w:r>
        <w:t xml:space="preserve">El siguiente diagrama muestra una instantánea del sistema durante una sesión de verificación aprobada para la identidad ficticia PERSONA-001.</w:t>
      </w:r>
    </w:p>
    <w:p>
      <w:pPr>
        <w:pStyle w:val="BodyText"/>
        <w:jc w:val="both"/>
      </w:pPr>
      <w:r>
        <w:drawing>
          <wp:inline>
            <wp:extent cx="5397500" cy="1741795"/>
            <wp:effectExtent b="0" l="0" r="0" t="0"/>
            <wp:docPr descr="" title="" id="60" name="Picture"/>
            <a:graphic>
              <a:graphicData uri="http://schemas.openxmlformats.org/drawingml/2006/picture">
                <pic:pic>
                  <pic:nvPicPr>
                    <pic:cNvPr descr="./media/diagramas/FD04_diagrama_07.png" id="61" name="Picture"/>
                    <pic:cNvPicPr>
                      <a:picLocks noChangeArrowheads="1" noChangeAspect="1"/>
                    </pic:cNvPicPr>
                  </pic:nvPicPr>
                  <pic:blipFill>
                    <a:blip r:embed="rId59"/>
                    <a:stretch>
                      <a:fillRect/>
                    </a:stretch>
                  </pic:blipFill>
                  <pic:spPr bwMode="auto">
                    <a:xfrm>
                      <a:off x="0" y="0"/>
                      <a:ext cx="5397500" cy="1741795"/>
                    </a:xfrm>
                    <a:prstGeom prst="rect">
                      <a:avLst/>
                    </a:prstGeom>
                    <a:noFill/>
                    <a:ln w="9525">
                      <a:noFill/>
                      <a:headEnd/>
                      <a:tailEnd/>
                    </a:ln>
                  </pic:spPr>
                </pic:pic>
              </a:graphicData>
            </a:graphic>
          </wp:inline>
        </w:drawing>
      </w:r>
    </w:p>
    <w:bookmarkEnd w:id="62"/>
    <w:bookmarkStart w:id="66" w:name="diagrama-de-clases"/>
    <w:p>
      <w:pPr>
        <w:pStyle w:val="Ttulo3"/>
      </w:pPr>
      <w:r>
        <w:t xml:space="preserve">3.2.5. Diagrama de Clases</w:t>
      </w:r>
    </w:p>
    <w:p>
      <w:pPr>
        <w:pStyle w:val="FirstParagraph"/>
        <w:jc w:val="both"/>
      </w:pPr>
      <w:r>
        <w:t xml:space="preserve">El diagrama refleja las entidades ORM efectivamente implementadas en el módulo</w:t>
      </w:r>
      <w:r>
        <w:t xml:space="preserve"> </w:t>
      </w:r>
      <w:r>
        <w:rPr>
          <w:rStyle w:val="VerbatimChar"/>
        </w:rPr>
        <w:t xml:space="preserve">app/models/db_models.py</w:t>
      </w:r>
      <w:r>
        <w:t xml:space="preserve">.</w:t>
      </w:r>
    </w:p>
    <w:p>
      <w:pPr>
        <w:pStyle w:val="BodyText"/>
        <w:jc w:val="both"/>
      </w:pPr>
      <w:r>
        <w:drawing>
          <wp:inline>
            <wp:extent cx="5397500" cy="7676291"/>
            <wp:effectExtent b="0" l="0" r="0" t="0"/>
            <wp:docPr descr="" title="" id="64" name="Picture"/>
            <a:graphic>
              <a:graphicData uri="http://schemas.openxmlformats.org/drawingml/2006/picture">
                <pic:pic>
                  <pic:nvPicPr>
                    <pic:cNvPr descr="./media/diagramas/FD04_diagrama_08.png" id="65" name="Picture"/>
                    <pic:cNvPicPr>
                      <a:picLocks noChangeArrowheads="1" noChangeAspect="1"/>
                    </pic:cNvPicPr>
                  </pic:nvPicPr>
                  <pic:blipFill>
                    <a:blip r:embed="rId63"/>
                    <a:stretch>
                      <a:fillRect/>
                    </a:stretch>
                  </pic:blipFill>
                  <pic:spPr bwMode="auto">
                    <a:xfrm>
                      <a:off x="0" y="0"/>
                      <a:ext cx="5397500" cy="7676291"/>
                    </a:xfrm>
                    <a:prstGeom prst="rect">
                      <a:avLst/>
                    </a:prstGeom>
                    <a:noFill/>
                    <a:ln w="9525">
                      <a:noFill/>
                      <a:headEnd/>
                      <a:tailEnd/>
                    </a:ln>
                  </pic:spPr>
                </pic:pic>
              </a:graphicData>
            </a:graphic>
          </wp:inline>
        </w:drawing>
      </w:r>
    </w:p>
    <w:bookmarkEnd w:id="66"/>
    <w:bookmarkStart w:id="70" w:name="diagrama-de-base-de-datos-relacional"/>
    <w:p>
      <w:pPr>
        <w:pStyle w:val="Ttulo3"/>
      </w:pPr>
      <w:r>
        <w:t xml:space="preserve">3.2.6. Diagrama de Base de datos (relacional)</w:t>
      </w:r>
    </w:p>
    <w:p>
      <w:pPr>
        <w:pStyle w:val="FirstParagraph"/>
        <w:jc w:val="both"/>
      </w:pPr>
      <w:r>
        <w:t xml:space="preserve">El sistema persiste sus datos en una base relacional SQLite embebida. El siguiente diagrama entidad-relación refleja el esquema generado por SQLAlchemy.</w:t>
      </w:r>
    </w:p>
    <w:p>
      <w:pPr>
        <w:pStyle w:val="BodyText"/>
        <w:jc w:val="both"/>
      </w:pPr>
      <w:r>
        <w:drawing>
          <wp:inline>
            <wp:extent cx="5397500" cy="7634984"/>
            <wp:effectExtent b="0" l="0" r="0" t="0"/>
            <wp:docPr descr="" title="" id="68" name="Picture"/>
            <a:graphic>
              <a:graphicData uri="http://schemas.openxmlformats.org/drawingml/2006/picture">
                <pic:pic>
                  <pic:nvPicPr>
                    <pic:cNvPr descr="./media/diagramas/FD04_diagrama_09.png" id="69" name="Picture"/>
                    <pic:cNvPicPr>
                      <a:picLocks noChangeArrowheads="1" noChangeAspect="1"/>
                    </pic:cNvPicPr>
                  </pic:nvPicPr>
                  <pic:blipFill>
                    <a:blip r:embed="rId67"/>
                    <a:stretch>
                      <a:fillRect/>
                    </a:stretch>
                  </pic:blipFill>
                  <pic:spPr bwMode="auto">
                    <a:xfrm>
                      <a:off x="0" y="0"/>
                      <a:ext cx="5397500" cy="7634984"/>
                    </a:xfrm>
                    <a:prstGeom prst="rect">
                      <a:avLst/>
                    </a:prstGeom>
                    <a:noFill/>
                    <a:ln w="9525">
                      <a:noFill/>
                      <a:headEnd/>
                      <a:tailEnd/>
                    </a:ln>
                  </pic:spPr>
                </pic:pic>
              </a:graphicData>
            </a:graphic>
          </wp:inline>
        </w:drawing>
      </w:r>
    </w:p>
    <w:p>
      <w:pPr>
        <w:pStyle w:val="BodyText"/>
        <w:jc w:val="both"/>
      </w:pPr>
      <w:r>
        <w:t xml:space="preserve">Cabe destacar una decisión de diseño en la tabla</w:t>
      </w:r>
      <w:r>
        <w:t xml:space="preserve"> </w:t>
      </w:r>
      <w:r>
        <w:rPr>
          <w:rStyle w:val="VerbatimChar"/>
        </w:rPr>
        <w:t xml:space="preserve">eventos_auditoria</w:t>
      </w:r>
      <w:r>
        <w:t xml:space="preserve">: el campo</w:t>
      </w:r>
      <w:r>
        <w:t xml:space="preserve"> </w:t>
      </w:r>
      <w:r>
        <w:rPr>
          <w:rStyle w:val="VerbatimChar"/>
        </w:rPr>
        <w:t xml:space="preserve">timestamp_iso</w:t>
      </w:r>
      <w:r>
        <w:t xml:space="preserve"> </w:t>
      </w:r>
      <w:r>
        <w:t xml:space="preserve">almacena explícitamente la cadena de texto empleada en el cálculo del hash. Persistirla, en lugar de reconstruirla a partir del campo</w:t>
      </w:r>
      <w:r>
        <w:t xml:space="preserve"> </w:t>
      </w:r>
      <w:r>
        <w:rPr>
          <w:rStyle w:val="VerbatimChar"/>
        </w:rPr>
        <w:t xml:space="preserve">timestamp</w:t>
      </w:r>
      <w:r>
        <w:t xml:space="preserve">, garantiza que la verificación de la cadena sea determinista y no dependa de cómo cada motor de base de datos serialice los valores de fecha y hora.</w:t>
      </w:r>
    </w:p>
    <w:bookmarkEnd w:id="70"/>
    <w:bookmarkEnd w:id="71"/>
    <w:bookmarkStart w:id="86" w:name="X83572f22c9a8f120bb821a5d6350dd550f15ba2"/>
    <w:p>
      <w:pPr>
        <w:pStyle w:val="Ttulo2"/>
      </w:pPr>
      <w:r>
        <w:t xml:space="preserve">3.3. Vista de Implementación (vista de desarrollo)</w:t>
      </w:r>
    </w:p>
    <w:p>
      <w:pPr>
        <w:pStyle w:val="FirstParagraph"/>
        <w:jc w:val="both"/>
      </w:pPr>
      <w:r>
        <w:t xml:space="preserve">La vista de implementación describe la organización del código fuente tal como se encuentra en el repositorio del proyecto.</w:t>
      </w:r>
    </w:p>
    <w:bookmarkStart w:id="81" w:name="X3d50d9034fd3357718b9c64b51f37f10a330c0a"/>
    <w:p>
      <w:pPr>
        <w:pStyle w:val="Ttulo3"/>
      </w:pPr>
      <w:r>
        <w:t xml:space="preserve">3.3.1. Diagrama de arquitectura software (paquetes)</w:t>
      </w:r>
    </w:p>
    <w:p>
      <w:pPr>
        <w:pStyle w:val="FirstParagraph"/>
        <w:jc w:val="both"/>
      </w:pPr>
      <w:r>
        <w:rPr>
          <w:b/>
          <w:bCs/>
        </w:rPr>
        <w:t xml:space="preserve">Nivel 1 — Contexto del sistema</w:t>
      </w:r>
    </w:p>
    <w:p>
      <w:pPr>
        <w:pStyle w:val="BodyText"/>
        <w:jc w:val="both"/>
      </w:pPr>
      <w:r>
        <w:drawing>
          <wp:inline>
            <wp:extent cx="5397500" cy="1073992"/>
            <wp:effectExtent b="0" l="0" r="0" t="0"/>
            <wp:docPr descr="" title="" id="73" name="Picture"/>
            <a:graphic>
              <a:graphicData uri="http://schemas.openxmlformats.org/drawingml/2006/picture">
                <pic:pic>
                  <pic:nvPicPr>
                    <pic:cNvPr descr="./media/diagramas/FD04_diagrama_10.png" id="74" name="Picture"/>
                    <pic:cNvPicPr>
                      <a:picLocks noChangeArrowheads="1" noChangeAspect="1"/>
                    </pic:cNvPicPr>
                  </pic:nvPicPr>
                  <pic:blipFill>
                    <a:blip r:embed="rId72"/>
                    <a:stretch>
                      <a:fillRect/>
                    </a:stretch>
                  </pic:blipFill>
                  <pic:spPr bwMode="auto">
                    <a:xfrm>
                      <a:off x="0" y="0"/>
                      <a:ext cx="5397500" cy="1073992"/>
                    </a:xfrm>
                    <a:prstGeom prst="rect">
                      <a:avLst/>
                    </a:prstGeom>
                    <a:noFill/>
                    <a:ln w="9525">
                      <a:noFill/>
                      <a:headEnd/>
                      <a:tailEnd/>
                    </a:ln>
                  </pic:spPr>
                </pic:pic>
              </a:graphicData>
            </a:graphic>
          </wp:inline>
        </w:drawing>
      </w:r>
    </w:p>
    <w:p>
      <w:pPr>
        <w:pStyle w:val="BodyText"/>
        <w:jc w:val="both"/>
      </w:pPr>
      <w:r>
        <w:rPr>
          <w:b/>
          <w:bCs/>
        </w:rPr>
        <w:t xml:space="preserve">Nivel 2 — Contenedores</w:t>
      </w:r>
    </w:p>
    <w:p>
      <w:pPr>
        <w:pStyle w:val="BodyText"/>
        <w:jc w:val="both"/>
      </w:pPr>
      <w:r>
        <w:drawing>
          <wp:inline>
            <wp:extent cx="5397500" cy="7369867"/>
            <wp:effectExtent b="0" l="0" r="0" t="0"/>
            <wp:docPr descr="" title="" id="76" name="Picture"/>
            <a:graphic>
              <a:graphicData uri="http://schemas.openxmlformats.org/drawingml/2006/picture">
                <pic:pic>
                  <pic:nvPicPr>
                    <pic:cNvPr descr="./media/diagramas/FD04_diagrama_11.png" id="77" name="Picture"/>
                    <pic:cNvPicPr>
                      <a:picLocks noChangeArrowheads="1" noChangeAspect="1"/>
                    </pic:cNvPicPr>
                  </pic:nvPicPr>
                  <pic:blipFill>
                    <a:blip r:embed="rId75"/>
                    <a:stretch>
                      <a:fillRect/>
                    </a:stretch>
                  </pic:blipFill>
                  <pic:spPr bwMode="auto">
                    <a:xfrm>
                      <a:off x="0" y="0"/>
                      <a:ext cx="5397500" cy="7369867"/>
                    </a:xfrm>
                    <a:prstGeom prst="rect">
                      <a:avLst/>
                    </a:prstGeom>
                    <a:noFill/>
                    <a:ln w="9525">
                      <a:noFill/>
                      <a:headEnd/>
                      <a:tailEnd/>
                    </a:ln>
                  </pic:spPr>
                </pic:pic>
              </a:graphicData>
            </a:graphic>
          </wp:inline>
        </w:drawing>
      </w:r>
    </w:p>
    <w:p>
      <w:pPr>
        <w:pStyle w:val="BodyText"/>
        <w:jc w:val="both"/>
      </w:pPr>
      <w:r>
        <w:rPr>
          <w:b/>
          <w:bCs/>
        </w:rPr>
        <w:t xml:space="preserve">Nivel 3 — Estructura interna de paquetes</w:t>
      </w:r>
    </w:p>
    <w:p>
      <w:pPr>
        <w:pStyle w:val="BodyText"/>
        <w:jc w:val="both"/>
      </w:pPr>
      <w:r>
        <w:drawing>
          <wp:inline>
            <wp:extent cx="5397500" cy="1266760"/>
            <wp:effectExtent b="0" l="0" r="0" t="0"/>
            <wp:docPr descr="" title="" id="79" name="Picture"/>
            <a:graphic>
              <a:graphicData uri="http://schemas.openxmlformats.org/drawingml/2006/picture">
                <pic:pic>
                  <pic:nvPicPr>
                    <pic:cNvPr descr="./media/diagramas/FD04_diagrama_12.png" id="80" name="Picture"/>
                    <pic:cNvPicPr>
                      <a:picLocks noChangeArrowheads="1" noChangeAspect="1"/>
                    </pic:cNvPicPr>
                  </pic:nvPicPr>
                  <pic:blipFill>
                    <a:blip r:embed="rId78"/>
                    <a:stretch>
                      <a:fillRect/>
                    </a:stretch>
                  </pic:blipFill>
                  <pic:spPr bwMode="auto">
                    <a:xfrm>
                      <a:off x="0" y="0"/>
                      <a:ext cx="5397500" cy="1266760"/>
                    </a:xfrm>
                    <a:prstGeom prst="rect">
                      <a:avLst/>
                    </a:prstGeom>
                    <a:noFill/>
                    <a:ln w="9525">
                      <a:noFill/>
                      <a:headEnd/>
                      <a:tailEnd/>
                    </a:ln>
                  </pic:spPr>
                </pic:pic>
              </a:graphicData>
            </a:graphic>
          </wp:inline>
        </w:drawing>
      </w:r>
    </w:p>
    <w:bookmarkEnd w:id="81"/>
    <w:bookmarkStart w:id="85" w:name="Xd811f0edc74596462ea8b5203e2f551fa95d06c"/>
    <w:p>
      <w:pPr>
        <w:pStyle w:val="Ttulo3"/>
      </w:pPr>
      <w:r>
        <w:t xml:space="preserve">3.3.2. Diagrama de arquitectura del sistema (Diagrama de componentes)</w:t>
      </w:r>
    </w:p>
    <w:p>
      <w:pPr>
        <w:pStyle w:val="FirstParagraph"/>
        <w:jc w:val="both"/>
      </w:pPr>
      <w:r>
        <w:drawing>
          <wp:inline>
            <wp:extent cx="5397500" cy="1907024"/>
            <wp:effectExtent b="0" l="0" r="0" t="0"/>
            <wp:docPr descr="" title="" id="83" name="Picture"/>
            <a:graphic>
              <a:graphicData uri="http://schemas.openxmlformats.org/drawingml/2006/picture">
                <pic:pic>
                  <pic:nvPicPr>
                    <pic:cNvPr descr="./media/diagramas/FD04_diagrama_13.png" id="84" name="Picture"/>
                    <pic:cNvPicPr>
                      <a:picLocks noChangeArrowheads="1" noChangeAspect="1"/>
                    </pic:cNvPicPr>
                  </pic:nvPicPr>
                  <pic:blipFill>
                    <a:blip r:embed="rId82"/>
                    <a:stretch>
                      <a:fillRect/>
                    </a:stretch>
                  </pic:blipFill>
                  <pic:spPr bwMode="auto">
                    <a:xfrm>
                      <a:off x="0" y="0"/>
                      <a:ext cx="5397500" cy="1907024"/>
                    </a:xfrm>
                    <a:prstGeom prst="rect">
                      <a:avLst/>
                    </a:prstGeom>
                    <a:noFill/>
                    <a:ln w="9525">
                      <a:noFill/>
                      <a:headEnd/>
                      <a:tailEnd/>
                    </a:ln>
                  </pic:spPr>
                </pic:pic>
              </a:graphicData>
            </a:graphic>
          </wp:inline>
        </w:drawing>
      </w:r>
    </w:p>
    <w:p>
      <w:pPr>
        <w:pStyle w:val="BodyText"/>
        <w:jc w:val="both"/>
      </w:pPr>
      <w:r>
        <w:t xml:space="preserve">La agrupación de los servicios en cuatro familias —orquestación, factores, decisión y trazabilidad— evidencia la intención arquitectónica: los servicios de factor producen</w:t>
      </w:r>
      <w:r>
        <w:t xml:space="preserve"> </w:t>
      </w:r>
      <w:r>
        <w:rPr>
          <w:b/>
          <w:bCs/>
        </w:rPr>
        <w:t xml:space="preserve">evidencia</w:t>
      </w:r>
      <w:r>
        <w:t xml:space="preserve">, el motor de reglas produce el</w:t>
      </w:r>
      <w:r>
        <w:t xml:space="preserve"> </w:t>
      </w:r>
      <w:r>
        <w:rPr>
          <w:b/>
          <w:bCs/>
        </w:rPr>
        <w:t xml:space="preserve">veredicto</w:t>
      </w:r>
      <w:r>
        <w:t xml:space="preserve"> </w:t>
      </w:r>
      <w:r>
        <w:t xml:space="preserve">y los servicios de trazabilidad producen la</w:t>
      </w:r>
      <w:r>
        <w:t xml:space="preserve"> </w:t>
      </w:r>
      <w:r>
        <w:rPr>
          <w:b/>
          <w:bCs/>
        </w:rPr>
        <w:t xml:space="preserve">prueba</w:t>
      </w:r>
      <w:r>
        <w:t xml:space="preserve"> </w:t>
      </w:r>
      <w:r>
        <w:t xml:space="preserve">de lo ocurrido. Ningún componente asume más de una de estas responsabilidades.</w:t>
      </w:r>
    </w:p>
    <w:bookmarkEnd w:id="85"/>
    <w:bookmarkEnd w:id="86"/>
    <w:bookmarkStart w:id="91" w:name="vista-de-procesos"/>
    <w:p>
      <w:pPr>
        <w:pStyle w:val="Ttulo2"/>
      </w:pPr>
      <w:r>
        <w:t xml:space="preserve">3.4. Vista de procesos</w:t>
      </w:r>
    </w:p>
    <w:p>
      <w:pPr>
        <w:pStyle w:val="FirstParagraph"/>
        <w:jc w:val="both"/>
      </w:pPr>
      <w:r>
        <w:t xml:space="preserve">La vista de procesos describe el comportamiento dinámico del sistema durante la ejecución del caso de uso crítico.</w:t>
      </w:r>
    </w:p>
    <w:bookmarkStart w:id="90" w:name="X517f484417d047c59c9cc00696b5c386c03b056"/>
    <w:p>
      <w:pPr>
        <w:pStyle w:val="Ttulo3"/>
      </w:pPr>
      <w:r>
        <w:t xml:space="preserve">3.4.1. Diagrama de Procesos del sistema (diagrama de actividad)</w:t>
      </w:r>
    </w:p>
    <w:p>
      <w:pPr>
        <w:pStyle w:val="FirstParagraph"/>
        <w:jc w:val="both"/>
      </w:pPr>
      <w:r>
        <w:drawing>
          <wp:inline>
            <wp:extent cx="5397500" cy="11497225"/>
            <wp:effectExtent b="0" l="0" r="0" t="0"/>
            <wp:docPr descr="" title="" id="88" name="Picture"/>
            <a:graphic>
              <a:graphicData uri="http://schemas.openxmlformats.org/drawingml/2006/picture">
                <pic:pic>
                  <pic:nvPicPr>
                    <pic:cNvPr descr="./media/diagramas/FD04_diagrama_14.png" id="89" name="Picture"/>
                    <pic:cNvPicPr>
                      <a:picLocks noChangeArrowheads="1" noChangeAspect="1"/>
                    </pic:cNvPicPr>
                  </pic:nvPicPr>
                  <pic:blipFill>
                    <a:blip r:embed="rId87"/>
                    <a:stretch>
                      <a:fillRect/>
                    </a:stretch>
                  </pic:blipFill>
                  <pic:spPr bwMode="auto">
                    <a:xfrm>
                      <a:off x="0" y="0"/>
                      <a:ext cx="5397500" cy="11497225"/>
                    </a:xfrm>
                    <a:prstGeom prst="rect">
                      <a:avLst/>
                    </a:prstGeom>
                    <a:noFill/>
                    <a:ln w="9525">
                      <a:noFill/>
                      <a:headEnd/>
                      <a:tailEnd/>
                    </a:ln>
                  </pic:spPr>
                </pic:pic>
              </a:graphicData>
            </a:graphic>
          </wp:inline>
        </w:drawing>
      </w:r>
    </w:p>
    <w:p>
      <w:pPr>
        <w:pStyle w:val="BodyText"/>
        <w:jc w:val="both"/>
      </w:pPr>
      <w:r>
        <w:t xml:space="preserve">El diagrama evidencia dos características arquitectónicas relevantes. En primer lugar, existen</w:t>
      </w:r>
      <w:r>
        <w:t xml:space="preserve"> </w:t>
      </w:r>
      <w:r>
        <w:rPr>
          <w:b/>
          <w:bCs/>
        </w:rPr>
        <w:t xml:space="preserve">cinco puntos de salida negativos</w:t>
      </w:r>
      <w:r>
        <w:t xml:space="preserve"> </w:t>
      </w:r>
      <w:r>
        <w:t xml:space="preserve">antes de alcanzar la aprobación, lo que materializa el principio de que la verificación debe superar todas las capas. En segundo lugar,</w:t>
      </w:r>
      <w:r>
        <w:t xml:space="preserve"> </w:t>
      </w:r>
      <w:r>
        <w:rPr>
          <w:b/>
          <w:bCs/>
        </w:rPr>
        <w:t xml:space="preserve">todos los caminos convergen</w:t>
      </w:r>
      <w:r>
        <w:t xml:space="preserve"> </w:t>
      </w:r>
      <w:r>
        <w:t xml:space="preserve">en el registro de la bitácora, garantizando que ningún resultado quede sin traza, incluidos los rechazos.</w:t>
      </w:r>
    </w:p>
    <w:bookmarkEnd w:id="90"/>
    <w:bookmarkEnd w:id="91"/>
    <w:bookmarkStart w:id="96" w:name="vista-de-despliegue-vista-física"/>
    <w:p>
      <w:pPr>
        <w:pStyle w:val="Ttulo2"/>
      </w:pPr>
      <w:r>
        <w:t xml:space="preserve">3.5. Vista de Despliegue (vista física)</w:t>
      </w:r>
    </w:p>
    <w:bookmarkStart w:id="95" w:name="diagrama-de-despliegue"/>
    <w:p>
      <w:pPr>
        <w:pStyle w:val="Ttulo3"/>
      </w:pPr>
      <w:r>
        <w:t xml:space="preserve">3.5.1. Diagrama de despliegue</w:t>
      </w:r>
    </w:p>
    <w:p>
      <w:pPr>
        <w:pStyle w:val="FirstParagraph"/>
        <w:jc w:val="both"/>
      </w:pPr>
      <w:r>
        <w:drawing>
          <wp:inline>
            <wp:extent cx="5397500" cy="4633313"/>
            <wp:effectExtent b="0" l="0" r="0" t="0"/>
            <wp:docPr descr="" title="" id="93" name="Picture"/>
            <a:graphic>
              <a:graphicData uri="http://schemas.openxmlformats.org/drawingml/2006/picture">
                <pic:pic>
                  <pic:nvPicPr>
                    <pic:cNvPr descr="./media/diagramas/FD04_diagrama_15.png" id="94" name="Picture"/>
                    <pic:cNvPicPr>
                      <a:picLocks noChangeArrowheads="1" noChangeAspect="1"/>
                    </pic:cNvPicPr>
                  </pic:nvPicPr>
                  <pic:blipFill>
                    <a:blip r:embed="rId92"/>
                    <a:stretch>
                      <a:fillRect/>
                    </a:stretch>
                  </pic:blipFill>
                  <pic:spPr bwMode="auto">
                    <a:xfrm>
                      <a:off x="0" y="0"/>
                      <a:ext cx="5397500" cy="4633313"/>
                    </a:xfrm>
                    <a:prstGeom prst="rect">
                      <a:avLst/>
                    </a:prstGeom>
                    <a:noFill/>
                    <a:ln w="9525">
                      <a:noFill/>
                      <a:headEnd/>
                      <a:tailEnd/>
                    </a:ln>
                  </pic:spPr>
                </pic:pic>
              </a:graphicData>
            </a:graphic>
          </wp:inline>
        </w:drawing>
      </w:r>
    </w:p>
    <w:p>
      <w:pPr>
        <w:pStyle w:val="BodyText"/>
        <w:jc w:val="both"/>
      </w:pPr>
      <w:r>
        <w:t xml:space="preserve">El despliegue es deliberadamente simple. El prototipo se ejecuta sobre un único nodo físico que aloja tanto el servidor de aplicación como el almacenamiento, mientras que el cliente se ejecuta en el navegador del operador. Esta topología es coherente con el carácter experimental del sistema y con la restricción de recursos descrita en la sección 2.2.</w:t>
      </w:r>
    </w:p>
    <w:p>
      <w:pPr>
        <w:pStyle w:val="BodyText"/>
        <w:jc w:val="both"/>
      </w:pPr>
      <w:r>
        <w:t xml:space="preserve">Merece mención la decisión de</w:t>
      </w:r>
      <w:r>
        <w:t xml:space="preserve"> </w:t>
      </w:r>
      <w:r>
        <w:rPr>
          <w:b/>
          <w:bCs/>
        </w:rPr>
        <w:t xml:space="preserve">cargar los modelos biométricos una sola vez</w:t>
      </w:r>
      <w:r>
        <w:t xml:space="preserve"> </w:t>
      </w:r>
      <w:r>
        <w:t xml:space="preserve">y mantenerlos en memoria entre peticiones. El modelo</w:t>
      </w:r>
      <w:r>
        <w:t xml:space="preserve"> </w:t>
      </w:r>
      <w:r>
        <w:rPr>
          <w:rStyle w:val="VerbatimChar"/>
        </w:rPr>
        <w:t xml:space="preserve">face_landmarker.task</w:t>
      </w:r>
      <w:r>
        <w:t xml:space="preserve"> </w:t>
      </w:r>
      <w:r>
        <w:t xml:space="preserve">de MediaPipe tarda varios segundos en inicializarse; cargarlo en cada petición haría inviable el cumplimiento del requerimiento RNF-02, que exige comparaciones faciales por debajo de los tres segundos.</w:t>
      </w:r>
    </w:p>
    <w:bookmarkEnd w:id="95"/>
    <w:bookmarkEnd w:id="96"/>
    <w:bookmarkEnd w:id="97"/>
    <w:bookmarkStart w:id="107" w:name="atributos-de-calidad-del-software"/>
    <w:p>
      <w:pPr>
        <w:pStyle w:val="Ttulo1"/>
      </w:pPr>
      <w:r>
        <w:t xml:space="preserve">4. ATRIBUTOS DE CALIDAD DEL SOFTWARE</w:t>
      </w:r>
    </w:p>
    <w:p>
      <w:pPr>
        <w:pStyle w:val="FirstParagraph"/>
        <w:jc w:val="both"/>
      </w:pPr>
      <w:r>
        <w:t xml:space="preserve">Los escenarios que se presentan a continuación siguen la estructura propuesta por el Software Engineering Institute (fuente, estímulo, artefacto, entorno, respuesta y medida de respuesta) y constituyen los criterios verificables con los que se evaluará la arquitectura durante la fase de pruebas.</w:t>
      </w:r>
    </w:p>
    <w:bookmarkStart w:id="98" w:name="escenario-de-funcionalidad"/>
    <w:p>
      <w:pPr>
        <w:pStyle w:val="Ttulo2"/>
      </w:pPr>
      <w:r>
        <w:t xml:space="preserve">4.1. Escenario de Funcionalidad</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Elemento</w:t>
            </w:r>
          </w:p>
        </w:tc>
        <w:tc>
          <w:tcPr>
            <w:shd w:val="clear" w:color="auto" w:fill="D9D9D9"/>
          </w:tcPr>
          <w:p>
            <w:pPr>
              <w:pStyle w:val="Compact"/>
              <w:jc w:val="left"/>
            </w:pPr>
            <w:r>
              <w:rPr>
                <w:b/>
              </w:rPr>
              <w:t xml:space="preserve">Descripción</w:t>
            </w:r>
          </w:p>
        </w:tc>
      </w:tr>
      <w:tr>
        <w:tc>
          <w:tcPr/>
          <w:p>
            <w:pPr>
              <w:pStyle w:val="Compact"/>
              <w:jc w:val="left"/>
            </w:pPr>
            <w:r>
              <w:t xml:space="preserve">Fuente</w:t>
            </w:r>
          </w:p>
        </w:tc>
        <w:tc>
          <w:tcPr/>
          <w:p>
            <w:pPr>
              <w:pStyle w:val="Compact"/>
              <w:jc w:val="left"/>
            </w:pPr>
            <w:r>
              <w:t xml:space="preserve">Operador de verificación</w:t>
            </w:r>
          </w:p>
        </w:tc>
      </w:tr>
      <w:tr>
        <w:tc>
          <w:tcPr/>
          <w:p>
            <w:pPr>
              <w:pStyle w:val="Compact"/>
              <w:jc w:val="left"/>
            </w:pPr>
            <w:r>
              <w:t xml:space="preserve">Estímulo</w:t>
            </w:r>
          </w:p>
        </w:tc>
        <w:tc>
          <w:tcPr/>
          <w:p>
            <w:pPr>
              <w:pStyle w:val="Compact"/>
              <w:jc w:val="left"/>
            </w:pPr>
            <w:r>
              <w:t xml:space="preserve">El operador presenta una credencial QR válida y el participante supera tanto la comparación facial como la prueba de vida</w:t>
            </w:r>
          </w:p>
        </w:tc>
      </w:tr>
      <w:tr>
        <w:tc>
          <w:tcPr/>
          <w:p>
            <w:pPr>
              <w:pStyle w:val="Compact"/>
              <w:jc w:val="left"/>
            </w:pPr>
            <w:r>
              <w:t xml:space="preserve">Artefacto</w:t>
            </w:r>
          </w:p>
        </w:tc>
        <w:tc>
          <w:tcPr/>
          <w:p>
            <w:pPr>
              <w:pStyle w:val="Compact"/>
              <w:jc w:val="left"/>
            </w:pPr>
            <w:r>
              <w:t xml:space="preserve">Motor de verificación multicapa (</w:t>
            </w:r>
            <w:r>
              <w:rPr>
                <w:rStyle w:val="VerbatimChar"/>
              </w:rPr>
              <w:t xml:space="preserve">verificacion_service</w:t>
            </w:r>
            <w:r>
              <w:t xml:space="preserve"> </w:t>
            </w:r>
            <w:r>
              <w:t xml:space="preserve">+</w:t>
            </w:r>
            <w:r>
              <w:t xml:space="preserve"> </w:t>
            </w:r>
            <w:r>
              <w:rPr>
                <w:rStyle w:val="VerbatimChar"/>
              </w:rPr>
              <w:t xml:space="preserve">reglas_service</w:t>
            </w:r>
            <w:r>
              <w:t xml:space="preserve">)</w:t>
            </w:r>
          </w:p>
        </w:tc>
      </w:tr>
      <w:tr>
        <w:tc>
          <w:tcPr/>
          <w:p>
            <w:pPr>
              <w:pStyle w:val="Compact"/>
              <w:jc w:val="left"/>
            </w:pPr>
            <w:r>
              <w:t xml:space="preserve">Entorno</w:t>
            </w:r>
          </w:p>
        </w:tc>
        <w:tc>
          <w:tcPr/>
          <w:p>
            <w:pPr>
              <w:pStyle w:val="Compact"/>
              <w:jc w:val="left"/>
            </w:pPr>
            <w:r>
              <w:t xml:space="preserve">Operación normal, iluminación adecuada y cámara funcional</w:t>
            </w:r>
          </w:p>
        </w:tc>
      </w:tr>
      <w:tr>
        <w:tc>
          <w:tcPr/>
          <w:p>
            <w:pPr>
              <w:pStyle w:val="Compact"/>
              <w:jc w:val="left"/>
            </w:pPr>
            <w:r>
              <w:t xml:space="preserve">Respuesta</w:t>
            </w:r>
          </w:p>
        </w:tc>
        <w:tc>
          <w:tcPr/>
          <w:p>
            <w:pPr>
              <w:pStyle w:val="Compact"/>
              <w:jc w:val="left"/>
            </w:pPr>
            <w:r>
              <w:t xml:space="preserve">El sistema evalúa los tres factores, registra la sesión con estado COMPLETADA y resultado IDENTIDAD_VERIFICADA, y habilita el envío del trámite al Simulador SID-Sunarp</w:t>
            </w:r>
          </w:p>
        </w:tc>
      </w:tr>
      <w:tr>
        <w:tc>
          <w:tcPr/>
          <w:p>
            <w:pPr>
              <w:pStyle w:val="Compact"/>
              <w:jc w:val="left"/>
            </w:pPr>
            <w:r>
              <w:t xml:space="preserve">Medida de respuesta</w:t>
            </w:r>
          </w:p>
        </w:tc>
        <w:tc>
          <w:tcPr/>
          <w:p>
            <w:pPr>
              <w:pStyle w:val="Compact"/>
              <w:jc w:val="left"/>
            </w:pPr>
            <w:r>
              <w:t xml:space="preserve">El 100 % de los escenarios legítimos controlados produce el resultado IDENTIDAD_VERIFICADA. Ningún factor por sí solo genera una aprobación</w:t>
            </w:r>
          </w:p>
        </w:tc>
      </w:tr>
    </w:tbl>
    <w:bookmarkEnd w:id="98"/>
    <w:bookmarkStart w:id="99" w:name="escenario-de-usabilidad"/>
    <w:p>
      <w:pPr>
        <w:pStyle w:val="Ttulo2"/>
      </w:pPr>
      <w:r>
        <w:t xml:space="preserve">4.2. Escenario de Usabilidad</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Elemento</w:t>
            </w:r>
          </w:p>
        </w:tc>
        <w:tc>
          <w:tcPr>
            <w:shd w:val="clear" w:color="auto" w:fill="D9D9D9"/>
          </w:tcPr>
          <w:p>
            <w:pPr>
              <w:pStyle w:val="Compact"/>
              <w:jc w:val="left"/>
            </w:pPr>
            <w:r>
              <w:rPr>
                <w:b/>
              </w:rPr>
              <w:t xml:space="preserve">Descripción</w:t>
            </w:r>
          </w:p>
        </w:tc>
      </w:tr>
      <w:tr>
        <w:tc>
          <w:tcPr/>
          <w:p>
            <w:pPr>
              <w:pStyle w:val="Compact"/>
              <w:jc w:val="left"/>
            </w:pPr>
            <w:r>
              <w:t xml:space="preserve">Fuente</w:t>
            </w:r>
          </w:p>
        </w:tc>
        <w:tc>
          <w:tcPr/>
          <w:p>
            <w:pPr>
              <w:pStyle w:val="Compact"/>
              <w:jc w:val="left"/>
            </w:pPr>
            <w:r>
              <w:t xml:space="preserve">Operador sin experiencia técnica previa</w:t>
            </w:r>
          </w:p>
        </w:tc>
      </w:tr>
      <w:tr>
        <w:tc>
          <w:tcPr/>
          <w:p>
            <w:pPr>
              <w:pStyle w:val="Compact"/>
              <w:jc w:val="left"/>
            </w:pPr>
            <w:r>
              <w:t xml:space="preserve">Estímulo</w:t>
            </w:r>
          </w:p>
        </w:tc>
        <w:tc>
          <w:tcPr/>
          <w:p>
            <w:pPr>
              <w:pStyle w:val="Compact"/>
              <w:jc w:val="left"/>
            </w:pPr>
            <w:r>
              <w:t xml:space="preserve">El operador debe ejecutar una verificación completa por primera vez</w:t>
            </w:r>
          </w:p>
        </w:tc>
      </w:tr>
      <w:tr>
        <w:tc>
          <w:tcPr/>
          <w:p>
            <w:pPr>
              <w:pStyle w:val="Compact"/>
              <w:jc w:val="left"/>
            </w:pPr>
            <w:r>
              <w:t xml:space="preserve">Artefacto</w:t>
            </w:r>
          </w:p>
        </w:tc>
        <w:tc>
          <w:tcPr/>
          <w:p>
            <w:pPr>
              <w:pStyle w:val="Compact"/>
              <w:jc w:val="left"/>
            </w:pPr>
            <w:r>
              <w:t xml:space="preserve">Interfaz web de pruebas (</w:t>
            </w:r>
            <w:r>
              <w:rPr>
                <w:rStyle w:val="VerbatimChar"/>
              </w:rPr>
              <w:t xml:space="preserve">frontend/index.html</w:t>
            </w:r>
            <w:r>
              <w:t xml:space="preserve">)</w:t>
            </w:r>
          </w:p>
        </w:tc>
      </w:tr>
      <w:tr>
        <w:tc>
          <w:tcPr/>
          <w:p>
            <w:pPr>
              <w:pStyle w:val="Compact"/>
              <w:jc w:val="left"/>
            </w:pPr>
            <w:r>
              <w:t xml:space="preserve">Entorno</w:t>
            </w:r>
          </w:p>
        </w:tc>
        <w:tc>
          <w:tcPr/>
          <w:p>
            <w:pPr>
              <w:pStyle w:val="Compact"/>
              <w:jc w:val="left"/>
            </w:pPr>
            <w:r>
              <w:t xml:space="preserve">Estación de verificación en entorno académico controlado, con posibles distracciones</w:t>
            </w:r>
          </w:p>
        </w:tc>
      </w:tr>
      <w:tr>
        <w:tc>
          <w:tcPr/>
          <w:p>
            <w:pPr>
              <w:pStyle w:val="Compact"/>
              <w:jc w:val="left"/>
            </w:pPr>
            <w:r>
              <w:t xml:space="preserve">Respuesta</w:t>
            </w:r>
          </w:p>
        </w:tc>
        <w:tc>
          <w:tcPr/>
          <w:p>
            <w:pPr>
              <w:pStyle w:val="Compact"/>
              <w:jc w:val="left"/>
            </w:pPr>
            <w:r>
              <w:t xml:space="preserve">El operador completa el flujo lineal —credencial, captura facial, prueba de vida y resultado— sin asistencia externa, guiado por las cuatro secciones de la interfaz</w:t>
            </w:r>
          </w:p>
        </w:tc>
      </w:tr>
      <w:tr>
        <w:tc>
          <w:tcPr/>
          <w:p>
            <w:pPr>
              <w:pStyle w:val="Compact"/>
              <w:jc w:val="left"/>
            </w:pPr>
            <w:r>
              <w:t xml:space="preserve">Medida de respuesta</w:t>
            </w:r>
          </w:p>
        </w:tc>
        <w:tc>
          <w:tcPr/>
          <w:p>
            <w:pPr>
              <w:pStyle w:val="Compact"/>
              <w:jc w:val="left"/>
            </w:pPr>
            <w:r>
              <w:t xml:space="preserve">Tasa de éxito mayor o igual al 90 % en la primera sesión. El flujo no supera los cuatro pasos, conforme al requerimiento RNF-01</w:t>
            </w:r>
          </w:p>
        </w:tc>
      </w:tr>
    </w:tbl>
    <w:bookmarkEnd w:id="99"/>
    <w:bookmarkStart w:id="100" w:name="escenario-de-confiabilidad"/>
    <w:p>
      <w:pPr>
        <w:pStyle w:val="Ttulo2"/>
      </w:pPr>
      <w:r>
        <w:t xml:space="preserve">4.3. Escenario de Confiabilidad</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Elemento</w:t>
            </w:r>
          </w:p>
        </w:tc>
        <w:tc>
          <w:tcPr>
            <w:shd w:val="clear" w:color="auto" w:fill="D9D9D9"/>
          </w:tcPr>
          <w:p>
            <w:pPr>
              <w:pStyle w:val="Compact"/>
              <w:jc w:val="left"/>
            </w:pPr>
            <w:r>
              <w:rPr>
                <w:b/>
              </w:rPr>
              <w:t xml:space="preserve">Descripción</w:t>
            </w:r>
          </w:p>
        </w:tc>
      </w:tr>
      <w:tr>
        <w:tc>
          <w:tcPr/>
          <w:p>
            <w:pPr>
              <w:pStyle w:val="Compact"/>
              <w:jc w:val="left"/>
            </w:pPr>
            <w:r>
              <w:t xml:space="preserve">Fuente</w:t>
            </w:r>
          </w:p>
        </w:tc>
        <w:tc>
          <w:tcPr/>
          <w:p>
            <w:pPr>
              <w:pStyle w:val="Compact"/>
              <w:jc w:val="left"/>
            </w:pPr>
            <w:r>
              <w:t xml:space="preserve">Participante de prueba</w:t>
            </w:r>
          </w:p>
        </w:tc>
      </w:tr>
      <w:tr>
        <w:tc>
          <w:tcPr/>
          <w:p>
            <w:pPr>
              <w:pStyle w:val="Compact"/>
              <w:jc w:val="left"/>
            </w:pPr>
            <w:r>
              <w:t xml:space="preserve">Estímulo</w:t>
            </w:r>
          </w:p>
        </w:tc>
        <w:tc>
          <w:tcPr/>
          <w:p>
            <w:pPr>
              <w:pStyle w:val="Compact"/>
              <w:jc w:val="left"/>
            </w:pPr>
            <w:r>
              <w:t xml:space="preserve">Durante una sesión en curso, el operador abandona el proceso y transcurren más de diez minutos sin actividad</w:t>
            </w:r>
          </w:p>
        </w:tc>
      </w:tr>
      <w:tr>
        <w:tc>
          <w:tcPr/>
          <w:p>
            <w:pPr>
              <w:pStyle w:val="Compact"/>
              <w:jc w:val="left"/>
            </w:pPr>
            <w:r>
              <w:t xml:space="preserve">Artefacto</w:t>
            </w:r>
          </w:p>
        </w:tc>
        <w:tc>
          <w:tcPr/>
          <w:p>
            <w:pPr>
              <w:pStyle w:val="Compact"/>
              <w:jc w:val="left"/>
            </w:pPr>
            <w:r>
              <w:t xml:space="preserve">Control de vigencia de sesión (</w:t>
            </w:r>
            <w:r>
              <w:rPr>
                <w:rStyle w:val="VerbatimChar"/>
              </w:rPr>
              <w:t xml:space="preserve">verificacion_service</w:t>
            </w:r>
            <w:r>
              <w:t xml:space="preserve">, constante</w:t>
            </w:r>
            <w:r>
              <w:t xml:space="preserve"> </w:t>
            </w:r>
            <w:r>
              <w:rPr>
                <w:rStyle w:val="VerbatimChar"/>
              </w:rPr>
              <w:t xml:space="preserve">VIGENCIA_SESION</w:t>
            </w:r>
            <w:r>
              <w:t xml:space="preserve">)</w:t>
            </w:r>
          </w:p>
        </w:tc>
      </w:tr>
      <w:tr>
        <w:tc>
          <w:tcPr/>
          <w:p>
            <w:pPr>
              <w:pStyle w:val="Compact"/>
              <w:jc w:val="left"/>
            </w:pPr>
            <w:r>
              <w:t xml:space="preserve">Entorno</w:t>
            </w:r>
          </w:p>
        </w:tc>
        <w:tc>
          <w:tcPr/>
          <w:p>
            <w:pPr>
              <w:pStyle w:val="Compact"/>
              <w:jc w:val="left"/>
            </w:pPr>
            <w:r>
              <w:t xml:space="preserve">Operación normal con interrupción imprevista</w:t>
            </w:r>
          </w:p>
        </w:tc>
      </w:tr>
      <w:tr>
        <w:tc>
          <w:tcPr/>
          <w:p>
            <w:pPr>
              <w:pStyle w:val="Compact"/>
              <w:jc w:val="left"/>
            </w:pPr>
            <w:r>
              <w:t xml:space="preserve">Respuesta</w:t>
            </w:r>
          </w:p>
        </w:tc>
        <w:tc>
          <w:tcPr/>
          <w:p>
            <w:pPr>
              <w:pStyle w:val="Compact"/>
              <w:jc w:val="left"/>
            </w:pPr>
            <w:r>
              <w:t xml:space="preserve">El sistema marca la sesión como EXPIRADA, registra el evento correspondiente en la bitácora y rechaza cualquier intento posterior de continuar con esa sesión</w:t>
            </w:r>
          </w:p>
        </w:tc>
      </w:tr>
      <w:tr>
        <w:tc>
          <w:tcPr/>
          <w:p>
            <w:pPr>
              <w:pStyle w:val="Compact"/>
              <w:jc w:val="left"/>
            </w:pPr>
            <w:r>
              <w:t xml:space="preserve">Medida de respuesta</w:t>
            </w:r>
          </w:p>
        </w:tc>
        <w:tc>
          <w:tcPr/>
          <w:p>
            <w:pPr>
              <w:pStyle w:val="Compact"/>
              <w:jc w:val="left"/>
            </w:pPr>
            <w:r>
              <w:t xml:space="preserve">El 100 % de las sesiones inactivas por más de diez minutos expira correctamente. Ninguna sesión expirada puede reanudarse, conforme a la regla RN-10</w:t>
            </w:r>
          </w:p>
        </w:tc>
      </w:tr>
    </w:tbl>
    <w:bookmarkEnd w:id="100"/>
    <w:bookmarkStart w:id="101" w:name="escenario-de-rendimiento"/>
    <w:p>
      <w:pPr>
        <w:pStyle w:val="Ttulo2"/>
      </w:pPr>
      <w:r>
        <w:t xml:space="preserve">4.4. Escenario de Rendimiento</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Elemento</w:t>
            </w:r>
          </w:p>
        </w:tc>
        <w:tc>
          <w:tcPr>
            <w:shd w:val="clear" w:color="auto" w:fill="D9D9D9"/>
          </w:tcPr>
          <w:p>
            <w:pPr>
              <w:pStyle w:val="Compact"/>
              <w:jc w:val="left"/>
            </w:pPr>
            <w:r>
              <w:rPr>
                <w:b/>
              </w:rPr>
              <w:t xml:space="preserve">Descripción</w:t>
            </w:r>
          </w:p>
        </w:tc>
      </w:tr>
      <w:tr>
        <w:tc>
          <w:tcPr/>
          <w:p>
            <w:pPr>
              <w:pStyle w:val="Compact"/>
              <w:jc w:val="left"/>
            </w:pPr>
            <w:r>
              <w:t xml:space="preserve">Fuente</w:t>
            </w:r>
          </w:p>
        </w:tc>
        <w:tc>
          <w:tcPr/>
          <w:p>
            <w:pPr>
              <w:pStyle w:val="Compact"/>
              <w:jc w:val="left"/>
            </w:pPr>
            <w:r>
              <w:t xml:space="preserve">Operador de verificación</w:t>
            </w:r>
          </w:p>
        </w:tc>
      </w:tr>
      <w:tr>
        <w:tc>
          <w:tcPr/>
          <w:p>
            <w:pPr>
              <w:pStyle w:val="Compact"/>
              <w:jc w:val="left"/>
            </w:pPr>
            <w:r>
              <w:t xml:space="preserve">Estímulo</w:t>
            </w:r>
          </w:p>
        </w:tc>
        <w:tc>
          <w:tcPr/>
          <w:p>
            <w:pPr>
              <w:pStyle w:val="Compact"/>
              <w:jc w:val="left"/>
            </w:pPr>
            <w:r>
              <w:t xml:space="preserve">El operador envía una imagen facial para su comparación con la referencia registrada</w:t>
            </w:r>
          </w:p>
        </w:tc>
      </w:tr>
      <w:tr>
        <w:tc>
          <w:tcPr/>
          <w:p>
            <w:pPr>
              <w:pStyle w:val="Compact"/>
              <w:jc w:val="left"/>
            </w:pPr>
            <w:r>
              <w:t xml:space="preserve">Artefacto</w:t>
            </w:r>
          </w:p>
        </w:tc>
        <w:tc>
          <w:tcPr/>
          <w:p>
            <w:pPr>
              <w:pStyle w:val="Compact"/>
              <w:jc w:val="left"/>
            </w:pPr>
            <w:r>
              <w:t xml:space="preserve">Módulo de reconocimiento facial (</w:t>
            </w:r>
            <w:r>
              <w:rPr>
                <w:rStyle w:val="VerbatimChar"/>
              </w:rPr>
              <w:t xml:space="preserve">biometria_service</w:t>
            </w:r>
            <w:r>
              <w:t xml:space="preserve"> </w:t>
            </w:r>
            <w:r>
              <w:t xml:space="preserve">+ OpenCV SFace)</w:t>
            </w:r>
          </w:p>
        </w:tc>
      </w:tr>
      <w:tr>
        <w:tc>
          <w:tcPr/>
          <w:p>
            <w:pPr>
              <w:pStyle w:val="Compact"/>
              <w:jc w:val="left"/>
            </w:pPr>
            <w:r>
              <w:t xml:space="preserve">Entorno</w:t>
            </w:r>
          </w:p>
        </w:tc>
        <w:tc>
          <w:tcPr/>
          <w:p>
            <w:pPr>
              <w:pStyle w:val="Compact"/>
              <w:jc w:val="left"/>
            </w:pPr>
            <w:r>
              <w:t xml:space="preserve">Equipo de desarrollo estándar, sin aceleración por GPU, con los modelos ya cargados en memoria</w:t>
            </w:r>
          </w:p>
        </w:tc>
      </w:tr>
      <w:tr>
        <w:tc>
          <w:tcPr/>
          <w:p>
            <w:pPr>
              <w:pStyle w:val="Compact"/>
              <w:jc w:val="left"/>
            </w:pPr>
            <w:r>
              <w:t xml:space="preserve">Respuesta</w:t>
            </w:r>
          </w:p>
        </w:tc>
        <w:tc>
          <w:tcPr/>
          <w:p>
            <w:pPr>
              <w:pStyle w:val="Compact"/>
              <w:jc w:val="left"/>
            </w:pPr>
            <w:r>
              <w:t xml:space="preserve">El sistema detecta el rostro, extrae sus características, calcula la similitud coseno frente a la referencia y devuelve el veredicto junto con la métrica de confianza</w:t>
            </w:r>
          </w:p>
        </w:tc>
      </w:tr>
      <w:tr>
        <w:tc>
          <w:tcPr/>
          <w:p>
            <w:pPr>
              <w:pStyle w:val="Compact"/>
              <w:jc w:val="left"/>
            </w:pPr>
            <w:r>
              <w:t xml:space="preserve">Medida de respuesta</w:t>
            </w:r>
          </w:p>
        </w:tc>
        <w:tc>
          <w:tcPr/>
          <w:p>
            <w:pPr>
              <w:pStyle w:val="Compact"/>
              <w:jc w:val="left"/>
            </w:pPr>
            <w:r>
              <w:t xml:space="preserve">Latencia promedio inferior a 3 segundos por comparación en 20 intentos consecutivos (RNF-02). El proceso completo de verificación no supera los 45 segundos (RNF-04)</w:t>
            </w:r>
          </w:p>
        </w:tc>
      </w:tr>
    </w:tbl>
    <w:bookmarkEnd w:id="101"/>
    <w:bookmarkStart w:id="102" w:name="escenario-de-mantenibilidad"/>
    <w:p>
      <w:pPr>
        <w:pStyle w:val="Ttulo2"/>
      </w:pPr>
      <w:r>
        <w:t xml:space="preserve">4.5. Escenario de Mantenibilidad</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Elemento</w:t>
            </w:r>
          </w:p>
        </w:tc>
        <w:tc>
          <w:tcPr>
            <w:shd w:val="clear" w:color="auto" w:fill="D9D9D9"/>
          </w:tcPr>
          <w:p>
            <w:pPr>
              <w:pStyle w:val="Compact"/>
              <w:jc w:val="left"/>
            </w:pPr>
            <w:r>
              <w:rPr>
                <w:b/>
              </w:rPr>
              <w:t xml:space="preserve">Descripción</w:t>
            </w:r>
          </w:p>
        </w:tc>
      </w:tr>
      <w:tr>
        <w:tc>
          <w:tcPr/>
          <w:p>
            <w:pPr>
              <w:pStyle w:val="Compact"/>
              <w:jc w:val="left"/>
            </w:pPr>
            <w:r>
              <w:t xml:space="preserve">Fuente</w:t>
            </w:r>
          </w:p>
        </w:tc>
        <w:tc>
          <w:tcPr/>
          <w:p>
            <w:pPr>
              <w:pStyle w:val="Compact"/>
              <w:jc w:val="left"/>
            </w:pPr>
            <w:r>
              <w:t xml:space="preserve">Integrante del equipo de desarrollo</w:t>
            </w:r>
          </w:p>
        </w:tc>
      </w:tr>
      <w:tr>
        <w:tc>
          <w:tcPr/>
          <w:p>
            <w:pPr>
              <w:pStyle w:val="Compact"/>
              <w:jc w:val="left"/>
            </w:pPr>
            <w:r>
              <w:t xml:space="preserve">Estímulo</w:t>
            </w:r>
          </w:p>
        </w:tc>
        <w:tc>
          <w:tcPr/>
          <w:p>
            <w:pPr>
              <w:pStyle w:val="Compact"/>
              <w:jc w:val="left"/>
            </w:pPr>
            <w:r>
              <w:t xml:space="preserve">Es necesario ajustar el umbral de coincidencia facial tras analizar los resultados de los 100 intentos controlados de evaluación</w:t>
            </w:r>
          </w:p>
        </w:tc>
      </w:tr>
      <w:tr>
        <w:tc>
          <w:tcPr/>
          <w:p>
            <w:pPr>
              <w:pStyle w:val="Compact"/>
              <w:jc w:val="left"/>
            </w:pPr>
            <w:r>
              <w:t xml:space="preserve">Artefacto</w:t>
            </w:r>
          </w:p>
        </w:tc>
        <w:tc>
          <w:tcPr/>
          <w:p>
            <w:pPr>
              <w:pStyle w:val="Compact"/>
              <w:jc w:val="left"/>
            </w:pPr>
            <w:r>
              <w:t xml:space="preserve">Constantes de configuración de</w:t>
            </w:r>
            <w:r>
              <w:t xml:space="preserve"> </w:t>
            </w:r>
            <w:r>
              <w:rPr>
                <w:rStyle w:val="VerbatimChar"/>
              </w:rPr>
              <w:t xml:space="preserve">biometria_service</w:t>
            </w:r>
            <w:r>
              <w:t xml:space="preserve"> </w:t>
            </w:r>
            <w:r>
              <w:t xml:space="preserve">y</w:t>
            </w:r>
            <w:r>
              <w:t xml:space="preserve"> </w:t>
            </w:r>
            <w:r>
              <w:rPr>
                <w:rStyle w:val="VerbatimChar"/>
              </w:rPr>
              <w:t xml:space="preserve">liveness_service</w:t>
            </w:r>
          </w:p>
        </w:tc>
      </w:tr>
      <w:tr>
        <w:tc>
          <w:tcPr/>
          <w:p>
            <w:pPr>
              <w:pStyle w:val="Compact"/>
              <w:jc w:val="left"/>
            </w:pPr>
            <w:r>
              <w:t xml:space="preserve">Entorno</w:t>
            </w:r>
          </w:p>
        </w:tc>
        <w:tc>
          <w:tcPr/>
          <w:p>
            <w:pPr>
              <w:pStyle w:val="Compact"/>
              <w:jc w:val="left"/>
            </w:pPr>
            <w:r>
              <w:t xml:space="preserve">Entorno de desarrollo, sin usuarios activos</w:t>
            </w:r>
          </w:p>
        </w:tc>
      </w:tr>
      <w:tr>
        <w:tc>
          <w:tcPr/>
          <w:p>
            <w:pPr>
              <w:pStyle w:val="Compact"/>
              <w:jc w:val="left"/>
            </w:pPr>
            <w:r>
              <w:t xml:space="preserve">Respuesta</w:t>
            </w:r>
          </w:p>
        </w:tc>
        <w:tc>
          <w:tcPr/>
          <w:p>
            <w:pPr>
              <w:pStyle w:val="Compact"/>
              <w:jc w:val="left"/>
            </w:pPr>
            <w:r>
              <w:t xml:space="preserve">El desarrollador modifica la constante</w:t>
            </w:r>
            <w:r>
              <w:t xml:space="preserve"> </w:t>
            </w:r>
            <w:r>
              <w:rPr>
                <w:rStyle w:val="VerbatimChar"/>
              </w:rPr>
              <w:t xml:space="preserve">UMBRAL_COINCIDENCIA</w:t>
            </w:r>
            <w:r>
              <w:t xml:space="preserve"> </w:t>
            </w:r>
            <w:r>
              <w:t xml:space="preserve">en un único punto del código y ejecuta la batería de pruebas automatizadas para confirmar que no se han producido regresiones</w:t>
            </w:r>
          </w:p>
        </w:tc>
      </w:tr>
      <w:tr>
        <w:tc>
          <w:tcPr/>
          <w:p>
            <w:pPr>
              <w:pStyle w:val="Compact"/>
              <w:jc w:val="left"/>
            </w:pPr>
            <w:r>
              <w:t xml:space="preserve">Medida de respuesta</w:t>
            </w:r>
          </w:p>
        </w:tc>
        <w:tc>
          <w:tcPr/>
          <w:p>
            <w:pPr>
              <w:pStyle w:val="Compact"/>
              <w:jc w:val="left"/>
            </w:pPr>
            <w:r>
              <w:t xml:space="preserve">El cambio se completa en menos de 5 minutos y afecta a un solo archivo. Las pruebas del motor de reglas y del orquestador continúan aprobando sin modificación</w:t>
            </w:r>
          </w:p>
        </w:tc>
      </w:tr>
    </w:tbl>
    <w:bookmarkEnd w:id="102"/>
    <w:bookmarkStart w:id="106" w:name="otros-escenarios"/>
    <w:p>
      <w:pPr>
        <w:pStyle w:val="Ttulo2"/>
      </w:pPr>
      <w:r>
        <w:t xml:space="preserve">4.6. Otros Escenarios</w:t>
      </w:r>
    </w:p>
    <w:bookmarkStart w:id="103" w:name="escenario-de-seguridad"/>
    <w:p>
      <w:pPr>
        <w:pStyle w:val="Ttulo3"/>
      </w:pPr>
      <w:r>
        <w:t xml:space="preserve">4.6.1. Escenario de Seguridad</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Elemento</w:t>
            </w:r>
          </w:p>
        </w:tc>
        <w:tc>
          <w:tcPr>
            <w:shd w:val="clear" w:color="auto" w:fill="D9D9D9"/>
          </w:tcPr>
          <w:p>
            <w:pPr>
              <w:pStyle w:val="Compact"/>
              <w:jc w:val="left"/>
            </w:pPr>
            <w:r>
              <w:rPr>
                <w:b/>
              </w:rPr>
              <w:t xml:space="preserve">Descripción</w:t>
            </w:r>
          </w:p>
        </w:tc>
      </w:tr>
      <w:tr>
        <w:tc>
          <w:tcPr/>
          <w:p>
            <w:pPr>
              <w:pStyle w:val="Compact"/>
              <w:jc w:val="left"/>
            </w:pPr>
            <w:r>
              <w:t xml:space="preserve">Fuente</w:t>
            </w:r>
          </w:p>
        </w:tc>
        <w:tc>
          <w:tcPr/>
          <w:p>
            <w:pPr>
              <w:pStyle w:val="Compact"/>
              <w:jc w:val="left"/>
            </w:pPr>
            <w:r>
              <w:t xml:space="preserve">Actor malintencionado con acceso al archivo de base de datos</w:t>
            </w:r>
          </w:p>
        </w:tc>
      </w:tr>
      <w:tr>
        <w:tc>
          <w:tcPr/>
          <w:p>
            <w:pPr>
              <w:pStyle w:val="Compact"/>
              <w:jc w:val="left"/>
            </w:pPr>
            <w:r>
              <w:t xml:space="preserve">Estímulo</w:t>
            </w:r>
          </w:p>
        </w:tc>
        <w:tc>
          <w:tcPr/>
          <w:p>
            <w:pPr>
              <w:pStyle w:val="Compact"/>
              <w:jc w:val="left"/>
            </w:pPr>
            <w:r>
              <w:t xml:space="preserve">El actor modifica directamente el campo</w:t>
            </w:r>
            <w:r>
              <w:t xml:space="preserve"> </w:t>
            </w:r>
            <w:r>
              <w:rPr>
                <w:rStyle w:val="VerbatimChar"/>
              </w:rPr>
              <w:t xml:space="preserve">detalle</w:t>
            </w:r>
            <w:r>
              <w:t xml:space="preserve"> </w:t>
            </w:r>
            <w:r>
              <w:t xml:space="preserve">de un evento ya registrado en la tabla</w:t>
            </w:r>
            <w:r>
              <w:t xml:space="preserve"> </w:t>
            </w:r>
            <w:r>
              <w:rPr>
                <w:rStyle w:val="VerbatimChar"/>
              </w:rPr>
              <w:t xml:space="preserve">eventos_auditoria</w:t>
            </w:r>
            <w:r>
              <w:t xml:space="preserve">, con la intención de ocultar un rechazo previo</w:t>
            </w:r>
          </w:p>
        </w:tc>
      </w:tr>
      <w:tr>
        <w:tc>
          <w:tcPr/>
          <w:p>
            <w:pPr>
              <w:pStyle w:val="Compact"/>
              <w:jc w:val="left"/>
            </w:pPr>
            <w:r>
              <w:t xml:space="preserve">Artefacto</w:t>
            </w:r>
          </w:p>
        </w:tc>
        <w:tc>
          <w:tcPr/>
          <w:p>
            <w:pPr>
              <w:pStyle w:val="Compact"/>
              <w:jc w:val="left"/>
            </w:pPr>
            <w:r>
              <w:t xml:space="preserve">Bitácora de auditoría con encadenamiento criptográfico (</w:t>
            </w:r>
            <w:r>
              <w:rPr>
                <w:rStyle w:val="VerbatimChar"/>
              </w:rPr>
              <w:t xml:space="preserve">auditoria_service</w:t>
            </w:r>
            <w:r>
              <w:t xml:space="preserve">)</w:t>
            </w:r>
          </w:p>
        </w:tc>
      </w:tr>
      <w:tr>
        <w:tc>
          <w:tcPr/>
          <w:p>
            <w:pPr>
              <w:pStyle w:val="Compact"/>
              <w:jc w:val="left"/>
            </w:pPr>
            <w:r>
              <w:t xml:space="preserve">Entorno</w:t>
            </w:r>
          </w:p>
        </w:tc>
        <w:tc>
          <w:tcPr/>
          <w:p>
            <w:pPr>
              <w:pStyle w:val="Compact"/>
              <w:jc w:val="left"/>
            </w:pPr>
            <w:r>
              <w:t xml:space="preserve">Acceso directo al archivo</w:t>
            </w:r>
            <w:r>
              <w:t xml:space="preserve"> </w:t>
            </w:r>
            <w:r>
              <w:rPr>
                <w:rStyle w:val="VerbatimChar"/>
              </w:rPr>
              <w:t xml:space="preserve">notaryverify.db</w:t>
            </w:r>
            <w:r>
              <w:t xml:space="preserve">, fuera de la aplicación</w:t>
            </w:r>
          </w:p>
        </w:tc>
      </w:tr>
      <w:tr>
        <w:tc>
          <w:tcPr/>
          <w:p>
            <w:pPr>
              <w:pStyle w:val="Compact"/>
              <w:jc w:val="left"/>
            </w:pPr>
            <w:r>
              <w:t xml:space="preserve">Respuesta</w:t>
            </w:r>
          </w:p>
        </w:tc>
        <w:tc>
          <w:tcPr/>
          <w:p>
            <w:pPr>
              <w:pStyle w:val="Compact"/>
              <w:jc w:val="left"/>
            </w:pPr>
            <w:r>
              <w:t xml:space="preserve">Al ejecutar la verificación de la cadena, el sistema recalcula el hash del evento alterado, detecta que no coincide con el almacenado y señala la secuencia exacta en la que se rompe la cadena</w:t>
            </w:r>
          </w:p>
        </w:tc>
      </w:tr>
      <w:tr>
        <w:tc>
          <w:tcPr/>
          <w:p>
            <w:pPr>
              <w:pStyle w:val="Compact"/>
              <w:jc w:val="left"/>
            </w:pPr>
            <w:r>
              <w:t xml:space="preserve">Medida de respuesta</w:t>
            </w:r>
          </w:p>
        </w:tc>
        <w:tc>
          <w:tcPr/>
          <w:p>
            <w:pPr>
              <w:pStyle w:val="Compact"/>
              <w:jc w:val="left"/>
            </w:pPr>
            <w:r>
              <w:t xml:space="preserve">El 100 % de las alteraciones deliberadas es detectado, conforme al requerimiento RNF-10 y a la regla RN-07</w:t>
            </w:r>
          </w:p>
        </w:tc>
      </w:tr>
    </w:tbl>
    <w:bookmarkEnd w:id="103"/>
    <w:bookmarkStart w:id="104" w:name="X377f4632ca38703157c78fe6f58b33f92ae64e0"/>
    <w:p>
      <w:pPr>
        <w:pStyle w:val="Ttulo3"/>
      </w:pPr>
      <w:r>
        <w:t xml:space="preserve">4.6.2. Escenario de Interoperabilidad ante fallos externos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Elemento</w:t>
            </w:r>
          </w:p>
        </w:tc>
        <w:tc>
          <w:tcPr>
            <w:shd w:val="clear" w:color="auto" w:fill="D9D9D9"/>
          </w:tcPr>
          <w:p>
            <w:pPr>
              <w:pStyle w:val="Compact"/>
              <w:jc w:val="left"/>
            </w:pPr>
            <w:r>
              <w:rPr>
                <w:b/>
              </w:rPr>
              <w:t xml:space="preserve">Descripción</w:t>
            </w:r>
          </w:p>
        </w:tc>
      </w:tr>
      <w:tr>
        <w:tc>
          <w:tcPr/>
          <w:p>
            <w:pPr>
              <w:pStyle w:val="Compact"/>
              <w:jc w:val="left"/>
            </w:pPr>
            <w:r>
              <w:t xml:space="preserve">Fuente</w:t>
            </w:r>
          </w:p>
        </w:tc>
        <w:tc>
          <w:tcPr/>
          <w:p>
            <w:pPr>
              <w:pStyle w:val="Compact"/>
              <w:jc w:val="left"/>
            </w:pPr>
            <w:r>
              <w:t xml:space="preserve">Simulador SID-Sunarp</w:t>
            </w:r>
          </w:p>
        </w:tc>
      </w:tr>
      <w:tr>
        <w:tc>
          <w:tcPr/>
          <w:p>
            <w:pPr>
              <w:pStyle w:val="Compact"/>
              <w:jc w:val="left"/>
            </w:pPr>
            <w:r>
              <w:t xml:space="preserve">Estímulo</w:t>
            </w:r>
          </w:p>
        </w:tc>
        <w:tc>
          <w:tcPr/>
          <w:p>
            <w:pPr>
              <w:pStyle w:val="Compact"/>
              <w:jc w:val="left"/>
            </w:pPr>
            <w:r>
              <w:t xml:space="preserve">El operador envía un trámite ficticio y el servicio externo simulado responde con un escenario de error o de tiempo de espera agotado</w:t>
            </w:r>
          </w:p>
        </w:tc>
      </w:tr>
      <w:tr>
        <w:tc>
          <w:tcPr/>
          <w:p>
            <w:pPr>
              <w:pStyle w:val="Compact"/>
              <w:jc w:val="left"/>
            </w:pPr>
            <w:r>
              <w:t xml:space="preserve">Artefacto</w:t>
            </w:r>
          </w:p>
        </w:tc>
        <w:tc>
          <w:tcPr/>
          <w:p>
            <w:pPr>
              <w:pStyle w:val="Compact"/>
              <w:jc w:val="left"/>
            </w:pPr>
            <w:r>
              <w:t xml:space="preserve">Módulo de integración simulada (</w:t>
            </w:r>
            <w:r>
              <w:rPr>
                <w:rStyle w:val="VerbatimChar"/>
              </w:rPr>
              <w:t xml:space="preserve">sid_sunarp_service</w:t>
            </w:r>
            <w:r>
              <w:t xml:space="preserve">)</w:t>
            </w:r>
          </w:p>
        </w:tc>
      </w:tr>
      <w:tr>
        <w:tc>
          <w:tcPr/>
          <w:p>
            <w:pPr>
              <w:pStyle w:val="Compact"/>
              <w:jc w:val="left"/>
            </w:pPr>
            <w:r>
              <w:t xml:space="preserve">Entorno</w:t>
            </w:r>
          </w:p>
        </w:tc>
        <w:tc>
          <w:tcPr/>
          <w:p>
            <w:pPr>
              <w:pStyle w:val="Compact"/>
              <w:jc w:val="left"/>
            </w:pPr>
            <w:r>
              <w:t xml:space="preserve">Escenario de prueba configurado deliberadamente para representar la indisponibilidad del servicio</w:t>
            </w:r>
          </w:p>
        </w:tc>
      </w:tr>
      <w:tr>
        <w:tc>
          <w:tcPr/>
          <w:p>
            <w:pPr>
              <w:pStyle w:val="Compact"/>
              <w:jc w:val="left"/>
            </w:pPr>
            <w:r>
              <w:t xml:space="preserve">Respuesta</w:t>
            </w:r>
          </w:p>
        </w:tc>
        <w:tc>
          <w:tcPr/>
          <w:p>
            <w:pPr>
              <w:pStyle w:val="Compact"/>
              <w:jc w:val="left"/>
            </w:pPr>
            <w:r>
              <w:t xml:space="preserve">El sistema registra el trámite con estado ERROR_SERVICIO o TIEMPO_AGOTADO, deja constancia del evento en la bitácora y no altera el resultado de la sesión de verificación ya aprobada</w:t>
            </w:r>
          </w:p>
        </w:tc>
      </w:tr>
      <w:tr>
        <w:tc>
          <w:tcPr/>
          <w:p>
            <w:pPr>
              <w:pStyle w:val="Compact"/>
              <w:jc w:val="left"/>
            </w:pPr>
            <w:r>
              <w:t xml:space="preserve">Medida de respuesta</w:t>
            </w:r>
          </w:p>
        </w:tc>
        <w:tc>
          <w:tcPr/>
          <w:p>
            <w:pPr>
              <w:pStyle w:val="Compact"/>
              <w:jc w:val="left"/>
            </w:pPr>
            <w:r>
              <w:t xml:space="preserve">El fallo del servicio externo no compromete la integridad de la sesión. El 100 % de los escenarios de error queda registrado y es reproducible</w:t>
            </w:r>
          </w:p>
        </w:tc>
      </w:tr>
    </w:tbl>
    <w:bookmarkEnd w:id="104"/>
    <w:bookmarkStart w:id="105" w:name="escenario-de-privacidad"/>
    <w:p>
      <w:pPr>
        <w:pStyle w:val="Ttulo3"/>
      </w:pPr>
      <w:r>
        <w:t xml:space="preserve">4.6.3. Escenario de Privacidad</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Elemento</w:t>
            </w:r>
          </w:p>
        </w:tc>
        <w:tc>
          <w:tcPr>
            <w:shd w:val="clear" w:color="auto" w:fill="D9D9D9"/>
          </w:tcPr>
          <w:p>
            <w:pPr>
              <w:pStyle w:val="Compact"/>
              <w:jc w:val="left"/>
            </w:pPr>
            <w:r>
              <w:rPr>
                <w:b/>
              </w:rPr>
              <w:t xml:space="preserve">Descripción</w:t>
            </w:r>
          </w:p>
        </w:tc>
      </w:tr>
      <w:tr>
        <w:tc>
          <w:tcPr/>
          <w:p>
            <w:pPr>
              <w:pStyle w:val="Compact"/>
              <w:jc w:val="left"/>
            </w:pPr>
            <w:r>
              <w:t xml:space="preserve">Fuente</w:t>
            </w:r>
          </w:p>
        </w:tc>
        <w:tc>
          <w:tcPr/>
          <w:p>
            <w:pPr>
              <w:pStyle w:val="Compact"/>
              <w:jc w:val="left"/>
            </w:pPr>
            <w:r>
              <w:t xml:space="preserve">Administrador del sistema</w:t>
            </w:r>
          </w:p>
        </w:tc>
      </w:tr>
      <w:tr>
        <w:tc>
          <w:tcPr/>
          <w:p>
            <w:pPr>
              <w:pStyle w:val="Compact"/>
              <w:jc w:val="left"/>
            </w:pPr>
            <w:r>
              <w:t xml:space="preserve">Estímulo</w:t>
            </w:r>
          </w:p>
        </w:tc>
        <w:tc>
          <w:tcPr/>
          <w:p>
            <w:pPr>
              <w:pStyle w:val="Compact"/>
              <w:jc w:val="left"/>
            </w:pPr>
            <w:r>
              <w:t xml:space="preserve">Se intenta registrar una identidad simulada con una fotografía de referencia sin haber otorgado previamente el consentimiento biométrico del participante</w:t>
            </w:r>
          </w:p>
        </w:tc>
      </w:tr>
      <w:tr>
        <w:tc>
          <w:tcPr/>
          <w:p>
            <w:pPr>
              <w:pStyle w:val="Compact"/>
              <w:jc w:val="left"/>
            </w:pPr>
            <w:r>
              <w:t xml:space="preserve">Artefacto</w:t>
            </w:r>
          </w:p>
        </w:tc>
        <w:tc>
          <w:tcPr/>
          <w:p>
            <w:pPr>
              <w:pStyle w:val="Compact"/>
              <w:jc w:val="left"/>
            </w:pPr>
            <w:r>
              <w:t xml:space="preserve">Servicio de consentimiento (</w:t>
            </w:r>
            <w:r>
              <w:rPr>
                <w:rStyle w:val="VerbatimChar"/>
              </w:rPr>
              <w:t xml:space="preserve">consentimiento_service</w:t>
            </w:r>
            <w:r>
              <w:t xml:space="preserve">)</w:t>
            </w:r>
          </w:p>
        </w:tc>
      </w:tr>
      <w:tr>
        <w:tc>
          <w:tcPr/>
          <w:p>
            <w:pPr>
              <w:pStyle w:val="Compact"/>
              <w:jc w:val="left"/>
            </w:pPr>
            <w:r>
              <w:t xml:space="preserve">Entorno</w:t>
            </w:r>
          </w:p>
        </w:tc>
        <w:tc>
          <w:tcPr/>
          <w:p>
            <w:pPr>
              <w:pStyle w:val="Compact"/>
              <w:jc w:val="left"/>
            </w:pPr>
            <w:r>
              <w:t xml:space="preserve">Operación normal de enrolamiento</w:t>
            </w:r>
          </w:p>
        </w:tc>
      </w:tr>
      <w:tr>
        <w:tc>
          <w:tcPr/>
          <w:p>
            <w:pPr>
              <w:pStyle w:val="Compact"/>
              <w:jc w:val="left"/>
            </w:pPr>
            <w:r>
              <w:t xml:space="preserve">Respuesta</w:t>
            </w:r>
          </w:p>
        </w:tc>
        <w:tc>
          <w:tcPr/>
          <w:p>
            <w:pPr>
              <w:pStyle w:val="Compact"/>
              <w:jc w:val="left"/>
            </w:pPr>
            <w:r>
              <w:t xml:space="preserve">El sistema rechaza el registro y exige el consentimiento expreso y vigente del participante antes de admitir cualquier muestra biométrica</w:t>
            </w:r>
          </w:p>
        </w:tc>
      </w:tr>
      <w:tr>
        <w:tc>
          <w:tcPr/>
          <w:p>
            <w:pPr>
              <w:pStyle w:val="Compact"/>
              <w:jc w:val="left"/>
            </w:pPr>
            <w:r>
              <w:t xml:space="preserve">Medida de respuesta</w:t>
            </w:r>
          </w:p>
        </w:tc>
        <w:tc>
          <w:tcPr/>
          <w:p>
            <w:pPr>
              <w:pStyle w:val="Compact"/>
              <w:jc w:val="left"/>
            </w:pPr>
            <w:r>
              <w:t xml:space="preserve">Ninguna referencia facial se almacena sin un consentimiento asociado y no revocado, en cumplimiento de la Ley N.° 29733 y su Reglamento</w:t>
            </w:r>
          </w:p>
        </w:tc>
      </w:tr>
    </w:tbl>
    <w:bookmarkEnd w:id="105"/>
    <w:bookmarkEnd w:id="106"/>
    <w:bookmarkEnd w:id="107"/>
    <w:sectPr w:rsidR="00EC6346" w:rsidRPr="00836E53" w:rsidSect="002024AA">
      <w:headerReference r:id="rId9" w:type="default"/>
      <w:footerReference r:id="rId10" w:type="default"/>
      <w:pgSz w:h="16838" w:w="11906"/>
      <w:pgMar w:bottom="1417" w:footer="708" w:gutter="0" w:header="708" w:left="1701" w:right="1701"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AAAD59"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052A397F"/>
    <w:multiLevelType w:val="multilevel"/>
    <w:tmpl w:val="E84A1EE4"/>
    <w:lvl w:ilvl="0">
      <w:start w:val="2"/>
      <w:numFmt w:val="decimal"/>
      <w:lvlText w:val="%1"/>
      <w:lvlJc w:val="left"/>
      <w:pPr>
        <w:ind w:hanging="525" w:left="525"/>
      </w:pPr>
      <w:rPr>
        <w:rFonts w:hint="default"/>
      </w:rPr>
    </w:lvl>
    <w:lvl w:ilvl="1">
      <w:start w:val="2"/>
      <w:numFmt w:val="decimal"/>
      <w:lvlText w:val="%1.%2"/>
      <w:lvlJc w:val="left"/>
      <w:pPr>
        <w:ind w:hanging="525" w:left="705"/>
      </w:pPr>
      <w:rPr>
        <w:rFonts w:hint="default"/>
      </w:rPr>
    </w:lvl>
    <w:lvl w:ilvl="2">
      <w:start w:val="1"/>
      <w:numFmt w:val="decimal"/>
      <w:lvlText w:val="%1.%2.%3"/>
      <w:lvlJc w:val="left"/>
      <w:pPr>
        <w:ind w:hanging="720" w:left="1080"/>
      </w:pPr>
      <w:rPr>
        <w:rFonts w:hint="default"/>
      </w:rPr>
    </w:lvl>
    <w:lvl w:ilvl="3">
      <w:start w:val="1"/>
      <w:numFmt w:val="decimal"/>
      <w:lvlText w:val="%1.%2.%3.%4"/>
      <w:lvlJc w:val="left"/>
      <w:pPr>
        <w:ind w:hanging="720" w:left="1260"/>
      </w:pPr>
      <w:rPr>
        <w:rFonts w:hint="default"/>
      </w:rPr>
    </w:lvl>
    <w:lvl w:ilvl="4">
      <w:start w:val="1"/>
      <w:numFmt w:val="decimal"/>
      <w:lvlText w:val="%1.%2.%3.%4.%5"/>
      <w:lvlJc w:val="left"/>
      <w:pPr>
        <w:ind w:hanging="1080" w:left="1800"/>
      </w:pPr>
      <w:rPr>
        <w:rFonts w:hint="default"/>
      </w:rPr>
    </w:lvl>
    <w:lvl w:ilvl="5">
      <w:start w:val="1"/>
      <w:numFmt w:val="decimal"/>
      <w:lvlText w:val="%1.%2.%3.%4.%5.%6"/>
      <w:lvlJc w:val="left"/>
      <w:pPr>
        <w:ind w:hanging="1440" w:left="2340"/>
      </w:pPr>
      <w:rPr>
        <w:rFonts w:hint="default"/>
      </w:rPr>
    </w:lvl>
    <w:lvl w:ilvl="6">
      <w:start w:val="1"/>
      <w:numFmt w:val="decimal"/>
      <w:lvlText w:val="%1.%2.%3.%4.%5.%6.%7"/>
      <w:lvlJc w:val="left"/>
      <w:pPr>
        <w:ind w:hanging="1440" w:left="2520"/>
      </w:pPr>
      <w:rPr>
        <w:rFonts w:hint="default"/>
      </w:rPr>
    </w:lvl>
    <w:lvl w:ilvl="7">
      <w:start w:val="1"/>
      <w:numFmt w:val="decimal"/>
      <w:lvlText w:val="%1.%2.%3.%4.%5.%6.%7.%8"/>
      <w:lvlJc w:val="left"/>
      <w:pPr>
        <w:ind w:hanging="1800" w:left="3060"/>
      </w:pPr>
      <w:rPr>
        <w:rFonts w:hint="default"/>
      </w:rPr>
    </w:lvl>
    <w:lvl w:ilvl="8">
      <w:start w:val="1"/>
      <w:numFmt w:val="decimal"/>
      <w:lvlText w:val="%1.%2.%3.%4.%5.%6.%7.%8.%9"/>
      <w:lvlJc w:val="left"/>
      <w:pPr>
        <w:ind w:hanging="1800" w:left="3240"/>
      </w:pPr>
      <w:rPr>
        <w:rFonts w:hint="default"/>
      </w:rPr>
    </w:lvl>
  </w:abstractNum>
  <w:abstractNum w:abstractNumId="1">
    <w:nsid w:val="090F3FC6"/>
    <w:multiLevelType w:val="multilevel"/>
    <w:tmpl w:val="4A56421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2">
    <w:nsid w:val="0DE70D90"/>
    <w:multiLevelType w:val="multilevel"/>
    <w:tmpl w:val="5DC2479E"/>
    <w:lvl w:ilvl="0">
      <w:start w:val="3"/>
      <w:numFmt w:val="decimal"/>
      <w:lvlText w:val="%1."/>
      <w:lvlJc w:val="left"/>
      <w:pPr>
        <w:ind w:hanging="435" w:left="435"/>
      </w:pPr>
      <w:rPr>
        <w:rFonts w:asciiTheme="majorHAnsi" w:cstheme="majorBidi" w:eastAsiaTheme="majorEastAsia" w:hAnsiTheme="majorHAnsi" w:hint="default"/>
        <w:sz w:val="26"/>
      </w:rPr>
    </w:lvl>
    <w:lvl w:ilvl="1">
      <w:start w:val="1"/>
      <w:numFmt w:val="decimal"/>
      <w:lvlText w:val="%1.%2."/>
      <w:lvlJc w:val="left"/>
      <w:pPr>
        <w:ind w:hanging="435" w:left="435"/>
      </w:pPr>
      <w:rPr>
        <w:rFonts w:asciiTheme="majorHAnsi" w:cstheme="majorBidi" w:eastAsiaTheme="majorEastAsia" w:hAnsiTheme="majorHAnsi" w:hint="default"/>
        <w:sz w:val="26"/>
      </w:rPr>
    </w:lvl>
    <w:lvl w:ilvl="2">
      <w:start w:val="1"/>
      <w:numFmt w:val="decimal"/>
      <w:lvlText w:val="%1.%2.%3."/>
      <w:lvlJc w:val="left"/>
      <w:pPr>
        <w:ind w:hanging="720" w:left="720"/>
      </w:pPr>
      <w:rPr>
        <w:rFonts w:asciiTheme="majorHAnsi" w:cstheme="majorBidi" w:eastAsiaTheme="majorEastAsia" w:hAnsiTheme="majorHAnsi" w:hint="default"/>
        <w:sz w:val="26"/>
      </w:rPr>
    </w:lvl>
    <w:lvl w:ilvl="3">
      <w:start w:val="1"/>
      <w:numFmt w:val="decimal"/>
      <w:lvlText w:val="%1.%2.%3.%4."/>
      <w:lvlJc w:val="left"/>
      <w:pPr>
        <w:ind w:hanging="720" w:left="720"/>
      </w:pPr>
      <w:rPr>
        <w:rFonts w:asciiTheme="majorHAnsi" w:cstheme="majorBidi" w:eastAsiaTheme="majorEastAsia" w:hAnsiTheme="majorHAnsi" w:hint="default"/>
        <w:sz w:val="26"/>
      </w:rPr>
    </w:lvl>
    <w:lvl w:ilvl="4">
      <w:start w:val="1"/>
      <w:numFmt w:val="decimal"/>
      <w:lvlText w:val="%1.%2.%3.%4.%5."/>
      <w:lvlJc w:val="left"/>
      <w:pPr>
        <w:ind w:hanging="1080" w:left="1080"/>
      </w:pPr>
      <w:rPr>
        <w:rFonts w:asciiTheme="majorHAnsi" w:cstheme="majorBidi" w:eastAsiaTheme="majorEastAsia" w:hAnsiTheme="majorHAnsi" w:hint="default"/>
        <w:sz w:val="26"/>
      </w:rPr>
    </w:lvl>
    <w:lvl w:ilvl="5">
      <w:start w:val="1"/>
      <w:numFmt w:val="decimal"/>
      <w:lvlText w:val="%1.%2.%3.%4.%5.%6."/>
      <w:lvlJc w:val="left"/>
      <w:pPr>
        <w:ind w:hanging="1080" w:left="1080"/>
      </w:pPr>
      <w:rPr>
        <w:rFonts w:asciiTheme="majorHAnsi" w:cstheme="majorBidi" w:eastAsiaTheme="majorEastAsia" w:hAnsiTheme="majorHAnsi" w:hint="default"/>
        <w:sz w:val="26"/>
      </w:rPr>
    </w:lvl>
    <w:lvl w:ilvl="6">
      <w:start w:val="1"/>
      <w:numFmt w:val="decimal"/>
      <w:lvlText w:val="%1.%2.%3.%4.%5.%6.%7."/>
      <w:lvlJc w:val="left"/>
      <w:pPr>
        <w:ind w:hanging="1440" w:left="1440"/>
      </w:pPr>
      <w:rPr>
        <w:rFonts w:asciiTheme="majorHAnsi" w:cstheme="majorBidi" w:eastAsiaTheme="majorEastAsia" w:hAnsiTheme="majorHAnsi" w:hint="default"/>
        <w:sz w:val="26"/>
      </w:rPr>
    </w:lvl>
    <w:lvl w:ilvl="7">
      <w:start w:val="1"/>
      <w:numFmt w:val="decimal"/>
      <w:lvlText w:val="%1.%2.%3.%4.%5.%6.%7.%8."/>
      <w:lvlJc w:val="left"/>
      <w:pPr>
        <w:ind w:hanging="1440" w:left="1440"/>
      </w:pPr>
      <w:rPr>
        <w:rFonts w:asciiTheme="majorHAnsi" w:cstheme="majorBidi" w:eastAsiaTheme="majorEastAsia" w:hAnsiTheme="majorHAnsi" w:hint="default"/>
        <w:sz w:val="26"/>
      </w:rPr>
    </w:lvl>
    <w:lvl w:ilvl="8">
      <w:start w:val="1"/>
      <w:numFmt w:val="decimal"/>
      <w:lvlText w:val="%1.%2.%3.%4.%5.%6.%7.%8.%9."/>
      <w:lvlJc w:val="left"/>
      <w:pPr>
        <w:ind w:hanging="1800" w:left="1800"/>
      </w:pPr>
      <w:rPr>
        <w:rFonts w:asciiTheme="majorHAnsi" w:cstheme="majorBidi" w:eastAsiaTheme="majorEastAsia" w:hAnsiTheme="majorHAnsi" w:hint="default"/>
        <w:sz w:val="26"/>
      </w:rPr>
    </w:lvl>
  </w:abstractNum>
  <w:abstractNum w:abstractNumId="3">
    <w:nsid w:val="155B0B25"/>
    <w:multiLevelType w:val="multilevel"/>
    <w:tmpl w:val="4404CEB8"/>
    <w:lvl w:ilvl="0">
      <w:start w:val="2"/>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4">
    <w:nsid w:val="208D6EA9"/>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5">
    <w:nsid w:val="25073E08"/>
    <w:multiLevelType w:val="multilevel"/>
    <w:tmpl w:val="2B8031D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6">
    <w:nsid w:val="32F06D63"/>
    <w:multiLevelType w:val="hybridMultilevel"/>
    <w:tmpl w:val="D520BF98"/>
    <w:lvl w:ilvl="0" w:tplc="280A0001">
      <w:start w:val="1"/>
      <w:numFmt w:val="bullet"/>
      <w:lvlText w:val=""/>
      <w:lvlJc w:val="left"/>
      <w:pPr>
        <w:ind w:hanging="360" w:left="1788"/>
      </w:pPr>
      <w:rPr>
        <w:rFonts w:ascii="Symbol" w:hAnsi="Symbol" w:hint="default"/>
      </w:rPr>
    </w:lvl>
    <w:lvl w:ilvl="1" w:tplc="280A0003">
      <w:start w:val="1"/>
      <w:numFmt w:val="bullet"/>
      <w:lvlText w:val="o"/>
      <w:lvlJc w:val="left"/>
      <w:pPr>
        <w:ind w:hanging="360" w:left="2508"/>
      </w:pPr>
      <w:rPr>
        <w:rFonts w:ascii="Courier New" w:cs="Courier New" w:hAnsi="Courier New" w:hint="default"/>
      </w:rPr>
    </w:lvl>
    <w:lvl w:ilvl="2" w:tplc="280A0005">
      <w:start w:val="1"/>
      <w:numFmt w:val="bullet"/>
      <w:lvlText w:val=""/>
      <w:lvlJc w:val="left"/>
      <w:pPr>
        <w:ind w:hanging="360" w:left="3228"/>
      </w:pPr>
      <w:rPr>
        <w:rFonts w:ascii="Wingdings" w:hAnsi="Wingdings" w:hint="default"/>
      </w:rPr>
    </w:lvl>
    <w:lvl w:ilvl="3" w:tplc="331E5612">
      <w:numFmt w:val="bullet"/>
      <w:lvlText w:val="•"/>
      <w:lvlJc w:val="left"/>
      <w:pPr>
        <w:ind w:hanging="360" w:left="3948"/>
      </w:pPr>
      <w:rPr>
        <w:rFonts w:ascii="Calibri" w:cstheme="minorBidi" w:eastAsiaTheme="minorHAnsi" w:hAnsi="Calibri" w:hint="default"/>
      </w:rPr>
    </w:lvl>
    <w:lvl w:ilvl="4" w:tentative="1" w:tplc="280A0003">
      <w:start w:val="1"/>
      <w:numFmt w:val="bullet"/>
      <w:lvlText w:val="o"/>
      <w:lvlJc w:val="left"/>
      <w:pPr>
        <w:ind w:hanging="360" w:left="4668"/>
      </w:pPr>
      <w:rPr>
        <w:rFonts w:ascii="Courier New" w:cs="Courier New" w:hAnsi="Courier New" w:hint="default"/>
      </w:rPr>
    </w:lvl>
    <w:lvl w:ilvl="5" w:tentative="1" w:tplc="280A0005">
      <w:start w:val="1"/>
      <w:numFmt w:val="bullet"/>
      <w:lvlText w:val=""/>
      <w:lvlJc w:val="left"/>
      <w:pPr>
        <w:ind w:hanging="360" w:left="5388"/>
      </w:pPr>
      <w:rPr>
        <w:rFonts w:ascii="Wingdings" w:hAnsi="Wingdings" w:hint="default"/>
      </w:rPr>
    </w:lvl>
    <w:lvl w:ilvl="6" w:tentative="1" w:tplc="280A0001">
      <w:start w:val="1"/>
      <w:numFmt w:val="bullet"/>
      <w:lvlText w:val=""/>
      <w:lvlJc w:val="left"/>
      <w:pPr>
        <w:ind w:hanging="360" w:left="6108"/>
      </w:pPr>
      <w:rPr>
        <w:rFonts w:ascii="Symbol" w:hAnsi="Symbol" w:hint="default"/>
      </w:rPr>
    </w:lvl>
    <w:lvl w:ilvl="7" w:tentative="1" w:tplc="280A0003">
      <w:start w:val="1"/>
      <w:numFmt w:val="bullet"/>
      <w:lvlText w:val="o"/>
      <w:lvlJc w:val="left"/>
      <w:pPr>
        <w:ind w:hanging="360" w:left="6828"/>
      </w:pPr>
      <w:rPr>
        <w:rFonts w:ascii="Courier New" w:cs="Courier New" w:hAnsi="Courier New" w:hint="default"/>
      </w:rPr>
    </w:lvl>
    <w:lvl w:ilvl="8" w:tentative="1" w:tplc="280A0005">
      <w:start w:val="1"/>
      <w:numFmt w:val="bullet"/>
      <w:lvlText w:val=""/>
      <w:lvlJc w:val="left"/>
      <w:pPr>
        <w:ind w:hanging="360" w:left="7548"/>
      </w:pPr>
      <w:rPr>
        <w:rFonts w:ascii="Wingdings" w:hAnsi="Wingdings" w:hint="default"/>
      </w:rPr>
    </w:lvl>
  </w:abstractNum>
  <w:abstractNum w:abstractNumId="7">
    <w:nsid w:val="3A503BC5"/>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8">
    <w:nsid w:val="3BB70BAE"/>
    <w:multiLevelType w:val="multilevel"/>
    <w:tmpl w:val="E24C0416"/>
    <w:lvl w:ilvl="0">
      <w:start w:val="3"/>
      <w:numFmt w:val="decimal"/>
      <w:lvlText w:val="%1."/>
      <w:lvlJc w:val="left"/>
      <w:pPr>
        <w:ind w:hanging="390" w:left="390"/>
      </w:pPr>
      <w:rPr>
        <w:rFonts w:asciiTheme="majorHAnsi" w:cstheme="majorBidi" w:eastAsiaTheme="majorEastAsia" w:hAnsiTheme="majorHAnsi" w:hint="default"/>
        <w:sz w:val="26"/>
      </w:rPr>
    </w:lvl>
    <w:lvl w:ilvl="1">
      <w:start w:val="1"/>
      <w:numFmt w:val="decimal"/>
      <w:lvlText w:val="%1.%2."/>
      <w:lvlJc w:val="left"/>
      <w:pPr>
        <w:ind w:hanging="390" w:left="390"/>
      </w:pPr>
      <w:rPr>
        <w:rFonts w:asciiTheme="majorHAnsi" w:cstheme="majorBidi" w:eastAsiaTheme="majorEastAsia" w:hAnsiTheme="majorHAnsi" w:hint="default"/>
        <w:sz w:val="26"/>
      </w:rPr>
    </w:lvl>
    <w:lvl w:ilvl="2">
      <w:start w:val="1"/>
      <w:numFmt w:val="decimal"/>
      <w:lvlText w:val="%1.%2.%3."/>
      <w:lvlJc w:val="left"/>
      <w:pPr>
        <w:ind w:hanging="720" w:left="720"/>
      </w:pPr>
      <w:rPr>
        <w:rFonts w:asciiTheme="majorHAnsi" w:cstheme="majorBidi" w:eastAsiaTheme="majorEastAsia" w:hAnsiTheme="majorHAnsi" w:hint="default"/>
        <w:sz w:val="26"/>
      </w:rPr>
    </w:lvl>
    <w:lvl w:ilvl="3">
      <w:start w:val="1"/>
      <w:numFmt w:val="decimal"/>
      <w:lvlText w:val="%1.%2.%3.%4."/>
      <w:lvlJc w:val="left"/>
      <w:pPr>
        <w:ind w:hanging="720" w:left="720"/>
      </w:pPr>
      <w:rPr>
        <w:rFonts w:asciiTheme="majorHAnsi" w:cstheme="majorBidi" w:eastAsiaTheme="majorEastAsia" w:hAnsiTheme="majorHAnsi" w:hint="default"/>
        <w:sz w:val="26"/>
      </w:rPr>
    </w:lvl>
    <w:lvl w:ilvl="4">
      <w:start w:val="1"/>
      <w:numFmt w:val="decimal"/>
      <w:lvlText w:val="%1.%2.%3.%4.%5."/>
      <w:lvlJc w:val="left"/>
      <w:pPr>
        <w:ind w:hanging="1080" w:left="1080"/>
      </w:pPr>
      <w:rPr>
        <w:rFonts w:asciiTheme="majorHAnsi" w:cstheme="majorBidi" w:eastAsiaTheme="majorEastAsia" w:hAnsiTheme="majorHAnsi" w:hint="default"/>
        <w:sz w:val="26"/>
      </w:rPr>
    </w:lvl>
    <w:lvl w:ilvl="5">
      <w:start w:val="1"/>
      <w:numFmt w:val="decimal"/>
      <w:lvlText w:val="%1.%2.%3.%4.%5.%6."/>
      <w:lvlJc w:val="left"/>
      <w:pPr>
        <w:ind w:hanging="1080" w:left="1080"/>
      </w:pPr>
      <w:rPr>
        <w:rFonts w:asciiTheme="majorHAnsi" w:cstheme="majorBidi" w:eastAsiaTheme="majorEastAsia" w:hAnsiTheme="majorHAnsi" w:hint="default"/>
        <w:sz w:val="26"/>
      </w:rPr>
    </w:lvl>
    <w:lvl w:ilvl="6">
      <w:start w:val="1"/>
      <w:numFmt w:val="decimal"/>
      <w:lvlText w:val="%1.%2.%3.%4.%5.%6.%7."/>
      <w:lvlJc w:val="left"/>
      <w:pPr>
        <w:ind w:hanging="1440" w:left="1440"/>
      </w:pPr>
      <w:rPr>
        <w:rFonts w:asciiTheme="majorHAnsi" w:cstheme="majorBidi" w:eastAsiaTheme="majorEastAsia" w:hAnsiTheme="majorHAnsi" w:hint="default"/>
        <w:sz w:val="26"/>
      </w:rPr>
    </w:lvl>
    <w:lvl w:ilvl="7">
      <w:start w:val="1"/>
      <w:numFmt w:val="decimal"/>
      <w:lvlText w:val="%1.%2.%3.%4.%5.%6.%7.%8."/>
      <w:lvlJc w:val="left"/>
      <w:pPr>
        <w:ind w:hanging="1440" w:left="1440"/>
      </w:pPr>
      <w:rPr>
        <w:rFonts w:asciiTheme="majorHAnsi" w:cstheme="majorBidi" w:eastAsiaTheme="majorEastAsia" w:hAnsiTheme="majorHAnsi" w:hint="default"/>
        <w:sz w:val="26"/>
      </w:rPr>
    </w:lvl>
    <w:lvl w:ilvl="8">
      <w:start w:val="1"/>
      <w:numFmt w:val="decimal"/>
      <w:lvlText w:val="%1.%2.%3.%4.%5.%6.%7.%8.%9."/>
      <w:lvlJc w:val="left"/>
      <w:pPr>
        <w:ind w:hanging="1800" w:left="1800"/>
      </w:pPr>
      <w:rPr>
        <w:rFonts w:asciiTheme="majorHAnsi" w:cstheme="majorBidi" w:eastAsiaTheme="majorEastAsia" w:hAnsiTheme="majorHAnsi" w:hint="default"/>
        <w:sz w:val="26"/>
      </w:rPr>
    </w:lvl>
  </w:abstractNum>
  <w:abstractNum w:abstractNumId="9">
    <w:nsid w:val="45063E19"/>
    <w:multiLevelType w:val="multilevel"/>
    <w:tmpl w:val="04ACB7E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10">
    <w:nsid w:val="473B7003"/>
    <w:multiLevelType w:val="multilevel"/>
    <w:tmpl w:val="FCC47AD8"/>
    <w:lvl w:ilvl="0">
      <w:start w:val="1"/>
      <w:numFmt w:val="decimal"/>
      <w:lvlText w:val="%1."/>
      <w:lvlJc w:val="lef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abstractNumId="11">
    <w:nsid w:val="50202DF1"/>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12">
    <w:nsid w:val="59D63465"/>
    <w:multiLevelType w:val="multilevel"/>
    <w:tmpl w:val="C8B665E4"/>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13">
    <w:nsid w:val="5A4125FB"/>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14">
    <w:nsid w:val="5FB27F34"/>
    <w:multiLevelType w:val="hybridMultilevel"/>
    <w:tmpl w:val="B59E000C"/>
    <w:lvl w:ilvl="0" w:tplc="280A0001">
      <w:start w:val="1"/>
      <w:numFmt w:val="bullet"/>
      <w:lvlText w:val=""/>
      <w:lvlJc w:val="left"/>
      <w:pPr>
        <w:ind w:hanging="360" w:left="360"/>
      </w:pPr>
      <w:rPr>
        <w:rFonts w:ascii="Symbol" w:hAnsi="Symbol" w:hint="default"/>
      </w:rPr>
    </w:lvl>
    <w:lvl w:ilvl="1" w:tentative="1" w:tplc="280A0003">
      <w:start w:val="1"/>
      <w:numFmt w:val="bullet"/>
      <w:lvlText w:val="o"/>
      <w:lvlJc w:val="left"/>
      <w:pPr>
        <w:ind w:hanging="360" w:left="1080"/>
      </w:pPr>
      <w:rPr>
        <w:rFonts w:ascii="Courier New" w:cs="Courier New" w:hAnsi="Courier New" w:hint="default"/>
      </w:rPr>
    </w:lvl>
    <w:lvl w:ilvl="2" w:tentative="1" w:tplc="280A0005">
      <w:start w:val="1"/>
      <w:numFmt w:val="bullet"/>
      <w:lvlText w:val=""/>
      <w:lvlJc w:val="left"/>
      <w:pPr>
        <w:ind w:hanging="360" w:left="1800"/>
      </w:pPr>
      <w:rPr>
        <w:rFonts w:ascii="Wingdings" w:hAnsi="Wingdings" w:hint="default"/>
      </w:rPr>
    </w:lvl>
    <w:lvl w:ilvl="3" w:tentative="1" w:tplc="280A0001">
      <w:start w:val="1"/>
      <w:numFmt w:val="bullet"/>
      <w:lvlText w:val=""/>
      <w:lvlJc w:val="left"/>
      <w:pPr>
        <w:ind w:hanging="360" w:left="2520"/>
      </w:pPr>
      <w:rPr>
        <w:rFonts w:ascii="Symbol" w:hAnsi="Symbol" w:hint="default"/>
      </w:rPr>
    </w:lvl>
    <w:lvl w:ilvl="4" w:tentative="1" w:tplc="280A0003">
      <w:start w:val="1"/>
      <w:numFmt w:val="bullet"/>
      <w:lvlText w:val="o"/>
      <w:lvlJc w:val="left"/>
      <w:pPr>
        <w:ind w:hanging="360" w:left="3240"/>
      </w:pPr>
      <w:rPr>
        <w:rFonts w:ascii="Courier New" w:cs="Courier New" w:hAnsi="Courier New" w:hint="default"/>
      </w:rPr>
    </w:lvl>
    <w:lvl w:ilvl="5" w:tentative="1" w:tplc="280A0005">
      <w:start w:val="1"/>
      <w:numFmt w:val="bullet"/>
      <w:lvlText w:val=""/>
      <w:lvlJc w:val="left"/>
      <w:pPr>
        <w:ind w:hanging="360" w:left="3960"/>
      </w:pPr>
      <w:rPr>
        <w:rFonts w:ascii="Wingdings" w:hAnsi="Wingdings" w:hint="default"/>
      </w:rPr>
    </w:lvl>
    <w:lvl w:ilvl="6" w:tentative="1" w:tplc="280A0001">
      <w:start w:val="1"/>
      <w:numFmt w:val="bullet"/>
      <w:lvlText w:val=""/>
      <w:lvlJc w:val="left"/>
      <w:pPr>
        <w:ind w:hanging="360" w:left="4680"/>
      </w:pPr>
      <w:rPr>
        <w:rFonts w:ascii="Symbol" w:hAnsi="Symbol" w:hint="default"/>
      </w:rPr>
    </w:lvl>
    <w:lvl w:ilvl="7" w:tentative="1" w:tplc="280A0003">
      <w:start w:val="1"/>
      <w:numFmt w:val="bullet"/>
      <w:lvlText w:val="o"/>
      <w:lvlJc w:val="left"/>
      <w:pPr>
        <w:ind w:hanging="360" w:left="5400"/>
      </w:pPr>
      <w:rPr>
        <w:rFonts w:ascii="Courier New" w:cs="Courier New" w:hAnsi="Courier New" w:hint="default"/>
      </w:rPr>
    </w:lvl>
    <w:lvl w:ilvl="8" w:tentative="1" w:tplc="280A0005">
      <w:start w:val="1"/>
      <w:numFmt w:val="bullet"/>
      <w:lvlText w:val=""/>
      <w:lvlJc w:val="left"/>
      <w:pPr>
        <w:ind w:hanging="360" w:left="6120"/>
      </w:pPr>
      <w:rPr>
        <w:rFonts w:ascii="Wingdings" w:hAnsi="Wingdings" w:hint="default"/>
      </w:rPr>
    </w:lvl>
  </w:abstractNum>
  <w:abstractNum w:abstractNumId="15">
    <w:nsid w:val="671311B9"/>
    <w:multiLevelType w:val="multilevel"/>
    <w:tmpl w:val="280A001F"/>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6">
    <w:nsid w:val="67683F8A"/>
    <w:multiLevelType w:val="multilevel"/>
    <w:tmpl w:val="15AA6F84"/>
    <w:lvl w:ilvl="0">
      <w:start w:val="3"/>
      <w:numFmt w:val="decimal"/>
      <w:lvlText w:val="%1."/>
      <w:lvlJc w:val="left"/>
      <w:pPr>
        <w:ind w:hanging="390" w:left="390"/>
      </w:pPr>
      <w:rPr>
        <w:rFonts w:asciiTheme="majorHAnsi" w:cstheme="majorBidi" w:eastAsiaTheme="majorEastAsia" w:hAnsiTheme="majorHAnsi" w:hint="default"/>
        <w:color w:themeColor="accent1" w:themeShade="BF" w:val="2E74B5"/>
        <w:sz w:val="26"/>
      </w:rPr>
    </w:lvl>
    <w:lvl w:ilvl="1">
      <w:start w:val="1"/>
      <w:numFmt w:val="decimal"/>
      <w:lvlText w:val="%1.%2."/>
      <w:lvlJc w:val="left"/>
      <w:pPr>
        <w:ind w:hanging="390" w:left="390"/>
      </w:pPr>
      <w:rPr>
        <w:rFonts w:asciiTheme="majorHAnsi" w:cstheme="majorBidi" w:eastAsiaTheme="majorEastAsia" w:hAnsiTheme="majorHAnsi" w:hint="default"/>
        <w:color w:themeColor="accent1" w:themeShade="BF" w:val="2E74B5"/>
        <w:sz w:val="26"/>
      </w:rPr>
    </w:lvl>
    <w:lvl w:ilvl="2">
      <w:start w:val="1"/>
      <w:numFmt w:val="decimal"/>
      <w:lvlText w:val="%1.%2.%3."/>
      <w:lvlJc w:val="left"/>
      <w:pPr>
        <w:ind w:hanging="720" w:left="720"/>
      </w:pPr>
      <w:rPr>
        <w:rFonts w:asciiTheme="majorHAnsi" w:cstheme="majorBidi" w:eastAsiaTheme="majorEastAsia" w:hAnsiTheme="majorHAnsi" w:hint="default"/>
        <w:color w:themeColor="accent1" w:themeShade="BF" w:val="2E74B5"/>
        <w:sz w:val="26"/>
      </w:rPr>
    </w:lvl>
    <w:lvl w:ilvl="3">
      <w:start w:val="1"/>
      <w:numFmt w:val="decimal"/>
      <w:lvlText w:val="%1.%2.%3.%4."/>
      <w:lvlJc w:val="left"/>
      <w:pPr>
        <w:ind w:hanging="720" w:left="720"/>
      </w:pPr>
      <w:rPr>
        <w:rFonts w:asciiTheme="majorHAnsi" w:cstheme="majorBidi" w:eastAsiaTheme="majorEastAsia" w:hAnsiTheme="majorHAnsi" w:hint="default"/>
        <w:color w:themeColor="accent1" w:themeShade="BF" w:val="2E74B5"/>
        <w:sz w:val="26"/>
      </w:rPr>
    </w:lvl>
    <w:lvl w:ilvl="4">
      <w:start w:val="1"/>
      <w:numFmt w:val="decimal"/>
      <w:lvlText w:val="%1.%2.%3.%4.%5."/>
      <w:lvlJc w:val="left"/>
      <w:pPr>
        <w:ind w:hanging="1080" w:left="1080"/>
      </w:pPr>
      <w:rPr>
        <w:rFonts w:asciiTheme="majorHAnsi" w:cstheme="majorBidi" w:eastAsiaTheme="majorEastAsia" w:hAnsiTheme="majorHAnsi" w:hint="default"/>
        <w:color w:themeColor="accent1" w:themeShade="BF" w:val="2E74B5"/>
        <w:sz w:val="26"/>
      </w:rPr>
    </w:lvl>
    <w:lvl w:ilvl="5">
      <w:start w:val="1"/>
      <w:numFmt w:val="decimal"/>
      <w:lvlText w:val="%1.%2.%3.%4.%5.%6."/>
      <w:lvlJc w:val="left"/>
      <w:pPr>
        <w:ind w:hanging="1080" w:left="1080"/>
      </w:pPr>
      <w:rPr>
        <w:rFonts w:asciiTheme="majorHAnsi" w:cstheme="majorBidi" w:eastAsiaTheme="majorEastAsia" w:hAnsiTheme="majorHAnsi" w:hint="default"/>
        <w:color w:themeColor="accent1" w:themeShade="BF" w:val="2E74B5"/>
        <w:sz w:val="26"/>
      </w:rPr>
    </w:lvl>
    <w:lvl w:ilvl="6">
      <w:start w:val="1"/>
      <w:numFmt w:val="decimal"/>
      <w:lvlText w:val="%1.%2.%3.%4.%5.%6.%7."/>
      <w:lvlJc w:val="left"/>
      <w:pPr>
        <w:ind w:hanging="1440" w:left="1440"/>
      </w:pPr>
      <w:rPr>
        <w:rFonts w:asciiTheme="majorHAnsi" w:cstheme="majorBidi" w:eastAsiaTheme="majorEastAsia" w:hAnsiTheme="majorHAnsi" w:hint="default"/>
        <w:color w:themeColor="accent1" w:themeShade="BF" w:val="2E74B5"/>
        <w:sz w:val="26"/>
      </w:rPr>
    </w:lvl>
    <w:lvl w:ilvl="7">
      <w:start w:val="1"/>
      <w:numFmt w:val="decimal"/>
      <w:lvlText w:val="%1.%2.%3.%4.%5.%6.%7.%8."/>
      <w:lvlJc w:val="left"/>
      <w:pPr>
        <w:ind w:hanging="1440" w:left="1440"/>
      </w:pPr>
      <w:rPr>
        <w:rFonts w:asciiTheme="majorHAnsi" w:cstheme="majorBidi" w:eastAsiaTheme="majorEastAsia" w:hAnsiTheme="majorHAnsi" w:hint="default"/>
        <w:color w:themeColor="accent1" w:themeShade="BF" w:val="2E74B5"/>
        <w:sz w:val="26"/>
      </w:rPr>
    </w:lvl>
    <w:lvl w:ilvl="8">
      <w:start w:val="1"/>
      <w:numFmt w:val="decimal"/>
      <w:lvlText w:val="%1.%2.%3.%4.%5.%6.%7.%8.%9."/>
      <w:lvlJc w:val="left"/>
      <w:pPr>
        <w:ind w:hanging="1800" w:left="1800"/>
      </w:pPr>
      <w:rPr>
        <w:rFonts w:asciiTheme="majorHAnsi" w:cstheme="majorBidi" w:eastAsiaTheme="majorEastAsia" w:hAnsiTheme="majorHAnsi" w:hint="default"/>
        <w:color w:themeColor="accent1" w:themeShade="BF" w:val="2E74B5"/>
        <w:sz w:val="26"/>
      </w:rPr>
    </w:lvl>
  </w:abstractNum>
  <w:abstractNum w:abstractNumId="17">
    <w:nsid w:val="6A4B0548"/>
    <w:multiLevelType w:val="multilevel"/>
    <w:tmpl w:val="30EC4C84"/>
    <w:lvl w:ilvl="0">
      <w:start w:val="3"/>
      <w:numFmt w:val="decimal"/>
      <w:lvlText w:val="%1."/>
      <w:lvlJc w:val="left"/>
      <w:pPr>
        <w:ind w:hanging="390" w:left="390"/>
      </w:pPr>
      <w:rPr>
        <w:rFonts w:asciiTheme="majorHAnsi" w:cstheme="majorBidi" w:eastAsiaTheme="majorEastAsia" w:hAnsiTheme="majorHAnsi" w:hint="default"/>
        <w:b w:val="0"/>
        <w:sz w:val="26"/>
      </w:rPr>
    </w:lvl>
    <w:lvl w:ilvl="1">
      <w:start w:val="1"/>
      <w:numFmt w:val="decimal"/>
      <w:lvlText w:val="%1.%2."/>
      <w:lvlJc w:val="left"/>
      <w:pPr>
        <w:ind w:hanging="390" w:left="390"/>
      </w:pPr>
      <w:rPr>
        <w:rFonts w:asciiTheme="majorHAnsi" w:cstheme="majorBidi" w:eastAsiaTheme="majorEastAsia" w:hAnsiTheme="majorHAnsi" w:hint="default"/>
        <w:b w:val="0"/>
        <w:sz w:val="26"/>
      </w:rPr>
    </w:lvl>
    <w:lvl w:ilvl="2">
      <w:start w:val="1"/>
      <w:numFmt w:val="decimal"/>
      <w:lvlText w:val="%1.%2.%3."/>
      <w:lvlJc w:val="left"/>
      <w:pPr>
        <w:ind w:hanging="720" w:left="720"/>
      </w:pPr>
      <w:rPr>
        <w:rFonts w:asciiTheme="majorHAnsi" w:cstheme="majorBidi" w:eastAsiaTheme="majorEastAsia" w:hAnsiTheme="majorHAnsi" w:hint="default"/>
        <w:b w:val="0"/>
        <w:sz w:val="26"/>
      </w:rPr>
    </w:lvl>
    <w:lvl w:ilvl="3">
      <w:start w:val="1"/>
      <w:numFmt w:val="decimal"/>
      <w:lvlText w:val="%1.%2.%3.%4."/>
      <w:lvlJc w:val="left"/>
      <w:pPr>
        <w:ind w:hanging="720" w:left="720"/>
      </w:pPr>
      <w:rPr>
        <w:rFonts w:asciiTheme="majorHAnsi" w:cstheme="majorBidi" w:eastAsiaTheme="majorEastAsia" w:hAnsiTheme="majorHAnsi" w:hint="default"/>
        <w:b w:val="0"/>
        <w:sz w:val="26"/>
      </w:rPr>
    </w:lvl>
    <w:lvl w:ilvl="4">
      <w:start w:val="1"/>
      <w:numFmt w:val="decimal"/>
      <w:lvlText w:val="%1.%2.%3.%4.%5."/>
      <w:lvlJc w:val="left"/>
      <w:pPr>
        <w:ind w:hanging="1080" w:left="1080"/>
      </w:pPr>
      <w:rPr>
        <w:rFonts w:asciiTheme="majorHAnsi" w:cstheme="majorBidi" w:eastAsiaTheme="majorEastAsia" w:hAnsiTheme="majorHAnsi" w:hint="default"/>
        <w:b w:val="0"/>
        <w:sz w:val="26"/>
      </w:rPr>
    </w:lvl>
    <w:lvl w:ilvl="5">
      <w:start w:val="1"/>
      <w:numFmt w:val="decimal"/>
      <w:lvlText w:val="%1.%2.%3.%4.%5.%6."/>
      <w:lvlJc w:val="left"/>
      <w:pPr>
        <w:ind w:hanging="1080" w:left="1080"/>
      </w:pPr>
      <w:rPr>
        <w:rFonts w:asciiTheme="majorHAnsi" w:cstheme="majorBidi" w:eastAsiaTheme="majorEastAsia" w:hAnsiTheme="majorHAnsi" w:hint="default"/>
        <w:b w:val="0"/>
        <w:sz w:val="26"/>
      </w:rPr>
    </w:lvl>
    <w:lvl w:ilvl="6">
      <w:start w:val="1"/>
      <w:numFmt w:val="decimal"/>
      <w:lvlText w:val="%1.%2.%3.%4.%5.%6.%7."/>
      <w:lvlJc w:val="left"/>
      <w:pPr>
        <w:ind w:hanging="1440" w:left="1440"/>
      </w:pPr>
      <w:rPr>
        <w:rFonts w:asciiTheme="majorHAnsi" w:cstheme="majorBidi" w:eastAsiaTheme="majorEastAsia" w:hAnsiTheme="majorHAnsi" w:hint="default"/>
        <w:b w:val="0"/>
        <w:sz w:val="26"/>
      </w:rPr>
    </w:lvl>
    <w:lvl w:ilvl="7">
      <w:start w:val="1"/>
      <w:numFmt w:val="decimal"/>
      <w:lvlText w:val="%1.%2.%3.%4.%5.%6.%7.%8."/>
      <w:lvlJc w:val="left"/>
      <w:pPr>
        <w:ind w:hanging="1440" w:left="1440"/>
      </w:pPr>
      <w:rPr>
        <w:rFonts w:asciiTheme="majorHAnsi" w:cstheme="majorBidi" w:eastAsiaTheme="majorEastAsia" w:hAnsiTheme="majorHAnsi" w:hint="default"/>
        <w:b w:val="0"/>
        <w:sz w:val="26"/>
      </w:rPr>
    </w:lvl>
    <w:lvl w:ilvl="8">
      <w:start w:val="1"/>
      <w:numFmt w:val="decimal"/>
      <w:lvlText w:val="%1.%2.%3.%4.%5.%6.%7.%8.%9."/>
      <w:lvlJc w:val="left"/>
      <w:pPr>
        <w:ind w:hanging="1800" w:left="1800"/>
      </w:pPr>
      <w:rPr>
        <w:rFonts w:asciiTheme="majorHAnsi" w:cstheme="majorBidi" w:eastAsiaTheme="majorEastAsia" w:hAnsiTheme="majorHAnsi" w:hint="default"/>
        <w:b w:val="0"/>
        <w:sz w:val="26"/>
      </w:rPr>
    </w:lvl>
  </w:abstractNum>
  <w:abstractNum w:abstractNumId="18">
    <w:nsid w:val="6CAB33A5"/>
    <w:multiLevelType w:val="multilevel"/>
    <w:tmpl w:val="7E76D3D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9">
    <w:nsid w:val="71B50012"/>
    <w:multiLevelType w:val="multilevel"/>
    <w:tmpl w:val="4404CEB8"/>
    <w:lvl w:ilvl="0">
      <w:start w:val="2"/>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0">
    <w:nsid w:val="742B560D"/>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21">
    <w:nsid w:val="76B07F43"/>
    <w:multiLevelType w:val="hybridMultilevel"/>
    <w:tmpl w:val="EC96CC28"/>
    <w:lvl w:ilvl="0" w:tplc="280A0001">
      <w:start w:val="1"/>
      <w:numFmt w:val="bullet"/>
      <w:lvlText w:val=""/>
      <w:lvlJc w:val="left"/>
      <w:pPr>
        <w:ind w:hanging="360" w:left="2136"/>
      </w:pPr>
      <w:rPr>
        <w:rFonts w:ascii="Symbol" w:hAnsi="Symbol" w:hint="default"/>
      </w:rPr>
    </w:lvl>
    <w:lvl w:ilvl="1" w:tentative="1" w:tplc="280A0003">
      <w:start w:val="1"/>
      <w:numFmt w:val="bullet"/>
      <w:lvlText w:val="o"/>
      <w:lvlJc w:val="left"/>
      <w:pPr>
        <w:ind w:hanging="360" w:left="2856"/>
      </w:pPr>
      <w:rPr>
        <w:rFonts w:ascii="Courier New" w:cs="Courier New" w:hAnsi="Courier New" w:hint="default"/>
      </w:rPr>
    </w:lvl>
    <w:lvl w:ilvl="2" w:tentative="1" w:tplc="280A0005">
      <w:start w:val="1"/>
      <w:numFmt w:val="bullet"/>
      <w:lvlText w:val=""/>
      <w:lvlJc w:val="left"/>
      <w:pPr>
        <w:ind w:hanging="360" w:left="3576"/>
      </w:pPr>
      <w:rPr>
        <w:rFonts w:ascii="Wingdings" w:hAnsi="Wingdings" w:hint="default"/>
      </w:rPr>
    </w:lvl>
    <w:lvl w:ilvl="3" w:tentative="1" w:tplc="280A0001">
      <w:start w:val="1"/>
      <w:numFmt w:val="bullet"/>
      <w:lvlText w:val=""/>
      <w:lvlJc w:val="left"/>
      <w:pPr>
        <w:ind w:hanging="360" w:left="4296"/>
      </w:pPr>
      <w:rPr>
        <w:rFonts w:ascii="Symbol" w:hAnsi="Symbol" w:hint="default"/>
      </w:rPr>
    </w:lvl>
    <w:lvl w:ilvl="4" w:tentative="1" w:tplc="280A0003">
      <w:start w:val="1"/>
      <w:numFmt w:val="bullet"/>
      <w:lvlText w:val="o"/>
      <w:lvlJc w:val="left"/>
      <w:pPr>
        <w:ind w:hanging="360" w:left="5016"/>
      </w:pPr>
      <w:rPr>
        <w:rFonts w:ascii="Courier New" w:cs="Courier New" w:hAnsi="Courier New" w:hint="default"/>
      </w:rPr>
    </w:lvl>
    <w:lvl w:ilvl="5" w:tentative="1" w:tplc="280A0005">
      <w:start w:val="1"/>
      <w:numFmt w:val="bullet"/>
      <w:lvlText w:val=""/>
      <w:lvlJc w:val="left"/>
      <w:pPr>
        <w:ind w:hanging="360" w:left="5736"/>
      </w:pPr>
      <w:rPr>
        <w:rFonts w:ascii="Wingdings" w:hAnsi="Wingdings" w:hint="default"/>
      </w:rPr>
    </w:lvl>
    <w:lvl w:ilvl="6" w:tentative="1" w:tplc="280A0001">
      <w:start w:val="1"/>
      <w:numFmt w:val="bullet"/>
      <w:lvlText w:val=""/>
      <w:lvlJc w:val="left"/>
      <w:pPr>
        <w:ind w:hanging="360" w:left="6456"/>
      </w:pPr>
      <w:rPr>
        <w:rFonts w:ascii="Symbol" w:hAnsi="Symbol" w:hint="default"/>
      </w:rPr>
    </w:lvl>
    <w:lvl w:ilvl="7" w:tentative="1" w:tplc="280A0003">
      <w:start w:val="1"/>
      <w:numFmt w:val="bullet"/>
      <w:lvlText w:val="o"/>
      <w:lvlJc w:val="left"/>
      <w:pPr>
        <w:ind w:hanging="360" w:left="7176"/>
      </w:pPr>
      <w:rPr>
        <w:rFonts w:ascii="Courier New" w:cs="Courier New" w:hAnsi="Courier New" w:hint="default"/>
      </w:rPr>
    </w:lvl>
    <w:lvl w:ilvl="8" w:tentative="1" w:tplc="280A0005">
      <w:start w:val="1"/>
      <w:numFmt w:val="bullet"/>
      <w:lvlText w:val=""/>
      <w:lvlJc w:val="left"/>
      <w:pPr>
        <w:ind w:hanging="360" w:left="7896"/>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1"/>
  </w:num>
  <w:num w:numId="2">
    <w:abstractNumId w:val="9"/>
  </w:num>
  <w:num w:numId="3">
    <w:abstractNumId w:val="7"/>
  </w:num>
  <w:num w:numId="4">
    <w:abstractNumId w:val="9"/>
  </w:num>
  <w:num w:numId="5">
    <w:abstractNumId w:val="13"/>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8"/>
  </w:num>
  <w:num w:numId="14">
    <w:abstractNumId w:val="15"/>
  </w:num>
  <w:num w:numId="15">
    <w:abstractNumId w:val="4"/>
  </w:num>
  <w:num w:numId="16">
    <w:abstractNumId w:val="19"/>
  </w:num>
  <w:num w:numId="17">
    <w:abstractNumId w:val="12"/>
  </w:num>
  <w:num w:numId="18">
    <w:abstractNumId w:val="11"/>
  </w:num>
  <w:num w:numId="19">
    <w:abstractNumId w:val="3"/>
  </w:num>
  <w:num w:numId="20">
    <w:abstractNumId w:val="20"/>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0"/>
  </w:num>
  <w:num w:numId="39">
    <w:abstractNumId w:val="1"/>
  </w:num>
  <w:num w:numId="40">
    <w:abstractNumId w:val="5"/>
  </w:num>
  <w:num w:numId="41">
    <w:abstractNumId w:val="14"/>
  </w:num>
  <w:num w:numId="42">
    <w:abstractNumId w:val="6"/>
  </w:num>
  <w:num w:numId="43">
    <w:abstractNumId w:val="16"/>
  </w:num>
  <w:num w:numId="44">
    <w:abstractNumId w:val="8"/>
  </w:num>
  <w:num w:numId="45">
    <w:abstractNumId w:val="17"/>
  </w:num>
  <w:num w:numId="46">
    <w:abstractNumId w:val="2"/>
  </w:num>
  <w:num w:numId="47">
    <w:abstractNumId w:val="1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oNotDisplayPageBoundaries/>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20987"/>
    <w:rsid w:val="0004171A"/>
    <w:rsid w:val="00056122"/>
    <w:rsid w:val="00080731"/>
    <w:rsid w:val="00092DF5"/>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3269D4"/>
    <w:rsid w:val="00377CBB"/>
    <w:rsid w:val="003B1E9B"/>
    <w:rsid w:val="003E28CC"/>
    <w:rsid w:val="003E57E6"/>
    <w:rsid w:val="003E75CA"/>
    <w:rsid w:val="003F4D90"/>
    <w:rsid w:val="004312BD"/>
    <w:rsid w:val="00447B31"/>
    <w:rsid w:val="004677DE"/>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F19"/>
    <w:rsid w:val="00696941"/>
    <w:rsid w:val="006C22AF"/>
    <w:rsid w:val="006C49B2"/>
    <w:rsid w:val="006F10CA"/>
    <w:rsid w:val="00700AF4"/>
    <w:rsid w:val="00700B10"/>
    <w:rsid w:val="0070130A"/>
    <w:rsid w:val="007016A8"/>
    <w:rsid w:val="0070684C"/>
    <w:rsid w:val="00716383"/>
    <w:rsid w:val="0071786E"/>
    <w:rsid w:val="00760D61"/>
    <w:rsid w:val="00765578"/>
    <w:rsid w:val="00766BAB"/>
    <w:rsid w:val="007715D6"/>
    <w:rsid w:val="007870D1"/>
    <w:rsid w:val="007B1D42"/>
    <w:rsid w:val="007C00B3"/>
    <w:rsid w:val="008055BC"/>
    <w:rsid w:val="00823C44"/>
    <w:rsid w:val="008321EA"/>
    <w:rsid w:val="00836E53"/>
    <w:rsid w:val="00865FFB"/>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23E2"/>
    <w:rsid w:val="00AC1EB7"/>
    <w:rsid w:val="00AE6359"/>
    <w:rsid w:val="00AE725E"/>
    <w:rsid w:val="00AF03B1"/>
    <w:rsid w:val="00AF7B20"/>
    <w:rsid w:val="00B16C21"/>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B33BE"/>
    <w:rsid w:val="00E51FA4"/>
    <w:rsid w:val="00E6402D"/>
    <w:rsid w:val="00E778BC"/>
    <w:rsid w:val="00E942D6"/>
    <w:rsid w:val="00E95AD3"/>
    <w:rsid w:val="00EC6346"/>
    <w:rsid w:val="00EE4384"/>
    <w:rsid w:val="00EF2CD9"/>
    <w:rsid w:val="00F3131C"/>
    <w:rsid w:val="00F90A98"/>
    <w:rsid w:val="00FC297A"/>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tulo1" w:type="paragraph">
    <w:name w:val="heading 1"/>
    <w:basedOn w:val="Normal"/>
    <w:next w:val="Normal"/>
    <w:link w:val="Ttulo1Car"/>
    <w:uiPriority w:val="9"/>
    <w:qFormat/>
    <w:rsid w:val="008055BC"/>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tulo2" w:type="paragraph">
    <w:name w:val="heading 2"/>
    <w:basedOn w:val="Normal"/>
    <w:next w:val="Normal"/>
    <w:link w:val="Ttulo2Car"/>
    <w:uiPriority w:val="9"/>
    <w:unhideWhenUsed/>
    <w:qFormat/>
    <w:rsid w:val="00D72809"/>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Ttulo3" w:type="paragraph">
    <w:name w:val="heading 3"/>
    <w:basedOn w:val="Normal"/>
    <w:next w:val="Normal"/>
    <w:link w:val="Ttulo3Car"/>
    <w:uiPriority w:val="9"/>
    <w:unhideWhenUsed/>
    <w:qFormat/>
    <w:rsid w:val="008F4CF6"/>
    <w:pPr>
      <w:keepNext/>
      <w:keepLines/>
      <w:spacing w:after="0" w:before="40"/>
      <w:outlineLvl w:val="2"/>
    </w:pPr>
    <w:rPr>
      <w:rFonts w:asciiTheme="majorHAnsi" w:cstheme="majorBidi" w:eastAsiaTheme="majorEastAsia" w:hAnsiTheme="majorHAnsi"/>
      <w:color w:themeColor="accent1" w:themeShade="7F" w:val="1F4D78"/>
      <w:sz w:val="24"/>
      <w:szCs w:val="24"/>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Default" w:type="paragraph">
    <w:name w:val="Default"/>
    <w:rsid w:val="00DB33BE"/>
    <w:pPr>
      <w:autoSpaceDE w:val="0"/>
      <w:autoSpaceDN w:val="0"/>
      <w:adjustRightInd w:val="0"/>
      <w:spacing w:after="0" w:line="240" w:lineRule="auto"/>
    </w:pPr>
    <w:rPr>
      <w:rFonts w:ascii="Calibri" w:cs="Calibri" w:hAnsi="Calibri"/>
      <w:color w:val="000000"/>
      <w:sz w:val="24"/>
      <w:szCs w:val="24"/>
    </w:rPr>
  </w:style>
  <w:style w:styleId="Prrafodelista" w:type="paragraph">
    <w:name w:val="List Paragraph"/>
    <w:basedOn w:val="Normal"/>
    <w:uiPriority w:val="34"/>
    <w:qFormat/>
    <w:rsid w:val="00DB33BE"/>
    <w:pPr>
      <w:ind w:left="720"/>
      <w:contextualSpacing/>
    </w:pPr>
  </w:style>
  <w:style w:customStyle="1" w:styleId="SECRETARIADELAFUNCIONPUBLICA" w:type="paragraph">
    <w:name w:val="SECRETARIA DE LA FUNCION PUBLICA"/>
    <w:basedOn w:val="Normal"/>
    <w:rsid w:val="00E51FA4"/>
    <w:pPr>
      <w:spacing w:after="0" w:line="240" w:lineRule="auto"/>
    </w:pPr>
    <w:rPr>
      <w:rFonts w:ascii="Arial" w:cs="Times New Roman" w:eastAsia="Batang" w:hAnsi="Arial"/>
      <w:kern w:val="18"/>
      <w:sz w:val="18"/>
      <w:szCs w:val="20"/>
      <w:lang w:val="es-ES"/>
    </w:rPr>
  </w:style>
  <w:style w:styleId="Encabezado" w:type="paragraph">
    <w:name w:val="header"/>
    <w:basedOn w:val="Normal"/>
    <w:link w:val="EncabezadoCar"/>
    <w:uiPriority w:val="99"/>
    <w:unhideWhenUsed/>
    <w:rsid w:val="0070130A"/>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70130A"/>
  </w:style>
  <w:style w:styleId="Piedepgina" w:type="paragraph">
    <w:name w:val="footer"/>
    <w:basedOn w:val="Normal"/>
    <w:link w:val="PiedepginaCar"/>
    <w:uiPriority w:val="99"/>
    <w:unhideWhenUsed/>
    <w:rsid w:val="0070130A"/>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70130A"/>
  </w:style>
  <w:style w:customStyle="1" w:styleId="Ttulo1Car" w:type="character">
    <w:name w:val="Título 1 Car"/>
    <w:basedOn w:val="Fuentedeprrafopredeter"/>
    <w:link w:val="Ttulo1"/>
    <w:uiPriority w:val="9"/>
    <w:rsid w:val="008055BC"/>
    <w:rPr>
      <w:rFonts w:asciiTheme="majorHAnsi" w:cstheme="majorBidi" w:eastAsiaTheme="majorEastAsia" w:hAnsiTheme="majorHAnsi"/>
      <w:color w:themeColor="accent1" w:themeShade="BF" w:val="2E74B5"/>
      <w:sz w:val="32"/>
      <w:szCs w:val="32"/>
    </w:rPr>
  </w:style>
  <w:style w:styleId="TtulodeTDC" w:type="paragraph">
    <w:name w:val="TOC Heading"/>
    <w:basedOn w:val="Ttulo1"/>
    <w:next w:val="Normal"/>
    <w:uiPriority w:val="39"/>
    <w:unhideWhenUsed/>
    <w:qFormat/>
    <w:rsid w:val="008055BC"/>
    <w:pPr>
      <w:spacing w:before="480" w:line="276" w:lineRule="auto"/>
      <w:outlineLvl w:val="9"/>
    </w:pPr>
    <w:rPr>
      <w:b/>
      <w:bCs/>
      <w:sz w:val="28"/>
      <w:szCs w:val="28"/>
      <w:lang w:eastAsia="es-PE"/>
    </w:rPr>
  </w:style>
  <w:style w:styleId="TDC1" w:type="paragraph">
    <w:name w:val="toc 1"/>
    <w:basedOn w:val="Normal"/>
    <w:next w:val="Normal"/>
    <w:autoRedefine/>
    <w:uiPriority w:val="39"/>
    <w:unhideWhenUsed/>
    <w:qFormat/>
    <w:rsid w:val="006C22AF"/>
    <w:pPr>
      <w:spacing w:after="0" w:before="120"/>
    </w:pPr>
    <w:rPr>
      <w:b/>
      <w:bCs/>
      <w:i/>
      <w:iCs/>
      <w:sz w:val="24"/>
      <w:szCs w:val="24"/>
    </w:rPr>
  </w:style>
  <w:style w:styleId="TDC2" w:type="paragraph">
    <w:name w:val="toc 2"/>
    <w:basedOn w:val="Normal"/>
    <w:next w:val="Normal"/>
    <w:autoRedefine/>
    <w:uiPriority w:val="39"/>
    <w:unhideWhenUsed/>
    <w:qFormat/>
    <w:rsid w:val="00D7069C"/>
    <w:pPr>
      <w:spacing w:after="0" w:before="120"/>
      <w:ind w:left="220"/>
    </w:pPr>
    <w:rPr>
      <w:b/>
      <w:bCs/>
    </w:rPr>
  </w:style>
  <w:style w:styleId="Hipervnculo" w:type="character">
    <w:name w:val="Hyperlink"/>
    <w:basedOn w:val="Fuentedeprrafopredeter"/>
    <w:uiPriority w:val="99"/>
    <w:unhideWhenUsed/>
    <w:rsid w:val="008055BC"/>
    <w:rPr>
      <w:color w:themeColor="hyperlink" w:val="0563C1"/>
      <w:u w:val="single"/>
    </w:rPr>
  </w:style>
  <w:style w:styleId="Puesto" w:type="paragraph">
    <w:name w:val="Title"/>
    <w:basedOn w:val="Normal"/>
    <w:next w:val="Normal"/>
    <w:link w:val="PuestoCar"/>
    <w:qFormat/>
    <w:rsid w:val="001D3AB5"/>
    <w:pPr>
      <w:widowControl w:val="0"/>
      <w:spacing w:after="0" w:line="240" w:lineRule="auto"/>
      <w:jc w:val="center"/>
    </w:pPr>
    <w:rPr>
      <w:rFonts w:ascii="Arial" w:cs="Times New Roman" w:eastAsia="Times New Roman" w:hAnsi="Arial"/>
      <w:b/>
      <w:sz w:val="36"/>
      <w:szCs w:val="20"/>
      <w:lang w:val="en-US"/>
    </w:rPr>
  </w:style>
  <w:style w:customStyle="1" w:styleId="PuestoCar" w:type="character">
    <w:name w:val="Puesto Car"/>
    <w:basedOn w:val="Fuentedeprrafopredeter"/>
    <w:link w:val="Puesto"/>
    <w:rsid w:val="001D3AB5"/>
    <w:rPr>
      <w:rFonts w:ascii="Arial" w:cs="Times New Roman" w:eastAsia="Times New Roman" w:hAnsi="Arial"/>
      <w:b/>
      <w:sz w:val="36"/>
      <w:szCs w:val="20"/>
      <w:lang w:val="en-US"/>
    </w:rPr>
  </w:style>
  <w:style w:styleId="Refdecomentario" w:type="character">
    <w:name w:val="annotation reference"/>
    <w:basedOn w:val="Fuentedeprrafopredeter"/>
    <w:uiPriority w:val="99"/>
    <w:semiHidden/>
    <w:unhideWhenUsed/>
    <w:rsid w:val="00CA37C9"/>
    <w:rPr>
      <w:sz w:val="16"/>
      <w:szCs w:val="16"/>
    </w:rPr>
  </w:style>
  <w:style w:styleId="Textocomentario" w:type="paragraph">
    <w:name w:val="annotation text"/>
    <w:basedOn w:val="Normal"/>
    <w:link w:val="TextocomentarioCar"/>
    <w:uiPriority w:val="99"/>
    <w:semiHidden/>
    <w:unhideWhenUsed/>
    <w:rsid w:val="00CA37C9"/>
    <w:pPr>
      <w:spacing w:line="240" w:lineRule="auto"/>
    </w:pPr>
    <w:rPr>
      <w:sz w:val="20"/>
      <w:szCs w:val="20"/>
    </w:rPr>
  </w:style>
  <w:style w:customStyle="1" w:styleId="TextocomentarioCar" w:type="character">
    <w:name w:val="Texto comentario Car"/>
    <w:basedOn w:val="Fuentedeprrafopredeter"/>
    <w:link w:val="Textocomentario"/>
    <w:uiPriority w:val="99"/>
    <w:semiHidden/>
    <w:rsid w:val="00CA37C9"/>
    <w:rPr>
      <w:sz w:val="20"/>
      <w:szCs w:val="20"/>
    </w:rPr>
  </w:style>
  <w:style w:styleId="Asuntodelcomentario" w:type="paragraph">
    <w:name w:val="annotation subject"/>
    <w:basedOn w:val="Textocomentario"/>
    <w:next w:val="Textocomentario"/>
    <w:link w:val="AsuntodelcomentarioCar"/>
    <w:uiPriority w:val="99"/>
    <w:semiHidden/>
    <w:unhideWhenUsed/>
    <w:rsid w:val="00CA37C9"/>
    <w:rPr>
      <w:b/>
      <w:bCs/>
    </w:rPr>
  </w:style>
  <w:style w:customStyle="1" w:styleId="AsuntodelcomentarioCar" w:type="character">
    <w:name w:val="Asunto del comentario Car"/>
    <w:basedOn w:val="TextocomentarioCar"/>
    <w:link w:val="Asuntodelcomentario"/>
    <w:uiPriority w:val="99"/>
    <w:semiHidden/>
    <w:rsid w:val="00CA37C9"/>
    <w:rPr>
      <w:b/>
      <w:bCs/>
      <w:sz w:val="20"/>
      <w:szCs w:val="20"/>
    </w:rPr>
  </w:style>
  <w:style w:styleId="Textodeglobo" w:type="paragraph">
    <w:name w:val="Balloon Text"/>
    <w:basedOn w:val="Normal"/>
    <w:link w:val="TextodegloboCar"/>
    <w:uiPriority w:val="99"/>
    <w:semiHidden/>
    <w:unhideWhenUsed/>
    <w:rsid w:val="00CA37C9"/>
    <w:pPr>
      <w:spacing w:after="0" w:line="240" w:lineRule="auto"/>
    </w:pPr>
    <w:rPr>
      <w:rFonts w:ascii="Segoe UI" w:cs="Segoe UI" w:hAnsi="Segoe UI"/>
      <w:sz w:val="18"/>
      <w:szCs w:val="18"/>
    </w:rPr>
  </w:style>
  <w:style w:customStyle="1" w:styleId="TextodegloboCar" w:type="character">
    <w:name w:val="Texto de globo Car"/>
    <w:basedOn w:val="Fuentedeprrafopredeter"/>
    <w:link w:val="Textodeglobo"/>
    <w:uiPriority w:val="99"/>
    <w:semiHidden/>
    <w:rsid w:val="00CA37C9"/>
    <w:rPr>
      <w:rFonts w:ascii="Segoe UI" w:cs="Segoe UI" w:hAnsi="Segoe UI"/>
      <w:sz w:val="18"/>
      <w:szCs w:val="18"/>
    </w:rPr>
  </w:style>
  <w:style w:styleId="Tablaconcuadrcula" w:type="table">
    <w:name w:val="Table Grid"/>
    <w:basedOn w:val="Tablanormal"/>
    <w:uiPriority w:val="39"/>
    <w:rsid w:val="00904663"/>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Ttulo2Car" w:type="character">
    <w:name w:val="Título 2 Car"/>
    <w:basedOn w:val="Fuentedeprrafopredeter"/>
    <w:link w:val="Ttulo2"/>
    <w:uiPriority w:val="9"/>
    <w:rsid w:val="00D72809"/>
    <w:rPr>
      <w:rFonts w:asciiTheme="majorHAnsi" w:cstheme="majorBidi" w:eastAsiaTheme="majorEastAsia" w:hAnsiTheme="majorHAnsi"/>
      <w:color w:themeColor="accent1" w:themeShade="BF" w:val="2E74B5"/>
      <w:sz w:val="26"/>
      <w:szCs w:val="26"/>
    </w:rPr>
  </w:style>
  <w:style w:customStyle="1" w:styleId="Ttulo3Car" w:type="character">
    <w:name w:val="Título 3 Car"/>
    <w:basedOn w:val="Fuentedeprrafopredeter"/>
    <w:link w:val="Ttulo3"/>
    <w:uiPriority w:val="9"/>
    <w:rsid w:val="008F4CF6"/>
    <w:rPr>
      <w:rFonts w:asciiTheme="majorHAnsi" w:cstheme="majorBidi" w:eastAsiaTheme="majorEastAsia" w:hAnsiTheme="majorHAnsi"/>
      <w:color w:themeColor="accent1" w:themeShade="7F" w:val="1F4D78"/>
      <w:sz w:val="24"/>
      <w:szCs w:val="24"/>
    </w:rPr>
  </w:style>
  <w:style w:styleId="TDC3" w:type="paragraph">
    <w:name w:val="toc 3"/>
    <w:basedOn w:val="Normal"/>
    <w:next w:val="Normal"/>
    <w:autoRedefine/>
    <w:uiPriority w:val="39"/>
    <w:unhideWhenUsed/>
    <w:rsid w:val="008F4CF6"/>
    <w:pPr>
      <w:spacing w:after="0"/>
      <w:ind w:left="440"/>
    </w:pPr>
    <w:rPr>
      <w:sz w:val="20"/>
      <w:szCs w:val="20"/>
    </w:rPr>
  </w:style>
  <w:style w:styleId="TDC4" w:type="paragraph">
    <w:name w:val="toc 4"/>
    <w:basedOn w:val="Normal"/>
    <w:next w:val="Normal"/>
    <w:autoRedefine/>
    <w:uiPriority w:val="39"/>
    <w:unhideWhenUsed/>
    <w:rsid w:val="007715D6"/>
    <w:pPr>
      <w:spacing w:after="0"/>
      <w:ind w:left="660"/>
    </w:pPr>
    <w:rPr>
      <w:sz w:val="20"/>
      <w:szCs w:val="20"/>
    </w:rPr>
  </w:style>
  <w:style w:styleId="TDC5" w:type="paragraph">
    <w:name w:val="toc 5"/>
    <w:basedOn w:val="Normal"/>
    <w:next w:val="Normal"/>
    <w:autoRedefine/>
    <w:uiPriority w:val="39"/>
    <w:unhideWhenUsed/>
    <w:rsid w:val="007715D6"/>
    <w:pPr>
      <w:spacing w:after="0"/>
      <w:ind w:left="880"/>
    </w:pPr>
    <w:rPr>
      <w:sz w:val="20"/>
      <w:szCs w:val="20"/>
    </w:rPr>
  </w:style>
  <w:style w:styleId="TDC6" w:type="paragraph">
    <w:name w:val="toc 6"/>
    <w:basedOn w:val="Normal"/>
    <w:next w:val="Normal"/>
    <w:autoRedefine/>
    <w:uiPriority w:val="39"/>
    <w:unhideWhenUsed/>
    <w:rsid w:val="007715D6"/>
    <w:pPr>
      <w:spacing w:after="0"/>
      <w:ind w:left="1100"/>
    </w:pPr>
    <w:rPr>
      <w:sz w:val="20"/>
      <w:szCs w:val="20"/>
    </w:rPr>
  </w:style>
  <w:style w:styleId="TDC7" w:type="paragraph">
    <w:name w:val="toc 7"/>
    <w:basedOn w:val="Normal"/>
    <w:next w:val="Normal"/>
    <w:autoRedefine/>
    <w:uiPriority w:val="39"/>
    <w:unhideWhenUsed/>
    <w:rsid w:val="007715D6"/>
    <w:pPr>
      <w:spacing w:after="0"/>
      <w:ind w:left="1320"/>
    </w:pPr>
    <w:rPr>
      <w:sz w:val="20"/>
      <w:szCs w:val="20"/>
    </w:rPr>
  </w:style>
  <w:style w:styleId="TDC8" w:type="paragraph">
    <w:name w:val="toc 8"/>
    <w:basedOn w:val="Normal"/>
    <w:next w:val="Normal"/>
    <w:autoRedefine/>
    <w:uiPriority w:val="39"/>
    <w:unhideWhenUsed/>
    <w:rsid w:val="007715D6"/>
    <w:pPr>
      <w:spacing w:after="0"/>
      <w:ind w:left="1540"/>
    </w:pPr>
    <w:rPr>
      <w:sz w:val="20"/>
      <w:szCs w:val="20"/>
    </w:rPr>
  </w:style>
  <w:style w:styleId="TDC9" w:type="paragraph">
    <w:name w:val="toc 9"/>
    <w:basedOn w:val="Normal"/>
    <w:next w:val="Normal"/>
    <w:autoRedefine/>
    <w:uiPriority w:val="39"/>
    <w:unhideWhenUsed/>
    <w:rsid w:val="007715D6"/>
    <w:pPr>
      <w:spacing w:after="0"/>
      <w:ind w:left="1760"/>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1.png" Type="http://schemas.openxmlformats.org/officeDocument/2006/relationships/image"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2164</Words>
  <Characters>11902</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2026-09-20T17:24:01Z</dcterms:created>
  <dcterms:modified xsi:type="dcterms:W3CDTF">2026-09-20T17:24:01Z</dcterms:modified>
</cp:coreProperties>
</file>

<file path=docProps/custom.xml><?xml version="1.0" encoding="utf-8"?>
<Properties xmlns="http://schemas.openxmlformats.org/officeDocument/2006/custom-properties" xmlns:vt="http://schemas.openxmlformats.org/officeDocument/2006/docPropsVTypes"/>
</file>