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bookmarkStart w:id="0" w:name="_Hlk165038924"/>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564BE817"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 xml:space="preserve">Proyecto </w:t>
      </w:r>
      <w:r w:rsidR="00474654" w:rsidRPr="00474654">
        <w:rPr>
          <w:rFonts w:ascii="Arial" w:hAnsi="Arial" w:cs="Arial"/>
          <w:b/>
          <w:i/>
          <w:color w:val="000000"/>
          <w:sz w:val="36"/>
          <w:szCs w:val="36"/>
        </w:rPr>
        <w:t>Reporte de Telefonía para Zona Franca</w:t>
      </w: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2BB64325"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474654">
        <w:rPr>
          <w:rFonts w:ascii="Arial" w:eastAsia="Times New Roman" w:hAnsi="Arial" w:cs="Arial"/>
          <w:i/>
          <w:sz w:val="32"/>
          <w:szCs w:val="32"/>
          <w:lang w:eastAsia="es-PE"/>
        </w:rPr>
        <w:t>Inteligencia de Negocios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250BA2BB"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00474654">
        <w:rPr>
          <w:rFonts w:ascii="Arial" w:eastAsia="Times New Roman" w:hAnsi="Arial" w:cs="Arial"/>
          <w:i/>
          <w:sz w:val="32"/>
          <w:szCs w:val="32"/>
          <w:lang w:eastAsia="es-PE"/>
        </w:rPr>
        <w:t>Ing.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21523CB2"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4027B279" w14:textId="47571487" w:rsidR="00B57446" w:rsidRDefault="00474654" w:rsidP="00B57446">
      <w:pPr>
        <w:spacing w:after="0"/>
        <w:jc w:val="center"/>
        <w:rPr>
          <w:rFonts w:ascii="Arial" w:eastAsia="Times New Roman" w:hAnsi="Arial" w:cs="Arial"/>
          <w:sz w:val="32"/>
          <w:szCs w:val="32"/>
          <w:lang w:eastAsia="es-PE"/>
        </w:rPr>
      </w:pPr>
      <w:r>
        <w:rPr>
          <w:rFonts w:ascii="Arial" w:eastAsia="Times New Roman" w:hAnsi="Arial" w:cs="Arial"/>
          <w:b/>
          <w:i/>
          <w:sz w:val="28"/>
          <w:szCs w:val="28"/>
          <w:lang w:eastAsia="es-PE"/>
        </w:rPr>
        <w:t>Chambilla Zuñiga Josue</w:t>
      </w:r>
      <w:r>
        <w:rPr>
          <w:rFonts w:ascii="Arial" w:eastAsia="Times New Roman" w:hAnsi="Arial" w:cs="Arial"/>
          <w:b/>
          <w:i/>
          <w:sz w:val="28"/>
          <w:szCs w:val="28"/>
          <w:lang w:eastAsia="es-PE"/>
        </w:rPr>
        <w:tab/>
      </w:r>
      <w:r>
        <w:rPr>
          <w:rFonts w:ascii="Arial" w:eastAsia="Times New Roman" w:hAnsi="Arial" w:cs="Arial"/>
          <w:b/>
          <w:i/>
          <w:sz w:val="28"/>
          <w:szCs w:val="28"/>
          <w:lang w:eastAsia="es-PE"/>
        </w:rPr>
        <w:tab/>
        <w:t>(2020067575)</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75CEAED1" w:rsidR="00B57446" w:rsidRPr="008055BC" w:rsidRDefault="00474654"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bookmarkEnd w:id="0"/>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59D18863" w:rsidR="00085923" w:rsidRPr="008F76B3" w:rsidRDefault="00085923" w:rsidP="00085923">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Sistema </w:t>
      </w:r>
      <w:bookmarkStart w:id="1" w:name="_Hlk165038937"/>
      <w:r w:rsidR="00E93A74" w:rsidRPr="00E93A74">
        <w:rPr>
          <w:rFonts w:ascii="Times New Roman" w:hAnsi="Times New Roman"/>
          <w:i/>
          <w:color w:val="000000" w:themeColor="text1"/>
          <w:lang w:val="es-PE"/>
        </w:rPr>
        <w:t>Reporte de Telefonía para Zona Franca</w:t>
      </w:r>
      <w:bookmarkEnd w:id="1"/>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lastRenderedPageBreak/>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000000">
          <w:pPr>
            <w:pStyle w:val="TDC1"/>
            <w:tabs>
              <w:tab w:val="left" w:pos="440"/>
              <w:tab w:val="right" w:leader="dot" w:pos="8494"/>
            </w:tabs>
            <w:rPr>
              <w:rFonts w:eastAsiaTheme="minorEastAsia"/>
              <w:noProof/>
              <w:lang w:val="es-ES" w:eastAsia="es-ES"/>
            </w:rPr>
          </w:pPr>
          <w:hyperlink w:anchor="_Toc52661346" w:history="1">
            <w:r w:rsidR="004C3A42" w:rsidRPr="00DC4EBE">
              <w:rPr>
                <w:rStyle w:val="Hipervnculo"/>
                <w:rFonts w:cs="Arial"/>
                <w:noProof/>
                <w:lang w:val="es-MX"/>
              </w:rPr>
              <w:t>1.</w:t>
            </w:r>
            <w:r w:rsidR="004C3A42">
              <w:rPr>
                <w:rFonts w:eastAsiaTheme="minorEastAsia"/>
                <w:noProof/>
                <w:lang w:val="es-ES" w:eastAsia="es-ES"/>
              </w:rPr>
              <w:tab/>
            </w:r>
            <w:r w:rsidR="004C3A42" w:rsidRPr="00DC4EBE">
              <w:rPr>
                <w:rStyle w:val="Hipervnculo"/>
                <w:rFonts w:cs="Arial"/>
                <w:noProof/>
                <w:lang w:val="es-MX"/>
              </w:rPr>
              <w:t>Descripción del Proyecto</w:t>
            </w:r>
            <w:r w:rsidR="004C3A42">
              <w:rPr>
                <w:noProof/>
                <w:webHidden/>
              </w:rPr>
              <w:tab/>
            </w:r>
            <w:r w:rsidR="004C3A42">
              <w:rPr>
                <w:noProof/>
                <w:webHidden/>
              </w:rPr>
              <w:fldChar w:fldCharType="begin"/>
            </w:r>
            <w:r w:rsidR="004C3A42">
              <w:rPr>
                <w:noProof/>
                <w:webHidden/>
              </w:rPr>
              <w:instrText xml:space="preserve"> PAGEREF _Toc52661346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37DADB69" w14:textId="613788BB" w:rsidR="004C3A42" w:rsidRDefault="00000000">
          <w:pPr>
            <w:pStyle w:val="TDC1"/>
            <w:tabs>
              <w:tab w:val="left" w:pos="440"/>
              <w:tab w:val="right" w:leader="dot" w:pos="8494"/>
            </w:tabs>
            <w:rPr>
              <w:rFonts w:eastAsiaTheme="minorEastAsia"/>
              <w:noProof/>
              <w:lang w:val="es-ES" w:eastAsia="es-ES"/>
            </w:rPr>
          </w:pPr>
          <w:hyperlink w:anchor="_Toc52661347" w:history="1">
            <w:r w:rsidR="004C3A42" w:rsidRPr="00DC4EBE">
              <w:rPr>
                <w:rStyle w:val="Hipervnculo"/>
                <w:rFonts w:cs="Arial"/>
                <w:noProof/>
                <w:lang w:val="es-MX"/>
              </w:rPr>
              <w:t>2.</w:t>
            </w:r>
            <w:r w:rsidR="004C3A42">
              <w:rPr>
                <w:rFonts w:eastAsiaTheme="minorEastAsia"/>
                <w:noProof/>
                <w:lang w:val="es-ES" w:eastAsia="es-ES"/>
              </w:rPr>
              <w:tab/>
            </w:r>
            <w:r w:rsidR="004C3A42" w:rsidRPr="00DC4EBE">
              <w:rPr>
                <w:rStyle w:val="Hipervnculo"/>
                <w:rFonts w:cs="Arial"/>
                <w:noProof/>
                <w:lang w:val="es-MX"/>
              </w:rPr>
              <w:t>Riesgos</w:t>
            </w:r>
            <w:r w:rsidR="004C3A42">
              <w:rPr>
                <w:noProof/>
                <w:webHidden/>
              </w:rPr>
              <w:tab/>
            </w:r>
            <w:r w:rsidR="004C3A42">
              <w:rPr>
                <w:noProof/>
                <w:webHidden/>
              </w:rPr>
              <w:fldChar w:fldCharType="begin"/>
            </w:r>
            <w:r w:rsidR="004C3A42">
              <w:rPr>
                <w:noProof/>
                <w:webHidden/>
              </w:rPr>
              <w:instrText xml:space="preserve"> PAGEREF _Toc52661347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2200F8D" w14:textId="61962429" w:rsidR="004C3A42" w:rsidRDefault="00000000">
          <w:pPr>
            <w:pStyle w:val="TDC1"/>
            <w:tabs>
              <w:tab w:val="left" w:pos="440"/>
              <w:tab w:val="right" w:leader="dot" w:pos="8494"/>
            </w:tabs>
            <w:rPr>
              <w:rFonts w:eastAsiaTheme="minorEastAsia"/>
              <w:noProof/>
              <w:lang w:val="es-ES" w:eastAsia="es-ES"/>
            </w:rPr>
          </w:pPr>
          <w:hyperlink w:anchor="_Toc52661348" w:history="1">
            <w:r w:rsidR="004C3A42" w:rsidRPr="00DC4EBE">
              <w:rPr>
                <w:rStyle w:val="Hipervnculo"/>
                <w:rFonts w:cs="Arial"/>
                <w:noProof/>
                <w:lang w:val="es-MX"/>
              </w:rPr>
              <w:t>3.</w:t>
            </w:r>
            <w:r w:rsidR="004C3A42">
              <w:rPr>
                <w:rFonts w:eastAsiaTheme="minorEastAsia"/>
                <w:noProof/>
                <w:lang w:val="es-ES" w:eastAsia="es-ES"/>
              </w:rPr>
              <w:tab/>
            </w:r>
            <w:r w:rsidR="004C3A42" w:rsidRPr="00DC4EBE">
              <w:rPr>
                <w:rStyle w:val="Hipervnculo"/>
                <w:rFonts w:cs="Arial"/>
                <w:noProof/>
                <w:lang w:val="es-MX"/>
              </w:rPr>
              <w:t>Análisis de la Situación actual</w:t>
            </w:r>
            <w:r w:rsidR="004C3A42">
              <w:rPr>
                <w:noProof/>
                <w:webHidden/>
              </w:rPr>
              <w:tab/>
            </w:r>
            <w:r w:rsidR="004C3A42">
              <w:rPr>
                <w:noProof/>
                <w:webHidden/>
              </w:rPr>
              <w:fldChar w:fldCharType="begin"/>
            </w:r>
            <w:r w:rsidR="004C3A42">
              <w:rPr>
                <w:noProof/>
                <w:webHidden/>
              </w:rPr>
              <w:instrText xml:space="preserve"> PAGEREF _Toc52661348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03018E36" w14:textId="09FC7348" w:rsidR="004C3A42" w:rsidRDefault="00000000">
          <w:pPr>
            <w:pStyle w:val="TDC1"/>
            <w:tabs>
              <w:tab w:val="left" w:pos="440"/>
              <w:tab w:val="right" w:leader="dot" w:pos="8494"/>
            </w:tabs>
            <w:rPr>
              <w:rFonts w:eastAsiaTheme="minorEastAsia"/>
              <w:noProof/>
              <w:lang w:val="es-ES" w:eastAsia="es-ES"/>
            </w:rPr>
          </w:pPr>
          <w:hyperlink w:anchor="_Toc52661349" w:history="1">
            <w:r w:rsidR="004C3A42" w:rsidRPr="00DC4EBE">
              <w:rPr>
                <w:rStyle w:val="Hipervnculo"/>
                <w:noProof/>
              </w:rPr>
              <w:t>4.</w:t>
            </w:r>
            <w:r w:rsidR="004C3A42">
              <w:rPr>
                <w:rFonts w:eastAsiaTheme="minorEastAsia"/>
                <w:noProof/>
                <w:lang w:val="es-ES" w:eastAsia="es-ES"/>
              </w:rPr>
              <w:tab/>
            </w:r>
            <w:r w:rsidR="004C3A42" w:rsidRPr="00DC4EBE">
              <w:rPr>
                <w:rStyle w:val="Hipervnculo"/>
                <w:noProof/>
              </w:rPr>
              <w:t xml:space="preserve">Estudio de </w:t>
            </w:r>
            <w:r w:rsidR="004C3A42" w:rsidRPr="00DC4EBE">
              <w:rPr>
                <w:rStyle w:val="Hipervnculo"/>
                <w:rFonts w:cs="Arial"/>
                <w:noProof/>
                <w:lang w:val="es-MX"/>
              </w:rPr>
              <w:t>Factibilidad</w:t>
            </w:r>
            <w:r w:rsidR="004C3A42">
              <w:rPr>
                <w:noProof/>
                <w:webHidden/>
              </w:rPr>
              <w:tab/>
            </w:r>
            <w:r w:rsidR="004C3A42">
              <w:rPr>
                <w:noProof/>
                <w:webHidden/>
              </w:rPr>
              <w:fldChar w:fldCharType="begin"/>
            </w:r>
            <w:r w:rsidR="004C3A42">
              <w:rPr>
                <w:noProof/>
                <w:webHidden/>
              </w:rPr>
              <w:instrText xml:space="preserve"> PAGEREF _Toc52661349 \h </w:instrText>
            </w:r>
            <w:r w:rsidR="004C3A42">
              <w:rPr>
                <w:noProof/>
                <w:webHidden/>
              </w:rPr>
            </w:r>
            <w:r w:rsidR="004C3A42">
              <w:rPr>
                <w:noProof/>
                <w:webHidden/>
              </w:rPr>
              <w:fldChar w:fldCharType="separate"/>
            </w:r>
            <w:r w:rsidR="004C3A42">
              <w:rPr>
                <w:noProof/>
                <w:webHidden/>
              </w:rPr>
              <w:t>3</w:t>
            </w:r>
            <w:r w:rsidR="004C3A42">
              <w:rPr>
                <w:noProof/>
                <w:webHidden/>
              </w:rPr>
              <w:fldChar w:fldCharType="end"/>
            </w:r>
          </w:hyperlink>
        </w:p>
        <w:p w14:paraId="6DB95600" w14:textId="6CC090F3" w:rsidR="004C3A42" w:rsidRDefault="00000000">
          <w:pPr>
            <w:pStyle w:val="TDC2"/>
            <w:tabs>
              <w:tab w:val="left" w:pos="880"/>
              <w:tab w:val="right" w:leader="dot" w:pos="8494"/>
            </w:tabs>
            <w:rPr>
              <w:rFonts w:eastAsiaTheme="minorEastAsia"/>
              <w:noProof/>
              <w:lang w:val="es-ES" w:eastAsia="es-ES"/>
            </w:rPr>
          </w:pPr>
          <w:hyperlink w:anchor="_Toc52661350" w:history="1">
            <w:r w:rsidR="004C3A42" w:rsidRPr="00DC4EBE">
              <w:rPr>
                <w:rStyle w:val="Hipervnculo"/>
                <w:noProof/>
              </w:rPr>
              <w:t>4.1</w:t>
            </w:r>
            <w:r w:rsidR="004C3A42">
              <w:rPr>
                <w:rFonts w:eastAsiaTheme="minorEastAsia"/>
                <w:noProof/>
                <w:lang w:val="es-ES" w:eastAsia="es-ES"/>
              </w:rPr>
              <w:tab/>
            </w:r>
            <w:r w:rsidR="004C3A42" w:rsidRPr="00DC4EBE">
              <w:rPr>
                <w:rStyle w:val="Hipervnculo"/>
                <w:noProof/>
              </w:rPr>
              <w:t>Factibilidad Técnica</w:t>
            </w:r>
            <w:r w:rsidR="004C3A42">
              <w:rPr>
                <w:noProof/>
                <w:webHidden/>
              </w:rPr>
              <w:tab/>
            </w:r>
            <w:r w:rsidR="004C3A42">
              <w:rPr>
                <w:noProof/>
                <w:webHidden/>
              </w:rPr>
              <w:fldChar w:fldCharType="begin"/>
            </w:r>
            <w:r w:rsidR="004C3A42">
              <w:rPr>
                <w:noProof/>
                <w:webHidden/>
              </w:rPr>
              <w:instrText xml:space="preserve"> PAGEREF _Toc52661350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7A253A88" w14:textId="195F7ABA" w:rsidR="004C3A42" w:rsidRDefault="00000000">
          <w:pPr>
            <w:pStyle w:val="TDC2"/>
            <w:tabs>
              <w:tab w:val="left" w:pos="880"/>
              <w:tab w:val="right" w:leader="dot" w:pos="8494"/>
            </w:tabs>
            <w:rPr>
              <w:rFonts w:eastAsiaTheme="minorEastAsia"/>
              <w:noProof/>
              <w:lang w:val="es-ES" w:eastAsia="es-ES"/>
            </w:rPr>
          </w:pPr>
          <w:hyperlink w:anchor="_Toc52661351" w:history="1">
            <w:r w:rsidR="004C3A42" w:rsidRPr="00DC4EBE">
              <w:rPr>
                <w:rStyle w:val="Hipervnculo"/>
                <w:noProof/>
              </w:rPr>
              <w:t>4.2</w:t>
            </w:r>
            <w:r w:rsidR="004C3A42">
              <w:rPr>
                <w:rFonts w:eastAsiaTheme="minorEastAsia"/>
                <w:noProof/>
                <w:lang w:val="es-ES" w:eastAsia="es-ES"/>
              </w:rPr>
              <w:tab/>
            </w:r>
            <w:r w:rsidR="004C3A42" w:rsidRPr="00DC4EBE">
              <w:rPr>
                <w:rStyle w:val="Hipervnculo"/>
                <w:noProof/>
              </w:rPr>
              <w:t>Factibilidad económica</w:t>
            </w:r>
            <w:r w:rsidR="004C3A42">
              <w:rPr>
                <w:noProof/>
                <w:webHidden/>
              </w:rPr>
              <w:tab/>
            </w:r>
            <w:r w:rsidR="004C3A42">
              <w:rPr>
                <w:noProof/>
                <w:webHidden/>
              </w:rPr>
              <w:fldChar w:fldCharType="begin"/>
            </w:r>
            <w:r w:rsidR="004C3A42">
              <w:rPr>
                <w:noProof/>
                <w:webHidden/>
              </w:rPr>
              <w:instrText xml:space="preserve"> PAGEREF _Toc52661351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01435FFB" w14:textId="76B96C0A" w:rsidR="004C3A42" w:rsidRDefault="00000000">
          <w:pPr>
            <w:pStyle w:val="TDC2"/>
            <w:tabs>
              <w:tab w:val="left" w:pos="880"/>
              <w:tab w:val="right" w:leader="dot" w:pos="8494"/>
            </w:tabs>
            <w:rPr>
              <w:rFonts w:eastAsiaTheme="minorEastAsia"/>
              <w:noProof/>
              <w:lang w:val="es-ES" w:eastAsia="es-ES"/>
            </w:rPr>
          </w:pPr>
          <w:hyperlink w:anchor="_Toc52661352" w:history="1">
            <w:r w:rsidR="004C3A42" w:rsidRPr="00DC4EBE">
              <w:rPr>
                <w:rStyle w:val="Hipervnculo"/>
                <w:noProof/>
              </w:rPr>
              <w:t>4.3</w:t>
            </w:r>
            <w:r w:rsidR="004C3A42">
              <w:rPr>
                <w:rFonts w:eastAsiaTheme="minorEastAsia"/>
                <w:noProof/>
                <w:lang w:val="es-ES" w:eastAsia="es-ES"/>
              </w:rPr>
              <w:tab/>
            </w:r>
            <w:r w:rsidR="004C3A42" w:rsidRPr="00DC4EBE">
              <w:rPr>
                <w:rStyle w:val="Hipervnculo"/>
                <w:noProof/>
              </w:rPr>
              <w:t>Factibilidad Operativa</w:t>
            </w:r>
            <w:r w:rsidR="004C3A42">
              <w:rPr>
                <w:noProof/>
                <w:webHidden/>
              </w:rPr>
              <w:tab/>
            </w:r>
            <w:r w:rsidR="004C3A42">
              <w:rPr>
                <w:noProof/>
                <w:webHidden/>
              </w:rPr>
              <w:fldChar w:fldCharType="begin"/>
            </w:r>
            <w:r w:rsidR="004C3A42">
              <w:rPr>
                <w:noProof/>
                <w:webHidden/>
              </w:rPr>
              <w:instrText xml:space="preserve"> PAGEREF _Toc52661352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0C5DB4E" w14:textId="790CA072" w:rsidR="004C3A42" w:rsidRDefault="00000000">
          <w:pPr>
            <w:pStyle w:val="TDC2"/>
            <w:tabs>
              <w:tab w:val="left" w:pos="880"/>
              <w:tab w:val="right" w:leader="dot" w:pos="8494"/>
            </w:tabs>
            <w:rPr>
              <w:rFonts w:eastAsiaTheme="minorEastAsia"/>
              <w:noProof/>
              <w:lang w:val="es-ES" w:eastAsia="es-ES"/>
            </w:rPr>
          </w:pPr>
          <w:hyperlink w:anchor="_Toc52661353" w:history="1">
            <w:r w:rsidR="004C3A42" w:rsidRPr="00DC4EBE">
              <w:rPr>
                <w:rStyle w:val="Hipervnculo"/>
                <w:noProof/>
              </w:rPr>
              <w:t>4.4</w:t>
            </w:r>
            <w:r w:rsidR="004C3A42">
              <w:rPr>
                <w:rFonts w:eastAsiaTheme="minorEastAsia"/>
                <w:noProof/>
                <w:lang w:val="es-ES" w:eastAsia="es-ES"/>
              </w:rPr>
              <w:tab/>
            </w:r>
            <w:r w:rsidR="004C3A42" w:rsidRPr="00DC4EBE">
              <w:rPr>
                <w:rStyle w:val="Hipervnculo"/>
                <w:noProof/>
              </w:rPr>
              <w:t>Factibilidad Legal</w:t>
            </w:r>
            <w:r w:rsidR="004C3A42">
              <w:rPr>
                <w:noProof/>
                <w:webHidden/>
              </w:rPr>
              <w:tab/>
            </w:r>
            <w:r w:rsidR="004C3A42">
              <w:rPr>
                <w:noProof/>
                <w:webHidden/>
              </w:rPr>
              <w:fldChar w:fldCharType="begin"/>
            </w:r>
            <w:r w:rsidR="004C3A42">
              <w:rPr>
                <w:noProof/>
                <w:webHidden/>
              </w:rPr>
              <w:instrText xml:space="preserve"> PAGEREF _Toc52661353 \h </w:instrText>
            </w:r>
            <w:r w:rsidR="004C3A42">
              <w:rPr>
                <w:noProof/>
                <w:webHidden/>
              </w:rPr>
            </w:r>
            <w:r w:rsidR="004C3A42">
              <w:rPr>
                <w:noProof/>
                <w:webHidden/>
              </w:rPr>
              <w:fldChar w:fldCharType="separate"/>
            </w:r>
            <w:r w:rsidR="004C3A42">
              <w:rPr>
                <w:noProof/>
                <w:webHidden/>
              </w:rPr>
              <w:t>4</w:t>
            </w:r>
            <w:r w:rsidR="004C3A42">
              <w:rPr>
                <w:noProof/>
                <w:webHidden/>
              </w:rPr>
              <w:fldChar w:fldCharType="end"/>
            </w:r>
          </w:hyperlink>
        </w:p>
        <w:p w14:paraId="117AFEE1" w14:textId="28287579" w:rsidR="004C3A42" w:rsidRDefault="00000000">
          <w:pPr>
            <w:pStyle w:val="TDC2"/>
            <w:tabs>
              <w:tab w:val="left" w:pos="880"/>
              <w:tab w:val="right" w:leader="dot" w:pos="8494"/>
            </w:tabs>
            <w:rPr>
              <w:rFonts w:eastAsiaTheme="minorEastAsia"/>
              <w:noProof/>
              <w:lang w:val="es-ES" w:eastAsia="es-ES"/>
            </w:rPr>
          </w:pPr>
          <w:hyperlink w:anchor="_Toc52661354" w:history="1">
            <w:r w:rsidR="004C3A42" w:rsidRPr="00DC4EBE">
              <w:rPr>
                <w:rStyle w:val="Hipervnculo"/>
                <w:noProof/>
              </w:rPr>
              <w:t>4.5</w:t>
            </w:r>
            <w:r w:rsidR="004C3A42">
              <w:rPr>
                <w:rFonts w:eastAsiaTheme="minorEastAsia"/>
                <w:noProof/>
                <w:lang w:val="es-ES" w:eastAsia="es-ES"/>
              </w:rPr>
              <w:tab/>
            </w:r>
            <w:r w:rsidR="004C3A42" w:rsidRPr="00DC4EBE">
              <w:rPr>
                <w:rStyle w:val="Hipervnculo"/>
                <w:noProof/>
              </w:rPr>
              <w:t>Factibilidad Social</w:t>
            </w:r>
            <w:r w:rsidR="004C3A42">
              <w:rPr>
                <w:noProof/>
                <w:webHidden/>
              </w:rPr>
              <w:tab/>
            </w:r>
            <w:r w:rsidR="004C3A42">
              <w:rPr>
                <w:noProof/>
                <w:webHidden/>
              </w:rPr>
              <w:fldChar w:fldCharType="begin"/>
            </w:r>
            <w:r w:rsidR="004C3A42">
              <w:rPr>
                <w:noProof/>
                <w:webHidden/>
              </w:rPr>
              <w:instrText xml:space="preserve"> PAGEREF _Toc52661354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3690BDEA" w14:textId="4B1DFA3C" w:rsidR="004C3A42" w:rsidRDefault="00000000">
          <w:pPr>
            <w:pStyle w:val="TDC2"/>
            <w:tabs>
              <w:tab w:val="left" w:pos="880"/>
              <w:tab w:val="right" w:leader="dot" w:pos="8494"/>
            </w:tabs>
            <w:rPr>
              <w:rFonts w:eastAsiaTheme="minorEastAsia"/>
              <w:noProof/>
              <w:lang w:val="es-ES" w:eastAsia="es-ES"/>
            </w:rPr>
          </w:pPr>
          <w:hyperlink w:anchor="_Toc52661355" w:history="1">
            <w:r w:rsidR="004C3A42" w:rsidRPr="00DC4EBE">
              <w:rPr>
                <w:rStyle w:val="Hipervnculo"/>
                <w:noProof/>
              </w:rPr>
              <w:t>4.6</w:t>
            </w:r>
            <w:r w:rsidR="004C3A42">
              <w:rPr>
                <w:rFonts w:eastAsiaTheme="minorEastAsia"/>
                <w:noProof/>
                <w:lang w:val="es-ES" w:eastAsia="es-ES"/>
              </w:rPr>
              <w:tab/>
            </w:r>
            <w:r w:rsidR="004C3A42" w:rsidRPr="00DC4EBE">
              <w:rPr>
                <w:rStyle w:val="Hipervnculo"/>
                <w:noProof/>
              </w:rPr>
              <w:t>Factibilidad Ambiental</w:t>
            </w:r>
            <w:r w:rsidR="004C3A42">
              <w:rPr>
                <w:noProof/>
                <w:webHidden/>
              </w:rPr>
              <w:tab/>
            </w:r>
            <w:r w:rsidR="004C3A42">
              <w:rPr>
                <w:noProof/>
                <w:webHidden/>
              </w:rPr>
              <w:fldChar w:fldCharType="begin"/>
            </w:r>
            <w:r w:rsidR="004C3A42">
              <w:rPr>
                <w:noProof/>
                <w:webHidden/>
              </w:rPr>
              <w:instrText xml:space="preserve"> PAGEREF _Toc52661355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69D296BB" w14:textId="6F9F6583" w:rsidR="004C3A42" w:rsidRDefault="00000000">
          <w:pPr>
            <w:pStyle w:val="TDC1"/>
            <w:tabs>
              <w:tab w:val="left" w:pos="440"/>
              <w:tab w:val="right" w:leader="dot" w:pos="8494"/>
            </w:tabs>
            <w:rPr>
              <w:rFonts w:eastAsiaTheme="minorEastAsia"/>
              <w:noProof/>
              <w:lang w:val="es-ES" w:eastAsia="es-ES"/>
            </w:rPr>
          </w:pPr>
          <w:hyperlink w:anchor="_Toc52661356" w:history="1">
            <w:r w:rsidR="004C3A42" w:rsidRPr="00DC4EBE">
              <w:rPr>
                <w:rStyle w:val="Hipervnculo"/>
                <w:noProof/>
              </w:rPr>
              <w:t>5.</w:t>
            </w:r>
            <w:r w:rsidR="004C3A42">
              <w:rPr>
                <w:rFonts w:eastAsiaTheme="minorEastAsia"/>
                <w:noProof/>
                <w:lang w:val="es-ES" w:eastAsia="es-ES"/>
              </w:rPr>
              <w:tab/>
            </w:r>
            <w:r w:rsidR="004C3A42" w:rsidRPr="00DC4EBE">
              <w:rPr>
                <w:rStyle w:val="Hipervnculo"/>
                <w:noProof/>
              </w:rPr>
              <w:t>Análisis Financiero</w:t>
            </w:r>
            <w:r w:rsidR="004C3A42">
              <w:rPr>
                <w:noProof/>
                <w:webHidden/>
              </w:rPr>
              <w:tab/>
            </w:r>
            <w:r w:rsidR="004C3A42">
              <w:rPr>
                <w:noProof/>
                <w:webHidden/>
              </w:rPr>
              <w:fldChar w:fldCharType="begin"/>
            </w:r>
            <w:r w:rsidR="004C3A42">
              <w:rPr>
                <w:noProof/>
                <w:webHidden/>
              </w:rPr>
              <w:instrText xml:space="preserve"> PAGEREF _Toc52661356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4EED687D" w14:textId="604A3206" w:rsidR="004C3A42" w:rsidRDefault="00000000">
          <w:pPr>
            <w:pStyle w:val="TDC1"/>
            <w:tabs>
              <w:tab w:val="left" w:pos="440"/>
              <w:tab w:val="right" w:leader="dot" w:pos="8494"/>
            </w:tabs>
            <w:rPr>
              <w:rFonts w:eastAsiaTheme="minorEastAsia"/>
              <w:noProof/>
              <w:lang w:val="es-ES" w:eastAsia="es-ES"/>
            </w:rPr>
          </w:pPr>
          <w:hyperlink w:anchor="_Toc52661357" w:history="1">
            <w:r w:rsidR="004C3A42" w:rsidRPr="00DC4EBE">
              <w:rPr>
                <w:rStyle w:val="Hipervnculo"/>
                <w:rFonts w:cs="Calibri"/>
                <w:noProof/>
              </w:rPr>
              <w:t>6.</w:t>
            </w:r>
            <w:r w:rsidR="004C3A42">
              <w:rPr>
                <w:rFonts w:eastAsiaTheme="minorEastAsia"/>
                <w:noProof/>
                <w:lang w:val="es-ES" w:eastAsia="es-ES"/>
              </w:rPr>
              <w:tab/>
            </w:r>
            <w:r w:rsidR="004C3A42" w:rsidRPr="00DC4EBE">
              <w:rPr>
                <w:rStyle w:val="Hipervnculo"/>
                <w:rFonts w:cs="Calibri"/>
                <w:noProof/>
              </w:rPr>
              <w:t>Conclusiones</w:t>
            </w:r>
            <w:r w:rsidR="004C3A42">
              <w:rPr>
                <w:noProof/>
                <w:webHidden/>
              </w:rPr>
              <w:tab/>
            </w:r>
            <w:r w:rsidR="004C3A42">
              <w:rPr>
                <w:noProof/>
                <w:webHidden/>
              </w:rPr>
              <w:fldChar w:fldCharType="begin"/>
            </w:r>
            <w:r w:rsidR="004C3A42">
              <w:rPr>
                <w:noProof/>
                <w:webHidden/>
              </w:rPr>
              <w:instrText xml:space="preserve"> PAGEREF _Toc52661357 \h </w:instrText>
            </w:r>
            <w:r w:rsidR="004C3A42">
              <w:rPr>
                <w:noProof/>
                <w:webHidden/>
              </w:rPr>
            </w:r>
            <w:r w:rsidR="004C3A42">
              <w:rPr>
                <w:noProof/>
                <w:webHidden/>
              </w:rPr>
              <w:fldChar w:fldCharType="separate"/>
            </w:r>
            <w:r w:rsidR="004C3A42">
              <w:rPr>
                <w:noProof/>
                <w:webHidden/>
              </w:rPr>
              <w:t>5</w:t>
            </w:r>
            <w:r w:rsidR="004C3A42">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2" w:name="_Toc52661346"/>
      <w:r w:rsidRPr="00760D61">
        <w:rPr>
          <w:rFonts w:cs="Arial"/>
          <w:sz w:val="24"/>
          <w:szCs w:val="24"/>
          <w:lang w:val="es-MX"/>
        </w:rPr>
        <w:t>Descripción del Proyecto</w:t>
      </w:r>
      <w:bookmarkEnd w:id="2"/>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3FC5919D" w14:textId="1BAF44EE" w:rsidR="00E93A74" w:rsidRPr="00760D61" w:rsidRDefault="00E93A74" w:rsidP="00E93A74">
      <w:pPr>
        <w:pStyle w:val="Prrafodelista"/>
        <w:numPr>
          <w:ilvl w:val="0"/>
          <w:numId w:val="3"/>
        </w:numPr>
        <w:spacing w:before="120" w:after="0" w:line="360" w:lineRule="auto"/>
        <w:jc w:val="both"/>
        <w:rPr>
          <w:rFonts w:cs="Arial"/>
          <w:sz w:val="24"/>
          <w:szCs w:val="24"/>
          <w:lang w:val="es-MX"/>
        </w:rPr>
      </w:pPr>
      <w:r w:rsidRPr="00E93A74">
        <w:rPr>
          <w:rFonts w:cs="Arial"/>
          <w:sz w:val="24"/>
          <w:szCs w:val="24"/>
          <w:lang w:val="es-MX"/>
        </w:rPr>
        <w:t>Reporte de Telefonía para Zona Franca</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08C845B3" w14:textId="0E1207AB" w:rsidR="00E93A74" w:rsidRPr="00E93A74" w:rsidRDefault="00E93A74" w:rsidP="00E93A74">
      <w:pPr>
        <w:pStyle w:val="Prrafodelista"/>
        <w:numPr>
          <w:ilvl w:val="0"/>
          <w:numId w:val="3"/>
        </w:numPr>
        <w:spacing w:before="120" w:after="0" w:line="360" w:lineRule="auto"/>
        <w:jc w:val="both"/>
        <w:rPr>
          <w:rFonts w:cs="Arial"/>
          <w:sz w:val="24"/>
          <w:szCs w:val="24"/>
          <w:lang w:val="es-MX"/>
        </w:rPr>
      </w:pPr>
      <w:r>
        <w:rPr>
          <w:rFonts w:cs="Arial"/>
          <w:sz w:val="24"/>
          <w:szCs w:val="24"/>
          <w:lang w:val="es-MX"/>
        </w:rPr>
        <w:t>2 meses</w:t>
      </w:r>
    </w:p>
    <w:p w14:paraId="5ECA17F0" w14:textId="77777777" w:rsidR="00A22F08"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57377A7C" w14:textId="1B5D2F85" w:rsidR="00E93A74" w:rsidRPr="00E93A74" w:rsidRDefault="00E93A74" w:rsidP="00E93A74">
      <w:pPr>
        <w:pStyle w:val="Prrafodelista"/>
        <w:spacing w:before="120" w:after="0" w:line="360" w:lineRule="auto"/>
        <w:ind w:left="360"/>
        <w:jc w:val="both"/>
        <w:rPr>
          <w:rFonts w:cs="Arial"/>
          <w:sz w:val="24"/>
          <w:szCs w:val="24"/>
          <w:lang w:val="es-MX"/>
        </w:rPr>
      </w:pPr>
      <w:r w:rsidRPr="00E93A74">
        <w:rPr>
          <w:rFonts w:cs="Arial"/>
          <w:sz w:val="24"/>
          <w:szCs w:val="24"/>
          <w:lang w:val="es-MX"/>
        </w:rPr>
        <w:t xml:space="preserve">El proyecto "Reporte de Telefonía para Zona Franca" tiene como objetivo desarrollar una herramienta analítica en </w:t>
      </w:r>
      <w:proofErr w:type="spellStart"/>
      <w:r w:rsidRPr="00E93A74">
        <w:rPr>
          <w:rFonts w:cs="Arial"/>
          <w:sz w:val="24"/>
          <w:szCs w:val="24"/>
          <w:lang w:val="es-MX"/>
        </w:rPr>
        <w:t>Power</w:t>
      </w:r>
      <w:proofErr w:type="spellEnd"/>
      <w:r w:rsidRPr="00E93A74">
        <w:rPr>
          <w:rFonts w:cs="Arial"/>
          <w:sz w:val="24"/>
          <w:szCs w:val="24"/>
          <w:lang w:val="es-MX"/>
        </w:rPr>
        <w:t xml:space="preserve"> BI que permita a Zona Franca gestionar de manera eficiente sus recursos de comunicación. En un contexto donde la optimización de costos y la mejora en la toma de decisiones son cruciales, esta iniciativa busca proporcionar a la organización una visión integral de su uso de telefonía fija y móvil.</w:t>
      </w:r>
    </w:p>
    <w:p w14:paraId="184BF695" w14:textId="1869F740" w:rsidR="00E93A74" w:rsidRPr="00E93A74" w:rsidRDefault="00E93A74" w:rsidP="00E93A74">
      <w:pPr>
        <w:pStyle w:val="Prrafodelista"/>
        <w:spacing w:before="120" w:after="0" w:line="360" w:lineRule="auto"/>
        <w:ind w:left="360"/>
        <w:jc w:val="both"/>
        <w:rPr>
          <w:rFonts w:cs="Arial"/>
          <w:sz w:val="24"/>
          <w:szCs w:val="24"/>
          <w:lang w:val="es-MX"/>
        </w:rPr>
      </w:pPr>
      <w:r w:rsidRPr="00E93A74">
        <w:rPr>
          <w:rFonts w:cs="Arial"/>
          <w:sz w:val="24"/>
          <w:szCs w:val="24"/>
          <w:lang w:val="es-MX"/>
        </w:rPr>
        <w:t>Mediante el análisis de datos detallado, el reporte ofrecerá información sobre el gasto mensual en servicios de telecomunicaciones, identificará tendencias de consumo por departamento y evaluará el rendimiento de los proveedores de servicios. Esta herramienta será fundamental para identificar áreas de mejora, reducir costos innecesarios y mejorar la eficiencia operativa en toda la organización.</w:t>
      </w:r>
    </w:p>
    <w:p w14:paraId="1A45456F" w14:textId="353F836D" w:rsidR="00E93A74" w:rsidRPr="00760D61" w:rsidRDefault="00E93A74" w:rsidP="00E93A74">
      <w:pPr>
        <w:pStyle w:val="Prrafodelista"/>
        <w:spacing w:before="120" w:after="0" w:line="360" w:lineRule="auto"/>
        <w:ind w:left="360"/>
        <w:jc w:val="both"/>
        <w:rPr>
          <w:rFonts w:cs="Arial"/>
          <w:sz w:val="24"/>
          <w:szCs w:val="24"/>
          <w:lang w:val="es-MX"/>
        </w:rPr>
      </w:pPr>
      <w:r w:rsidRPr="00E93A74">
        <w:rPr>
          <w:rFonts w:cs="Arial"/>
          <w:sz w:val="24"/>
          <w:szCs w:val="24"/>
          <w:lang w:val="es-MX"/>
        </w:rPr>
        <w:t>Además, el proyecto busca impulsar una cultura organizacional basada en datos, donde las decisiones estratégicas estén respaldadas por análisis sólidos y objetivos. Al proporcionar a los responsables de la toma de decisiones información detallada y actualizada sobre el uso de la telefonía, se espera que Zona Franca pueda optimizar sus recursos y mejorar su competitividad en el mercado.</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754F0E40" w14:textId="2D96ADFA" w:rsidR="00E93A74" w:rsidRDefault="00E93A74" w:rsidP="00E93A74">
      <w:pPr>
        <w:pStyle w:val="Prrafodelista"/>
        <w:numPr>
          <w:ilvl w:val="0"/>
          <w:numId w:val="3"/>
        </w:numPr>
        <w:spacing w:before="120" w:after="0" w:line="360" w:lineRule="auto"/>
        <w:jc w:val="both"/>
        <w:rPr>
          <w:rFonts w:cs="Arial"/>
          <w:sz w:val="24"/>
          <w:szCs w:val="24"/>
          <w:lang w:val="es-MX"/>
        </w:rPr>
      </w:pPr>
      <w:r w:rsidRPr="00E93A74">
        <w:rPr>
          <w:rFonts w:cs="Arial"/>
          <w:sz w:val="24"/>
          <w:szCs w:val="24"/>
          <w:lang w:val="es-MX"/>
        </w:rPr>
        <w:t xml:space="preserve">Desarrollar un reporte en </w:t>
      </w:r>
      <w:proofErr w:type="spellStart"/>
      <w:r w:rsidRPr="00E93A74">
        <w:rPr>
          <w:rFonts w:cs="Arial"/>
          <w:sz w:val="24"/>
          <w:szCs w:val="24"/>
          <w:lang w:val="es-MX"/>
        </w:rPr>
        <w:t>Power</w:t>
      </w:r>
      <w:proofErr w:type="spellEnd"/>
      <w:r w:rsidRPr="00E93A74">
        <w:rPr>
          <w:rFonts w:cs="Arial"/>
          <w:sz w:val="24"/>
          <w:szCs w:val="24"/>
          <w:lang w:val="es-MX"/>
        </w:rPr>
        <w:t xml:space="preserve"> BI que permita analizar las métricas de telefonía para Zona Franca y tomar decisiones basadas en datos.</w:t>
      </w:r>
    </w:p>
    <w:p w14:paraId="10AA4631" w14:textId="77777777" w:rsidR="00E93A74" w:rsidRPr="00E93A74" w:rsidRDefault="00E93A74" w:rsidP="00E93A74">
      <w:pPr>
        <w:spacing w:before="120" w:after="0" w:line="360" w:lineRule="auto"/>
        <w:ind w:left="360"/>
        <w:jc w:val="both"/>
        <w:rPr>
          <w:rFonts w:cs="Arial"/>
          <w:sz w:val="24"/>
          <w:szCs w:val="24"/>
          <w:lang w:val="es-MX"/>
        </w:rPr>
      </w:pP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lastRenderedPageBreak/>
        <w:t xml:space="preserve">        1.4.2 Objetivos Específicos</w:t>
      </w:r>
    </w:p>
    <w:p w14:paraId="5B942D2D" w14:textId="2753543A" w:rsidR="00E93A74" w:rsidRPr="00E93A74" w:rsidRDefault="00E93A74" w:rsidP="00E93A74">
      <w:pPr>
        <w:pStyle w:val="Prrafodelista"/>
        <w:numPr>
          <w:ilvl w:val="0"/>
          <w:numId w:val="3"/>
        </w:numPr>
        <w:spacing w:after="0" w:line="240" w:lineRule="auto"/>
        <w:jc w:val="both"/>
        <w:rPr>
          <w:rFonts w:cs="Arial"/>
          <w:sz w:val="24"/>
          <w:szCs w:val="24"/>
          <w:lang w:val="es-MX"/>
        </w:rPr>
      </w:pPr>
      <w:r w:rsidRPr="00E93A74">
        <w:rPr>
          <w:rFonts w:cs="Arial"/>
          <w:sz w:val="24"/>
          <w:szCs w:val="24"/>
          <w:lang w:val="es-MX"/>
        </w:rPr>
        <w:t>Analizar el gasto mensual en telefonía fija y móvil.</w:t>
      </w:r>
    </w:p>
    <w:p w14:paraId="7EF3ED2B" w14:textId="5E95F169" w:rsidR="00BA6670" w:rsidRPr="00E93A74" w:rsidRDefault="00E93A74" w:rsidP="00E93A74">
      <w:pPr>
        <w:pStyle w:val="Prrafodelista"/>
        <w:numPr>
          <w:ilvl w:val="0"/>
          <w:numId w:val="3"/>
        </w:numPr>
        <w:spacing w:after="0" w:line="240" w:lineRule="auto"/>
        <w:jc w:val="both"/>
        <w:rPr>
          <w:rFonts w:cs="Arial"/>
          <w:sz w:val="24"/>
          <w:szCs w:val="24"/>
          <w:lang w:val="es-MX"/>
        </w:rPr>
      </w:pPr>
      <w:r w:rsidRPr="00E93A74">
        <w:rPr>
          <w:rFonts w:cs="Arial"/>
          <w:sz w:val="24"/>
          <w:szCs w:val="24"/>
          <w:lang w:val="es-MX"/>
        </w:rPr>
        <w:t>Identificar tendencias de consumo por departamento.</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77777777" w:rsidR="001C35C7" w:rsidRDefault="001C35C7" w:rsidP="00CE7BED">
      <w:pPr>
        <w:pStyle w:val="Prrafodelista"/>
        <w:numPr>
          <w:ilvl w:val="0"/>
          <w:numId w:val="1"/>
        </w:numPr>
        <w:spacing w:before="120" w:after="0" w:line="360" w:lineRule="auto"/>
        <w:jc w:val="both"/>
        <w:outlineLvl w:val="0"/>
        <w:rPr>
          <w:rFonts w:cs="Arial"/>
          <w:sz w:val="24"/>
          <w:szCs w:val="24"/>
          <w:lang w:val="es-MX"/>
        </w:rPr>
      </w:pPr>
      <w:bookmarkStart w:id="3" w:name="_Toc52661347"/>
      <w:r w:rsidRPr="00760D61">
        <w:rPr>
          <w:rFonts w:cs="Arial"/>
          <w:sz w:val="24"/>
          <w:szCs w:val="24"/>
          <w:lang w:val="es-MX"/>
        </w:rPr>
        <w:t>Riesgos</w:t>
      </w:r>
      <w:bookmarkEnd w:id="3"/>
    </w:p>
    <w:tbl>
      <w:tblPr>
        <w:tblStyle w:val="Tablanormal4"/>
        <w:tblW w:w="9937" w:type="dxa"/>
        <w:tblInd w:w="-932" w:type="dxa"/>
        <w:tblLook w:val="04A0" w:firstRow="1" w:lastRow="0" w:firstColumn="1" w:lastColumn="0" w:noHBand="0" w:noVBand="1"/>
      </w:tblPr>
      <w:tblGrid>
        <w:gridCol w:w="3621"/>
        <w:gridCol w:w="6316"/>
      </w:tblGrid>
      <w:tr w:rsidR="00E93A74" w14:paraId="683A6337" w14:textId="77777777" w:rsidTr="00E93A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B1458" w14:textId="77777777" w:rsidR="00E93A74" w:rsidRDefault="00E93A74">
            <w:pPr>
              <w:jc w:val="center"/>
              <w:rPr>
                <w:rFonts w:ascii="Segoe UI" w:hAnsi="Segoe UI" w:cs="Segoe UI"/>
                <w:b w:val="0"/>
                <w:bCs w:val="0"/>
                <w:color w:val="0D0D0D"/>
                <w:sz w:val="21"/>
                <w:szCs w:val="21"/>
              </w:rPr>
            </w:pPr>
            <w:r>
              <w:rPr>
                <w:rFonts w:ascii="Segoe UI" w:hAnsi="Segoe UI" w:cs="Segoe UI"/>
                <w:b w:val="0"/>
                <w:bCs w:val="0"/>
                <w:color w:val="0D0D0D"/>
                <w:sz w:val="21"/>
                <w:szCs w:val="21"/>
              </w:rPr>
              <w:t>Riesgo</w:t>
            </w:r>
          </w:p>
        </w:tc>
        <w:tc>
          <w:tcPr>
            <w:tcW w:w="0" w:type="auto"/>
            <w:hideMark/>
          </w:tcPr>
          <w:p w14:paraId="6B885539" w14:textId="77777777" w:rsidR="00E93A74" w:rsidRDefault="00E93A74">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0D0D0D"/>
                <w:sz w:val="21"/>
                <w:szCs w:val="21"/>
              </w:rPr>
            </w:pPr>
            <w:r>
              <w:rPr>
                <w:rFonts w:ascii="Segoe UI" w:hAnsi="Segoe UI" w:cs="Segoe UI"/>
                <w:b w:val="0"/>
                <w:bCs w:val="0"/>
                <w:color w:val="0D0D0D"/>
                <w:sz w:val="21"/>
                <w:szCs w:val="21"/>
              </w:rPr>
              <w:t>Descripción</w:t>
            </w:r>
          </w:p>
        </w:tc>
      </w:tr>
      <w:tr w:rsidR="00E93A74" w14:paraId="057BE053"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50305E" w14:textId="77777777" w:rsidR="00E93A74" w:rsidRDefault="00E93A74">
            <w:pPr>
              <w:rPr>
                <w:rFonts w:ascii="Segoe UI" w:hAnsi="Segoe UI" w:cs="Segoe UI"/>
                <w:color w:val="0D0D0D"/>
                <w:sz w:val="21"/>
                <w:szCs w:val="21"/>
              </w:rPr>
            </w:pPr>
            <w:r>
              <w:rPr>
                <w:rFonts w:ascii="Segoe UI" w:hAnsi="Segoe UI" w:cs="Segoe UI"/>
                <w:color w:val="0D0D0D"/>
                <w:sz w:val="21"/>
                <w:szCs w:val="21"/>
              </w:rPr>
              <w:t>Falta de datos precisos y completos</w:t>
            </w:r>
          </w:p>
        </w:tc>
        <w:tc>
          <w:tcPr>
            <w:tcW w:w="0" w:type="auto"/>
            <w:hideMark/>
          </w:tcPr>
          <w:p w14:paraId="505C7185"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disponibilidad de datos incompletos o imprecisos podría limitar la eficacia del análisis y los resultados.</w:t>
            </w:r>
          </w:p>
        </w:tc>
      </w:tr>
      <w:tr w:rsidR="00E93A74" w14:paraId="41D38613"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104112FE" w14:textId="77777777" w:rsidR="00E93A74" w:rsidRDefault="00E93A74">
            <w:pPr>
              <w:rPr>
                <w:rFonts w:ascii="Segoe UI" w:hAnsi="Segoe UI" w:cs="Segoe UI"/>
                <w:color w:val="0D0D0D"/>
                <w:sz w:val="21"/>
                <w:szCs w:val="21"/>
              </w:rPr>
            </w:pPr>
            <w:r>
              <w:rPr>
                <w:rFonts w:ascii="Segoe UI" w:hAnsi="Segoe UI" w:cs="Segoe UI"/>
                <w:color w:val="0D0D0D"/>
                <w:sz w:val="21"/>
                <w:szCs w:val="21"/>
              </w:rPr>
              <w:t>Resistencia al cambio</w:t>
            </w:r>
          </w:p>
        </w:tc>
        <w:tc>
          <w:tcPr>
            <w:tcW w:w="0" w:type="auto"/>
            <w:hideMark/>
          </w:tcPr>
          <w:p w14:paraId="2B8253BF"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resistencia por parte de los usuarios finales podría obstaculizar la adopción y el uso efectivo de la herramienta.</w:t>
            </w:r>
          </w:p>
        </w:tc>
      </w:tr>
      <w:tr w:rsidR="00E93A74" w14:paraId="0E8BD846"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FD093"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integración de datos</w:t>
            </w:r>
          </w:p>
        </w:tc>
        <w:tc>
          <w:tcPr>
            <w:tcW w:w="0" w:type="auto"/>
            <w:hideMark/>
          </w:tcPr>
          <w:p w14:paraId="3D4155F8"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Dificultades técnicas en la integración de datos de múltiples fuentes podrían retrasar el desarrollo del proyecto.</w:t>
            </w:r>
          </w:p>
        </w:tc>
      </w:tr>
      <w:tr w:rsidR="00E93A74" w14:paraId="66D83175"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3684D801" w14:textId="77777777" w:rsidR="00E93A74" w:rsidRDefault="00E93A74">
            <w:pPr>
              <w:rPr>
                <w:rFonts w:ascii="Segoe UI" w:hAnsi="Segoe UI" w:cs="Segoe UI"/>
                <w:color w:val="0D0D0D"/>
                <w:sz w:val="21"/>
                <w:szCs w:val="21"/>
              </w:rPr>
            </w:pPr>
            <w:r>
              <w:rPr>
                <w:rFonts w:ascii="Segoe UI" w:hAnsi="Segoe UI" w:cs="Segoe UI"/>
                <w:color w:val="0D0D0D"/>
                <w:sz w:val="21"/>
                <w:szCs w:val="21"/>
              </w:rPr>
              <w:t>Cambios en los requisitos del proyecto</w:t>
            </w:r>
          </w:p>
        </w:tc>
        <w:tc>
          <w:tcPr>
            <w:tcW w:w="0" w:type="auto"/>
            <w:hideMark/>
          </w:tcPr>
          <w:p w14:paraId="215F7A01"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Cambios significativos en los requisitos del proyecto podrían afectar el alcance, el tiempo y el presupuesto.</w:t>
            </w:r>
          </w:p>
        </w:tc>
      </w:tr>
      <w:tr w:rsidR="00E93A74" w14:paraId="0FF2B2E7"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F6B97B" w14:textId="77777777" w:rsidR="00E93A74" w:rsidRDefault="00E93A74">
            <w:pPr>
              <w:rPr>
                <w:rFonts w:ascii="Segoe UI" w:hAnsi="Segoe UI" w:cs="Segoe UI"/>
                <w:color w:val="0D0D0D"/>
                <w:sz w:val="21"/>
                <w:szCs w:val="21"/>
              </w:rPr>
            </w:pPr>
            <w:r>
              <w:rPr>
                <w:rFonts w:ascii="Segoe UI" w:hAnsi="Segoe UI" w:cs="Segoe UI"/>
                <w:color w:val="0D0D0D"/>
                <w:sz w:val="21"/>
                <w:szCs w:val="21"/>
              </w:rPr>
              <w:t xml:space="preserve">Falta de experiencia en la herramienta </w:t>
            </w:r>
            <w:proofErr w:type="spellStart"/>
            <w:r>
              <w:rPr>
                <w:rFonts w:ascii="Segoe UI" w:hAnsi="Segoe UI" w:cs="Segoe UI"/>
                <w:color w:val="0D0D0D"/>
                <w:sz w:val="21"/>
                <w:szCs w:val="21"/>
              </w:rPr>
              <w:t>Power</w:t>
            </w:r>
            <w:proofErr w:type="spellEnd"/>
            <w:r>
              <w:rPr>
                <w:rFonts w:ascii="Segoe UI" w:hAnsi="Segoe UI" w:cs="Segoe UI"/>
                <w:color w:val="0D0D0D"/>
                <w:sz w:val="21"/>
                <w:szCs w:val="21"/>
              </w:rPr>
              <w:t xml:space="preserve"> BI</w:t>
            </w:r>
          </w:p>
        </w:tc>
        <w:tc>
          <w:tcPr>
            <w:tcW w:w="0" w:type="auto"/>
            <w:hideMark/>
          </w:tcPr>
          <w:p w14:paraId="68368E01"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 xml:space="preserve">La falta de experiencia del equipo en </w:t>
            </w:r>
            <w:proofErr w:type="spellStart"/>
            <w:r>
              <w:rPr>
                <w:rFonts w:ascii="Segoe UI" w:hAnsi="Segoe UI" w:cs="Segoe UI"/>
                <w:color w:val="0D0D0D"/>
                <w:sz w:val="21"/>
                <w:szCs w:val="21"/>
              </w:rPr>
              <w:t>Power</w:t>
            </w:r>
            <w:proofErr w:type="spellEnd"/>
            <w:r>
              <w:rPr>
                <w:rFonts w:ascii="Segoe UI" w:hAnsi="Segoe UI" w:cs="Segoe UI"/>
                <w:color w:val="0D0D0D"/>
                <w:sz w:val="21"/>
                <w:szCs w:val="21"/>
              </w:rPr>
              <w:t xml:space="preserve"> BI podría ralentizar el desarrollo y la implementación del reporte.</w:t>
            </w:r>
          </w:p>
        </w:tc>
      </w:tr>
      <w:tr w:rsidR="00E93A74" w14:paraId="6AF21179"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04554BD4"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rendimiento del software</w:t>
            </w:r>
          </w:p>
        </w:tc>
        <w:tc>
          <w:tcPr>
            <w:tcW w:w="0" w:type="auto"/>
            <w:hideMark/>
          </w:tcPr>
          <w:p w14:paraId="574AC846"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Problemas de rendimiento en la generación de informes podrían impactar la utilidad y la adopción del reporte.</w:t>
            </w:r>
          </w:p>
        </w:tc>
      </w:tr>
      <w:tr w:rsidR="00E93A74" w14:paraId="09AD5197"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9D6E8E" w14:textId="77777777" w:rsidR="00E93A74" w:rsidRDefault="00E93A74">
            <w:pPr>
              <w:rPr>
                <w:rFonts w:ascii="Segoe UI" w:hAnsi="Segoe UI" w:cs="Segoe UI"/>
                <w:color w:val="0D0D0D"/>
                <w:sz w:val="21"/>
                <w:szCs w:val="21"/>
              </w:rPr>
            </w:pPr>
            <w:r>
              <w:rPr>
                <w:rFonts w:ascii="Segoe UI" w:hAnsi="Segoe UI" w:cs="Segoe UI"/>
                <w:color w:val="0D0D0D"/>
                <w:sz w:val="21"/>
                <w:szCs w:val="21"/>
              </w:rPr>
              <w:t>Interrupciones en el suministro de datos</w:t>
            </w:r>
          </w:p>
        </w:tc>
        <w:tc>
          <w:tcPr>
            <w:tcW w:w="0" w:type="auto"/>
            <w:hideMark/>
          </w:tcPr>
          <w:p w14:paraId="3FA72117"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Interrupciones en el suministro de datos desde las fuentes de origen podrían afectar la disponibilidad del reporte.</w:t>
            </w:r>
          </w:p>
        </w:tc>
      </w:tr>
      <w:tr w:rsidR="00E93A74" w14:paraId="14DE67D9"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330942E3" w14:textId="77777777" w:rsidR="00E93A74" w:rsidRDefault="00E93A74">
            <w:pPr>
              <w:rPr>
                <w:rFonts w:ascii="Segoe UI" w:hAnsi="Segoe UI" w:cs="Segoe UI"/>
                <w:color w:val="0D0D0D"/>
                <w:sz w:val="21"/>
                <w:szCs w:val="21"/>
              </w:rPr>
            </w:pPr>
            <w:r>
              <w:rPr>
                <w:rFonts w:ascii="Segoe UI" w:hAnsi="Segoe UI" w:cs="Segoe UI"/>
                <w:color w:val="0D0D0D"/>
                <w:sz w:val="21"/>
                <w:szCs w:val="21"/>
              </w:rPr>
              <w:t>Incompatibilidad de datos entre sistemas</w:t>
            </w:r>
          </w:p>
        </w:tc>
        <w:tc>
          <w:tcPr>
            <w:tcW w:w="0" w:type="auto"/>
            <w:hideMark/>
          </w:tcPr>
          <w:p w14:paraId="0557D04A"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Incompatibilidades en la estructura o formato de los datos entre sistemas podrían dificultar su integración.</w:t>
            </w:r>
          </w:p>
        </w:tc>
      </w:tr>
      <w:tr w:rsidR="00E93A74" w14:paraId="62CE863A"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5DF6E" w14:textId="77777777" w:rsidR="00E93A74" w:rsidRDefault="00E93A74">
            <w:pPr>
              <w:rPr>
                <w:rFonts w:ascii="Segoe UI" w:hAnsi="Segoe UI" w:cs="Segoe UI"/>
                <w:color w:val="0D0D0D"/>
                <w:sz w:val="21"/>
                <w:szCs w:val="21"/>
              </w:rPr>
            </w:pPr>
            <w:r>
              <w:rPr>
                <w:rFonts w:ascii="Segoe UI" w:hAnsi="Segoe UI" w:cs="Segoe UI"/>
                <w:color w:val="0D0D0D"/>
                <w:sz w:val="21"/>
                <w:szCs w:val="21"/>
              </w:rPr>
              <w:t>Seguridad y privacidad de los datos</w:t>
            </w:r>
          </w:p>
        </w:tc>
        <w:tc>
          <w:tcPr>
            <w:tcW w:w="0" w:type="auto"/>
            <w:hideMark/>
          </w:tcPr>
          <w:p w14:paraId="109943E6"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Brechas de seguridad o violaciones de la privacidad de los datos podrían comprometer la confidencialidad de la información.</w:t>
            </w:r>
          </w:p>
        </w:tc>
      </w:tr>
      <w:tr w:rsidR="00E93A74" w14:paraId="596CCBE4"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2B57B709" w14:textId="77777777" w:rsidR="00E93A74" w:rsidRDefault="00E93A74">
            <w:pPr>
              <w:rPr>
                <w:rFonts w:ascii="Segoe UI" w:hAnsi="Segoe UI" w:cs="Segoe UI"/>
                <w:color w:val="0D0D0D"/>
                <w:sz w:val="21"/>
                <w:szCs w:val="21"/>
              </w:rPr>
            </w:pPr>
            <w:r>
              <w:rPr>
                <w:rFonts w:ascii="Segoe UI" w:hAnsi="Segoe UI" w:cs="Segoe UI"/>
                <w:color w:val="0D0D0D"/>
                <w:sz w:val="21"/>
                <w:szCs w:val="21"/>
              </w:rPr>
              <w:t>Falta de recursos financieros para el proyecto</w:t>
            </w:r>
          </w:p>
        </w:tc>
        <w:tc>
          <w:tcPr>
            <w:tcW w:w="0" w:type="auto"/>
            <w:hideMark/>
          </w:tcPr>
          <w:p w14:paraId="5F15911C"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falta de financiamiento adecuado podría limitar la capacidad para implementar el proyecto según lo planificado.</w:t>
            </w:r>
          </w:p>
        </w:tc>
      </w:tr>
      <w:tr w:rsidR="00E93A74" w14:paraId="50BB9022"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643AC" w14:textId="77777777" w:rsidR="00E93A74" w:rsidRDefault="00E93A74">
            <w:pPr>
              <w:rPr>
                <w:rFonts w:ascii="Segoe UI" w:hAnsi="Segoe UI" w:cs="Segoe UI"/>
                <w:color w:val="0D0D0D"/>
                <w:sz w:val="21"/>
                <w:szCs w:val="21"/>
              </w:rPr>
            </w:pPr>
            <w:r>
              <w:rPr>
                <w:rFonts w:ascii="Segoe UI" w:hAnsi="Segoe UI" w:cs="Segoe UI"/>
                <w:color w:val="0D0D0D"/>
                <w:sz w:val="21"/>
                <w:szCs w:val="21"/>
              </w:rPr>
              <w:t>Cambios en la dirección o prioridades de la organización</w:t>
            </w:r>
          </w:p>
        </w:tc>
        <w:tc>
          <w:tcPr>
            <w:tcW w:w="0" w:type="auto"/>
            <w:hideMark/>
          </w:tcPr>
          <w:p w14:paraId="666F23C1"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Cambios en la dirección estratégica u objetivos de la organización podrían afectar la relevancia del proyecto.</w:t>
            </w:r>
          </w:p>
        </w:tc>
      </w:tr>
      <w:tr w:rsidR="00E93A74" w14:paraId="1202DC5E"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68BFB076"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calidad de los datos</w:t>
            </w:r>
          </w:p>
        </w:tc>
        <w:tc>
          <w:tcPr>
            <w:tcW w:w="0" w:type="auto"/>
            <w:hideMark/>
          </w:tcPr>
          <w:p w14:paraId="1CE18047"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Problemas de calidad, como duplicados o inconsistencias en los datos, podrían afectar la precisión de los análisis.</w:t>
            </w:r>
          </w:p>
        </w:tc>
      </w:tr>
      <w:tr w:rsidR="00E93A74" w14:paraId="3F1C061F"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CA39D" w14:textId="77777777" w:rsidR="00E93A74" w:rsidRDefault="00E93A74">
            <w:pPr>
              <w:rPr>
                <w:rFonts w:ascii="Segoe UI" w:hAnsi="Segoe UI" w:cs="Segoe UI"/>
                <w:color w:val="0D0D0D"/>
                <w:sz w:val="21"/>
                <w:szCs w:val="21"/>
              </w:rPr>
            </w:pPr>
            <w:r>
              <w:rPr>
                <w:rFonts w:ascii="Segoe UI" w:hAnsi="Segoe UI" w:cs="Segoe UI"/>
                <w:color w:val="0D0D0D"/>
                <w:sz w:val="21"/>
                <w:szCs w:val="21"/>
              </w:rPr>
              <w:t>Falta de capacitación adecuada para los usuarios</w:t>
            </w:r>
          </w:p>
        </w:tc>
        <w:tc>
          <w:tcPr>
            <w:tcW w:w="0" w:type="auto"/>
            <w:hideMark/>
          </w:tcPr>
          <w:p w14:paraId="728DA5BC"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La falta de capacitación adecuada para los usuarios finales podría limitar su capacidad para utilizar efectivamente el reporte.</w:t>
            </w:r>
          </w:p>
        </w:tc>
      </w:tr>
      <w:tr w:rsidR="00E93A74" w14:paraId="556CB946" w14:textId="77777777" w:rsidTr="00E93A74">
        <w:tc>
          <w:tcPr>
            <w:cnfStyle w:val="001000000000" w:firstRow="0" w:lastRow="0" w:firstColumn="1" w:lastColumn="0" w:oddVBand="0" w:evenVBand="0" w:oddHBand="0" w:evenHBand="0" w:firstRowFirstColumn="0" w:firstRowLastColumn="0" w:lastRowFirstColumn="0" w:lastRowLastColumn="0"/>
            <w:tcW w:w="0" w:type="auto"/>
            <w:hideMark/>
          </w:tcPr>
          <w:p w14:paraId="4161085C" w14:textId="77777777" w:rsidR="00E93A74" w:rsidRDefault="00E93A74">
            <w:pPr>
              <w:rPr>
                <w:rFonts w:ascii="Segoe UI" w:hAnsi="Segoe UI" w:cs="Segoe UI"/>
                <w:color w:val="0D0D0D"/>
                <w:sz w:val="21"/>
                <w:szCs w:val="21"/>
              </w:rPr>
            </w:pPr>
            <w:r>
              <w:rPr>
                <w:rFonts w:ascii="Segoe UI" w:hAnsi="Segoe UI" w:cs="Segoe UI"/>
                <w:color w:val="0D0D0D"/>
                <w:sz w:val="21"/>
                <w:szCs w:val="21"/>
              </w:rPr>
              <w:t>Cambios en el entorno tecnológico</w:t>
            </w:r>
          </w:p>
        </w:tc>
        <w:tc>
          <w:tcPr>
            <w:tcW w:w="0" w:type="auto"/>
            <w:hideMark/>
          </w:tcPr>
          <w:p w14:paraId="428A79BA" w14:textId="77777777" w:rsidR="00E93A74" w:rsidRDefault="00E93A74">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Cambios en el entorno tecnológico, como actualizaciones de software o hardware, podrían requerir ajustes en el proyecto.</w:t>
            </w:r>
          </w:p>
        </w:tc>
      </w:tr>
      <w:tr w:rsidR="00E93A74" w14:paraId="32F4EDED" w14:textId="77777777" w:rsidTr="00E93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5FC76" w14:textId="77777777" w:rsidR="00E93A74" w:rsidRDefault="00E93A74">
            <w:pPr>
              <w:rPr>
                <w:rFonts w:ascii="Segoe UI" w:hAnsi="Segoe UI" w:cs="Segoe UI"/>
                <w:color w:val="0D0D0D"/>
                <w:sz w:val="21"/>
                <w:szCs w:val="21"/>
              </w:rPr>
            </w:pPr>
            <w:r>
              <w:rPr>
                <w:rFonts w:ascii="Segoe UI" w:hAnsi="Segoe UI" w:cs="Segoe UI"/>
                <w:color w:val="0D0D0D"/>
                <w:sz w:val="21"/>
                <w:szCs w:val="21"/>
              </w:rPr>
              <w:t>Problemas de licenciamiento de software</w:t>
            </w:r>
          </w:p>
        </w:tc>
        <w:tc>
          <w:tcPr>
            <w:tcW w:w="0" w:type="auto"/>
            <w:hideMark/>
          </w:tcPr>
          <w:p w14:paraId="7453190D" w14:textId="77777777" w:rsidR="00E93A74" w:rsidRDefault="00E93A74">
            <w:pPr>
              <w:cnfStyle w:val="000000100000" w:firstRow="0" w:lastRow="0" w:firstColumn="0" w:lastColumn="0" w:oddVBand="0" w:evenVBand="0" w:oddHBand="1" w:evenHBand="0" w:firstRowFirstColumn="0" w:firstRowLastColumn="0" w:lastRowFirstColumn="0" w:lastRowLastColumn="0"/>
              <w:rPr>
                <w:rFonts w:ascii="Segoe UI" w:hAnsi="Segoe UI" w:cs="Segoe UI"/>
                <w:color w:val="0D0D0D"/>
                <w:sz w:val="21"/>
                <w:szCs w:val="21"/>
              </w:rPr>
            </w:pPr>
            <w:r>
              <w:rPr>
                <w:rFonts w:ascii="Segoe UI" w:hAnsi="Segoe UI" w:cs="Segoe UI"/>
                <w:color w:val="0D0D0D"/>
                <w:sz w:val="21"/>
                <w:szCs w:val="21"/>
              </w:rPr>
              <w:t xml:space="preserve">Problemas relacionados con licencias de software podrían generar costos adicionales o restricciones en el uso </w:t>
            </w:r>
            <w:proofErr w:type="gramStart"/>
            <w:r>
              <w:rPr>
                <w:rFonts w:ascii="Segoe UI" w:hAnsi="Segoe UI" w:cs="Segoe UI"/>
                <w:color w:val="0D0D0D"/>
                <w:sz w:val="21"/>
                <w:szCs w:val="21"/>
              </w:rPr>
              <w:t>del mismo</w:t>
            </w:r>
            <w:proofErr w:type="gramEnd"/>
            <w:r>
              <w:rPr>
                <w:rFonts w:ascii="Segoe UI" w:hAnsi="Segoe UI" w:cs="Segoe UI"/>
                <w:color w:val="0D0D0D"/>
                <w:sz w:val="21"/>
                <w:szCs w:val="21"/>
              </w:rPr>
              <w:t>.</w:t>
            </w:r>
          </w:p>
        </w:tc>
      </w:tr>
    </w:tbl>
    <w:p w14:paraId="7A7D9B34" w14:textId="77777777" w:rsidR="00E93A74" w:rsidRPr="00E93A74" w:rsidRDefault="00E93A74" w:rsidP="00E93A74">
      <w:pPr>
        <w:rPr>
          <w:lang w:val="es-MX"/>
        </w:rPr>
      </w:pP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4"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4"/>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A199AA0" w14:textId="45A6DD51" w:rsidR="001C35C7" w:rsidRPr="00E93A74" w:rsidRDefault="00E93A74" w:rsidP="00760D61">
      <w:pPr>
        <w:pStyle w:val="Prrafodelista"/>
        <w:spacing w:before="120" w:after="0" w:line="360" w:lineRule="auto"/>
        <w:ind w:left="709"/>
        <w:jc w:val="both"/>
        <w:rPr>
          <w:rFonts w:cs="Arial"/>
          <w:iCs/>
          <w:sz w:val="24"/>
          <w:szCs w:val="24"/>
          <w:lang w:val="es-MX"/>
        </w:rPr>
      </w:pPr>
      <w:r w:rsidRPr="00E93A74">
        <w:rPr>
          <w:rFonts w:cs="Arial"/>
          <w:iCs/>
          <w:sz w:val="24"/>
          <w:szCs w:val="24"/>
          <w:lang w:val="es-MX"/>
        </w:rPr>
        <w:t xml:space="preserve">En ZOFRATACNA, la falta de un sistema integrado para monitorear los costos y el rendimiento de los servicios de telecomunicaciones está generando dificultades en la gestión eficiente de estos recursos. Sin una herramienta centralizada, se hace complicado detectar gastos innecesarios o identificar patrones de uso que podrían ayudar en la planificación estratégica. Esto podría estar contribuyendo a </w:t>
      </w:r>
      <w:r w:rsidRPr="00E93A74">
        <w:rPr>
          <w:rFonts w:cs="Arial"/>
          <w:iCs/>
          <w:sz w:val="24"/>
          <w:szCs w:val="24"/>
          <w:lang w:val="es-MX"/>
        </w:rPr>
        <w:lastRenderedPageBreak/>
        <w:t>una asignación ineficiente de recursos y posiblemente a pérdidas económicas. La implementación de un sistema de informes de telefonía se plantea como una solución para abordar estas preocupaciones y mejorar la eficiencia operativa y financiera de ZOFRATACNA. Sin embargo, antes de avanzar con este proyecto, es crucial realizar un análisis exhaustivo para determinar su viabilidad y factibilidad.</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1DF25BB4" w14:textId="1CF2DC85" w:rsidR="00092DF5" w:rsidRPr="006E672E" w:rsidRDefault="006E672E" w:rsidP="00760D61">
      <w:pPr>
        <w:ind w:left="708"/>
        <w:jc w:val="both"/>
        <w:rPr>
          <w:iCs/>
          <w:sz w:val="24"/>
          <w:szCs w:val="24"/>
          <w:lang w:val="es-MX"/>
        </w:rPr>
      </w:pPr>
      <w:r w:rsidRPr="006E672E">
        <w:rPr>
          <w:iCs/>
          <w:sz w:val="24"/>
          <w:szCs w:val="24"/>
          <w:lang w:val="es-MX"/>
        </w:rPr>
        <w:t xml:space="preserve">Para el desarrollo del proyecto, se dispone de hardware y software adecuados, aunque con algunas limitaciones. Las licencias de </w:t>
      </w:r>
      <w:proofErr w:type="spellStart"/>
      <w:r w:rsidRPr="006E672E">
        <w:rPr>
          <w:iCs/>
          <w:sz w:val="24"/>
          <w:szCs w:val="24"/>
          <w:lang w:val="es-MX"/>
        </w:rPr>
        <w:t>Power</w:t>
      </w:r>
      <w:proofErr w:type="spellEnd"/>
      <w:r w:rsidRPr="006E672E">
        <w:rPr>
          <w:iCs/>
          <w:sz w:val="24"/>
          <w:szCs w:val="24"/>
          <w:lang w:val="es-MX"/>
        </w:rPr>
        <w:t xml:space="preserve"> BI están disponibles a través de la cuenta universitaria, lo que proporciona una herramienta poderosa para la visualización de datos. Sin embargo, es importante tener en cuenta que el acceso a las bases de datos relevantes puede estar limitado, lo que puede afectar la disponibilidad de datos para el proyecto. Aunque se cuenta con una infraestructura tecnológica existente, es posible que la capacidad de almacenamiento y procesamiento de datos sea limitada, lo que podría requerir una optimización cuidadosa de los recursos disponibles.</w:t>
      </w:r>
    </w:p>
    <w:p w14:paraId="1DDC0BF6" w14:textId="796D0E25" w:rsidR="009D50C6" w:rsidRPr="006E672E" w:rsidRDefault="001C35C7" w:rsidP="006E672E">
      <w:pPr>
        <w:pStyle w:val="Prrafodelista"/>
        <w:numPr>
          <w:ilvl w:val="0"/>
          <w:numId w:val="1"/>
        </w:numPr>
        <w:spacing w:before="120" w:after="0" w:line="360" w:lineRule="auto"/>
        <w:jc w:val="both"/>
        <w:outlineLvl w:val="0"/>
        <w:rPr>
          <w:sz w:val="24"/>
          <w:szCs w:val="24"/>
        </w:rPr>
      </w:pPr>
      <w:bookmarkStart w:id="5" w:name="_Toc52661349"/>
      <w:r w:rsidRPr="00760D61">
        <w:rPr>
          <w:sz w:val="24"/>
          <w:szCs w:val="24"/>
        </w:rPr>
        <w:t xml:space="preserve">Estudio de </w:t>
      </w:r>
      <w:r w:rsidR="00CC06E2" w:rsidRPr="004C3A42">
        <w:rPr>
          <w:rFonts w:cs="Arial"/>
          <w:sz w:val="24"/>
          <w:szCs w:val="24"/>
          <w:lang w:val="es-MX"/>
        </w:rPr>
        <w:t>Factibilidad</w:t>
      </w:r>
      <w:bookmarkEnd w:id="5"/>
    </w:p>
    <w:p w14:paraId="7493F445" w14:textId="77777777" w:rsidR="00DB33BE" w:rsidRPr="00760D61" w:rsidRDefault="00DB33BE" w:rsidP="00CE7BED">
      <w:pPr>
        <w:pStyle w:val="Prrafodelista"/>
        <w:numPr>
          <w:ilvl w:val="1"/>
          <w:numId w:val="1"/>
        </w:numPr>
        <w:jc w:val="both"/>
        <w:outlineLvl w:val="1"/>
        <w:rPr>
          <w:sz w:val="24"/>
          <w:szCs w:val="24"/>
        </w:rPr>
      </w:pPr>
      <w:bookmarkStart w:id="6" w:name="_Toc52661350"/>
      <w:r w:rsidRPr="00760D61">
        <w:rPr>
          <w:sz w:val="24"/>
          <w:szCs w:val="24"/>
        </w:rPr>
        <w:t>Factibilidad Técnica</w:t>
      </w:r>
      <w:bookmarkEnd w:id="6"/>
    </w:p>
    <w:p w14:paraId="5D08C92A" w14:textId="77777777" w:rsidR="00760D61" w:rsidRDefault="00760D61" w:rsidP="00760D61">
      <w:pPr>
        <w:pStyle w:val="Prrafodelista"/>
        <w:ind w:left="360"/>
        <w:jc w:val="both"/>
        <w:rPr>
          <w:i/>
          <w:iCs/>
          <w:sz w:val="24"/>
          <w:szCs w:val="24"/>
        </w:rPr>
      </w:pPr>
    </w:p>
    <w:p w14:paraId="7E3AA018" w14:textId="3ACC5AA3" w:rsidR="006E672E" w:rsidRDefault="006E672E" w:rsidP="00946208">
      <w:pPr>
        <w:pStyle w:val="Prrafodelista"/>
        <w:numPr>
          <w:ilvl w:val="0"/>
          <w:numId w:val="3"/>
        </w:numPr>
        <w:jc w:val="both"/>
        <w:rPr>
          <w:sz w:val="24"/>
          <w:szCs w:val="24"/>
        </w:rPr>
      </w:pPr>
      <w:r w:rsidRPr="006E672E">
        <w:rPr>
          <w:sz w:val="24"/>
          <w:szCs w:val="24"/>
        </w:rPr>
        <w:t xml:space="preserve">Se ha evaluado la tecnología actual y se determinó que </w:t>
      </w:r>
      <w:proofErr w:type="spellStart"/>
      <w:r w:rsidRPr="006E672E">
        <w:rPr>
          <w:sz w:val="24"/>
          <w:szCs w:val="24"/>
        </w:rPr>
        <w:t>Power</w:t>
      </w:r>
      <w:proofErr w:type="spellEnd"/>
      <w:r w:rsidRPr="006E672E">
        <w:rPr>
          <w:sz w:val="24"/>
          <w:szCs w:val="24"/>
        </w:rPr>
        <w:t xml:space="preserve"> BI es la herramienta más adecuada para el desarrollo del reporte de telefonía.</w:t>
      </w:r>
    </w:p>
    <w:p w14:paraId="579B8741" w14:textId="77777777" w:rsidR="006E672E" w:rsidRPr="006E672E" w:rsidRDefault="006E672E" w:rsidP="00760D61">
      <w:pPr>
        <w:pStyle w:val="Prrafodelista"/>
        <w:ind w:left="360"/>
        <w:jc w:val="both"/>
        <w:rPr>
          <w:sz w:val="24"/>
          <w:szCs w:val="24"/>
        </w:rPr>
      </w:pPr>
    </w:p>
    <w:p w14:paraId="5C644FB1" w14:textId="2E853445" w:rsidR="00AE6359" w:rsidRPr="002065EE" w:rsidRDefault="00E6402D" w:rsidP="003E57E6">
      <w:pPr>
        <w:pStyle w:val="Prrafodelista"/>
        <w:numPr>
          <w:ilvl w:val="1"/>
          <w:numId w:val="1"/>
        </w:numPr>
        <w:jc w:val="both"/>
        <w:outlineLvl w:val="1"/>
        <w:rPr>
          <w:sz w:val="24"/>
          <w:szCs w:val="24"/>
        </w:rPr>
      </w:pPr>
      <w:bookmarkStart w:id="7"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7"/>
    </w:p>
    <w:p w14:paraId="0F521F0F" w14:textId="2EBA5CAC" w:rsidR="00E6402D"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tbl>
      <w:tblPr>
        <w:tblStyle w:val="Tablanormal1"/>
        <w:tblW w:w="0" w:type="auto"/>
        <w:tblInd w:w="1523" w:type="dxa"/>
        <w:tblLook w:val="04A0" w:firstRow="1" w:lastRow="0" w:firstColumn="1" w:lastColumn="0" w:noHBand="0" w:noVBand="1"/>
      </w:tblPr>
      <w:tblGrid>
        <w:gridCol w:w="2871"/>
        <w:gridCol w:w="1748"/>
      </w:tblGrid>
      <w:tr w:rsidR="002065EE" w:rsidRPr="002065EE" w14:paraId="661539B5" w14:textId="77777777" w:rsidTr="0020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0EA90" w14:textId="77777777" w:rsidR="002065EE" w:rsidRPr="002065EE" w:rsidRDefault="002065EE" w:rsidP="002065EE">
            <w:pPr>
              <w:jc w:val="cente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Concepto</w:t>
            </w:r>
          </w:p>
        </w:tc>
        <w:tc>
          <w:tcPr>
            <w:tcW w:w="0" w:type="auto"/>
            <w:hideMark/>
          </w:tcPr>
          <w:p w14:paraId="31A3703A" w14:textId="308AE759"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estimado </w:t>
            </w:r>
          </w:p>
        </w:tc>
      </w:tr>
      <w:tr w:rsidR="002065EE" w:rsidRPr="002065EE" w14:paraId="2FE366E8"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53D062" w14:textId="77777777" w:rsidR="002065EE" w:rsidRPr="002065EE" w:rsidRDefault="002065EE" w:rsidP="002065EE">
            <w:pPr>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lang w:val="es-ES" w:eastAsia="es-ES"/>
              </w:rPr>
              <w:t>Papel</w:t>
            </w:r>
          </w:p>
        </w:tc>
        <w:tc>
          <w:tcPr>
            <w:tcW w:w="0" w:type="auto"/>
            <w:hideMark/>
          </w:tcPr>
          <w:p w14:paraId="456E3491"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100</w:t>
            </w:r>
          </w:p>
        </w:tc>
      </w:tr>
      <w:tr w:rsidR="002065EE" w:rsidRPr="002065EE" w14:paraId="79841686"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41EFB004"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Plumillas</w:t>
            </w:r>
          </w:p>
        </w:tc>
        <w:tc>
          <w:tcPr>
            <w:tcW w:w="0" w:type="auto"/>
            <w:hideMark/>
          </w:tcPr>
          <w:p w14:paraId="23406C36"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w:t>
            </w:r>
          </w:p>
        </w:tc>
      </w:tr>
      <w:tr w:rsidR="002065EE" w:rsidRPr="002065EE" w14:paraId="7B7CA8D6"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11AC0"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Cartuchos de impresora</w:t>
            </w:r>
          </w:p>
        </w:tc>
        <w:tc>
          <w:tcPr>
            <w:tcW w:w="0" w:type="auto"/>
            <w:hideMark/>
          </w:tcPr>
          <w:p w14:paraId="374C0C32"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200</w:t>
            </w:r>
          </w:p>
        </w:tc>
      </w:tr>
      <w:tr w:rsidR="002065EE" w:rsidRPr="002065EE" w14:paraId="29A8B95B"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78660F4D"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Marcadores</w:t>
            </w:r>
          </w:p>
        </w:tc>
        <w:tc>
          <w:tcPr>
            <w:tcW w:w="0" w:type="auto"/>
            <w:hideMark/>
          </w:tcPr>
          <w:p w14:paraId="7E65FD06"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30</w:t>
            </w:r>
          </w:p>
        </w:tc>
      </w:tr>
      <w:tr w:rsidR="002065EE" w:rsidRPr="002065EE" w14:paraId="32E626CB"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DB9A5F"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Otros materiales de oficina</w:t>
            </w:r>
          </w:p>
        </w:tc>
        <w:tc>
          <w:tcPr>
            <w:tcW w:w="0" w:type="auto"/>
            <w:hideMark/>
          </w:tcPr>
          <w:p w14:paraId="2BBDFED6"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150</w:t>
            </w:r>
          </w:p>
        </w:tc>
      </w:tr>
    </w:tbl>
    <w:p w14:paraId="0A1E0357" w14:textId="77777777" w:rsidR="002065EE" w:rsidRPr="002065EE" w:rsidRDefault="002065EE" w:rsidP="002065EE">
      <w:pPr>
        <w:ind w:left="414"/>
        <w:jc w:val="both"/>
        <w:rPr>
          <w:sz w:val="24"/>
          <w:szCs w:val="24"/>
        </w:rPr>
      </w:pP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6EFEECC1" w14:textId="77777777" w:rsidR="00092DF5" w:rsidRDefault="00092DF5" w:rsidP="00760D61">
      <w:pPr>
        <w:pStyle w:val="Prrafodelista"/>
        <w:ind w:left="360"/>
        <w:jc w:val="both"/>
        <w:rPr>
          <w:i/>
          <w:sz w:val="24"/>
          <w:szCs w:val="24"/>
        </w:rPr>
      </w:pPr>
    </w:p>
    <w:tbl>
      <w:tblPr>
        <w:tblStyle w:val="Tablanormal1"/>
        <w:tblW w:w="0" w:type="auto"/>
        <w:tblInd w:w="1721" w:type="dxa"/>
        <w:tblLook w:val="04A0" w:firstRow="1" w:lastRow="0" w:firstColumn="1" w:lastColumn="0" w:noHBand="0" w:noVBand="1"/>
      </w:tblPr>
      <w:tblGrid>
        <w:gridCol w:w="2560"/>
        <w:gridCol w:w="2631"/>
      </w:tblGrid>
      <w:tr w:rsidR="002065EE" w:rsidRPr="002065EE" w14:paraId="2BFB1739" w14:textId="77777777" w:rsidTr="0020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F62624" w14:textId="77777777" w:rsidR="002065EE" w:rsidRPr="002065EE" w:rsidRDefault="002065EE" w:rsidP="002065EE">
            <w:pPr>
              <w:jc w:val="cente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Concepto</w:t>
            </w:r>
          </w:p>
        </w:tc>
        <w:tc>
          <w:tcPr>
            <w:tcW w:w="0" w:type="auto"/>
            <w:hideMark/>
          </w:tcPr>
          <w:p w14:paraId="3721EFD9" w14:textId="20BE7012"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estimado mensual </w:t>
            </w:r>
          </w:p>
        </w:tc>
      </w:tr>
      <w:tr w:rsidR="002065EE" w:rsidRPr="002065EE" w14:paraId="656CFC62"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B6B2CF"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Renta de oficina</w:t>
            </w:r>
          </w:p>
        </w:tc>
        <w:tc>
          <w:tcPr>
            <w:tcW w:w="0" w:type="auto"/>
            <w:hideMark/>
          </w:tcPr>
          <w:p w14:paraId="2DF68585"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500</w:t>
            </w:r>
          </w:p>
        </w:tc>
      </w:tr>
      <w:tr w:rsidR="002065EE" w:rsidRPr="002065EE" w14:paraId="3675AB85"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211B16DE"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Agua</w:t>
            </w:r>
          </w:p>
        </w:tc>
        <w:tc>
          <w:tcPr>
            <w:tcW w:w="0" w:type="auto"/>
            <w:hideMark/>
          </w:tcPr>
          <w:p w14:paraId="2748FF44"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w:t>
            </w:r>
          </w:p>
        </w:tc>
      </w:tr>
      <w:tr w:rsidR="002065EE" w:rsidRPr="002065EE" w14:paraId="0A92C1D8"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1E2A9"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Luz</w:t>
            </w:r>
          </w:p>
        </w:tc>
        <w:tc>
          <w:tcPr>
            <w:tcW w:w="0" w:type="auto"/>
            <w:hideMark/>
          </w:tcPr>
          <w:p w14:paraId="09A142F7"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100</w:t>
            </w:r>
          </w:p>
        </w:tc>
      </w:tr>
      <w:tr w:rsidR="002065EE" w:rsidRPr="002065EE" w14:paraId="0C58A6A7"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3B233337"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Teléfono</w:t>
            </w:r>
          </w:p>
        </w:tc>
        <w:tc>
          <w:tcPr>
            <w:tcW w:w="0" w:type="auto"/>
            <w:hideMark/>
          </w:tcPr>
          <w:p w14:paraId="5070A437"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80</w:t>
            </w:r>
          </w:p>
        </w:tc>
      </w:tr>
      <w:tr w:rsidR="002065EE" w:rsidRPr="002065EE" w14:paraId="6CA908B5"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E11E2"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Internet</w:t>
            </w:r>
          </w:p>
        </w:tc>
        <w:tc>
          <w:tcPr>
            <w:tcW w:w="0" w:type="auto"/>
            <w:hideMark/>
          </w:tcPr>
          <w:p w14:paraId="1100F44E"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120</w:t>
            </w:r>
          </w:p>
        </w:tc>
      </w:tr>
      <w:tr w:rsidR="002065EE" w:rsidRPr="002065EE" w14:paraId="5B9E64D6"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2BC006AF"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Otros gastos operativos</w:t>
            </w:r>
          </w:p>
        </w:tc>
        <w:tc>
          <w:tcPr>
            <w:tcW w:w="0" w:type="auto"/>
            <w:hideMark/>
          </w:tcPr>
          <w:p w14:paraId="00CD3607"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200</w:t>
            </w:r>
          </w:p>
        </w:tc>
      </w:tr>
    </w:tbl>
    <w:p w14:paraId="58D87E16" w14:textId="77777777" w:rsidR="002065EE" w:rsidRPr="00092DF5" w:rsidRDefault="002065EE" w:rsidP="00760D61">
      <w:pPr>
        <w:pStyle w:val="Prrafodelista"/>
        <w:ind w:left="360"/>
        <w:jc w:val="both"/>
        <w:rPr>
          <w:i/>
          <w:sz w:val="24"/>
          <w:szCs w:val="24"/>
        </w:rPr>
      </w:pPr>
    </w:p>
    <w:p w14:paraId="70648B53" w14:textId="1C0BB42B" w:rsidR="00092DF5" w:rsidRPr="002065EE" w:rsidRDefault="00DB33BE" w:rsidP="002065EE">
      <w:pPr>
        <w:pStyle w:val="Prrafodelista"/>
        <w:numPr>
          <w:ilvl w:val="2"/>
          <w:numId w:val="1"/>
        </w:numPr>
        <w:tabs>
          <w:tab w:val="left" w:pos="993"/>
        </w:tabs>
        <w:ind w:hanging="436"/>
        <w:jc w:val="both"/>
        <w:rPr>
          <w:sz w:val="24"/>
          <w:szCs w:val="24"/>
        </w:rPr>
      </w:pPr>
      <w:r w:rsidRPr="00760D61">
        <w:rPr>
          <w:sz w:val="24"/>
          <w:szCs w:val="24"/>
        </w:rPr>
        <w:lastRenderedPageBreak/>
        <w:t>Costos del ambiente</w:t>
      </w:r>
    </w:p>
    <w:p w14:paraId="7FFA8205" w14:textId="77777777" w:rsidR="002065EE" w:rsidRPr="002065EE" w:rsidRDefault="002065EE" w:rsidP="002065EE">
      <w:pPr>
        <w:spacing w:after="0" w:line="240" w:lineRule="auto"/>
        <w:rPr>
          <w:rFonts w:ascii="Times New Roman" w:eastAsia="Times New Roman" w:hAnsi="Times New Roman" w:cs="Times New Roman"/>
          <w:sz w:val="24"/>
          <w:szCs w:val="24"/>
          <w:lang w:val="es-ES" w:eastAsia="es-ES"/>
        </w:rPr>
      </w:pPr>
    </w:p>
    <w:tbl>
      <w:tblPr>
        <w:tblStyle w:val="Tablanormal1"/>
        <w:tblW w:w="0" w:type="auto"/>
        <w:tblLook w:val="04A0" w:firstRow="1" w:lastRow="0" w:firstColumn="1" w:lastColumn="0" w:noHBand="0" w:noVBand="1"/>
      </w:tblPr>
      <w:tblGrid>
        <w:gridCol w:w="2432"/>
        <w:gridCol w:w="4060"/>
        <w:gridCol w:w="1746"/>
      </w:tblGrid>
      <w:tr w:rsidR="002065EE" w:rsidRPr="002065EE" w14:paraId="45B2E2A6" w14:textId="77777777" w:rsidTr="00206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5B0110" w14:textId="77777777" w:rsidR="002065EE" w:rsidRPr="002065EE" w:rsidRDefault="002065EE" w:rsidP="002065EE">
            <w:pPr>
              <w:jc w:val="cente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Elemento</w:t>
            </w:r>
          </w:p>
        </w:tc>
        <w:tc>
          <w:tcPr>
            <w:tcW w:w="0" w:type="auto"/>
            <w:hideMark/>
          </w:tcPr>
          <w:p w14:paraId="66449768" w14:textId="77777777"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Descripción</w:t>
            </w:r>
          </w:p>
        </w:tc>
        <w:tc>
          <w:tcPr>
            <w:tcW w:w="0" w:type="auto"/>
            <w:hideMark/>
          </w:tcPr>
          <w:p w14:paraId="70714D64" w14:textId="3D49B9F2"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Estimado </w:t>
            </w:r>
          </w:p>
        </w:tc>
      </w:tr>
      <w:tr w:rsidR="002065EE" w:rsidRPr="002065EE" w14:paraId="3A3689C3"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ADD4BD"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Dominio</w:t>
            </w:r>
          </w:p>
        </w:tc>
        <w:tc>
          <w:tcPr>
            <w:tcW w:w="0" w:type="auto"/>
            <w:hideMark/>
          </w:tcPr>
          <w:p w14:paraId="79C76013"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Registro de dominio por un año</w:t>
            </w:r>
          </w:p>
        </w:tc>
        <w:tc>
          <w:tcPr>
            <w:tcW w:w="0" w:type="auto"/>
            <w:hideMark/>
          </w:tcPr>
          <w:p w14:paraId="70BDBE32" w14:textId="6421DE15"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100</w:t>
            </w:r>
          </w:p>
        </w:tc>
      </w:tr>
      <w:tr w:rsidR="002065EE" w:rsidRPr="002065EE" w14:paraId="01611437" w14:textId="77777777" w:rsidTr="002065EE">
        <w:tc>
          <w:tcPr>
            <w:cnfStyle w:val="001000000000" w:firstRow="0" w:lastRow="0" w:firstColumn="1" w:lastColumn="0" w:oddVBand="0" w:evenVBand="0" w:oddHBand="0" w:evenHBand="0" w:firstRowFirstColumn="0" w:firstRowLastColumn="0" w:lastRowFirstColumn="0" w:lastRowLastColumn="0"/>
            <w:tcW w:w="0" w:type="auto"/>
            <w:hideMark/>
          </w:tcPr>
          <w:p w14:paraId="594FD295"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Infraestructura de Red</w:t>
            </w:r>
          </w:p>
        </w:tc>
        <w:tc>
          <w:tcPr>
            <w:tcW w:w="0" w:type="auto"/>
            <w:hideMark/>
          </w:tcPr>
          <w:p w14:paraId="664E88AD"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Enrutadores, switches, cables, etc.</w:t>
            </w:r>
          </w:p>
        </w:tc>
        <w:tc>
          <w:tcPr>
            <w:tcW w:w="0" w:type="auto"/>
            <w:hideMark/>
          </w:tcPr>
          <w:p w14:paraId="6DDE39EC" w14:textId="0251B1E9"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500</w:t>
            </w:r>
          </w:p>
        </w:tc>
      </w:tr>
      <w:tr w:rsidR="002065EE" w:rsidRPr="002065EE" w14:paraId="179AB017" w14:textId="77777777" w:rsidTr="00206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5130AA"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Acceso a Internet</w:t>
            </w:r>
          </w:p>
        </w:tc>
        <w:tc>
          <w:tcPr>
            <w:tcW w:w="0" w:type="auto"/>
            <w:hideMark/>
          </w:tcPr>
          <w:p w14:paraId="39C4A374"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Conexión mensual de calidad empresarial</w:t>
            </w:r>
          </w:p>
        </w:tc>
        <w:tc>
          <w:tcPr>
            <w:tcW w:w="0" w:type="auto"/>
            <w:hideMark/>
          </w:tcPr>
          <w:p w14:paraId="47BF793B" w14:textId="1322E8CD"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300</w:t>
            </w:r>
          </w:p>
        </w:tc>
      </w:tr>
    </w:tbl>
    <w:p w14:paraId="1A0A6615" w14:textId="77777777" w:rsidR="002065EE" w:rsidRPr="00760D61" w:rsidRDefault="002065EE"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3EF3261B" w14:textId="77777777" w:rsidR="002065EE" w:rsidRDefault="002065EE" w:rsidP="002065EE">
      <w:pPr>
        <w:pStyle w:val="Default"/>
        <w:jc w:val="both"/>
        <w:rPr>
          <w:rFonts w:asciiTheme="minorHAnsi" w:hAnsiTheme="minorHAnsi" w:cstheme="minorBidi"/>
          <w:color w:val="auto"/>
        </w:rPr>
      </w:pPr>
    </w:p>
    <w:tbl>
      <w:tblPr>
        <w:tblStyle w:val="Tablanormal1"/>
        <w:tblW w:w="0" w:type="auto"/>
        <w:jc w:val="center"/>
        <w:tblLook w:val="04A0" w:firstRow="1" w:lastRow="0" w:firstColumn="1" w:lastColumn="0" w:noHBand="0" w:noVBand="1"/>
      </w:tblPr>
      <w:tblGrid>
        <w:gridCol w:w="1467"/>
        <w:gridCol w:w="2309"/>
        <w:gridCol w:w="2908"/>
      </w:tblGrid>
      <w:tr w:rsidR="002065EE" w:rsidRPr="002065EE" w14:paraId="5CB9EDD5" w14:textId="77777777" w:rsidTr="002065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4301F1" w14:textId="77777777" w:rsidR="002065EE" w:rsidRPr="002065EE" w:rsidRDefault="002065EE" w:rsidP="002065EE">
            <w:pPr>
              <w:jc w:val="cente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Rol</w:t>
            </w:r>
          </w:p>
        </w:tc>
        <w:tc>
          <w:tcPr>
            <w:tcW w:w="0" w:type="auto"/>
            <w:hideMark/>
          </w:tcPr>
          <w:p w14:paraId="4DAE5DAE" w14:textId="77777777"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Cantidad de personal</w:t>
            </w:r>
          </w:p>
        </w:tc>
        <w:tc>
          <w:tcPr>
            <w:tcW w:w="0" w:type="auto"/>
            <w:hideMark/>
          </w:tcPr>
          <w:p w14:paraId="354CC1F7" w14:textId="109E9F4F"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Costo mensual por persona </w:t>
            </w:r>
          </w:p>
        </w:tc>
      </w:tr>
      <w:tr w:rsidR="002065EE" w:rsidRPr="002065EE" w14:paraId="0C6B992B"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E5DAB2" w14:textId="77777777" w:rsidR="002065EE" w:rsidRPr="002065EE" w:rsidRDefault="002065EE" w:rsidP="002065EE">
            <w:pPr>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lang w:val="es-ES" w:eastAsia="es-ES"/>
              </w:rPr>
              <w:t>Desarrollador</w:t>
            </w:r>
          </w:p>
        </w:tc>
        <w:tc>
          <w:tcPr>
            <w:tcW w:w="0" w:type="auto"/>
            <w:hideMark/>
          </w:tcPr>
          <w:p w14:paraId="0403C219"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2</w:t>
            </w:r>
          </w:p>
        </w:tc>
        <w:tc>
          <w:tcPr>
            <w:tcW w:w="0" w:type="auto"/>
            <w:hideMark/>
          </w:tcPr>
          <w:p w14:paraId="1F39EDFC"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2500</w:t>
            </w:r>
          </w:p>
        </w:tc>
      </w:tr>
      <w:tr w:rsidR="002065EE" w:rsidRPr="002065EE" w14:paraId="477DF09D" w14:textId="77777777" w:rsidTr="0020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DFB814"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Analista</w:t>
            </w:r>
          </w:p>
        </w:tc>
        <w:tc>
          <w:tcPr>
            <w:tcW w:w="0" w:type="auto"/>
            <w:hideMark/>
          </w:tcPr>
          <w:p w14:paraId="1FA5863F"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1</w:t>
            </w:r>
          </w:p>
        </w:tc>
        <w:tc>
          <w:tcPr>
            <w:tcW w:w="0" w:type="auto"/>
            <w:hideMark/>
          </w:tcPr>
          <w:p w14:paraId="2C1BF475"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3000</w:t>
            </w:r>
          </w:p>
        </w:tc>
      </w:tr>
      <w:tr w:rsidR="002065EE" w:rsidRPr="002065EE" w14:paraId="6790EB88"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849525"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Coordinador</w:t>
            </w:r>
          </w:p>
        </w:tc>
        <w:tc>
          <w:tcPr>
            <w:tcW w:w="0" w:type="auto"/>
            <w:hideMark/>
          </w:tcPr>
          <w:p w14:paraId="0A5A8BAE"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1</w:t>
            </w:r>
          </w:p>
        </w:tc>
        <w:tc>
          <w:tcPr>
            <w:tcW w:w="0" w:type="auto"/>
            <w:hideMark/>
          </w:tcPr>
          <w:p w14:paraId="4EAD4084"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3500</w:t>
            </w:r>
          </w:p>
        </w:tc>
      </w:tr>
    </w:tbl>
    <w:p w14:paraId="3C2F59A0" w14:textId="77777777" w:rsidR="002065EE" w:rsidRDefault="002065EE" w:rsidP="002065EE">
      <w:pPr>
        <w:pStyle w:val="Default"/>
        <w:jc w:val="both"/>
        <w:rPr>
          <w:rFonts w:asciiTheme="minorHAnsi" w:hAnsiTheme="minorHAnsi" w:cstheme="minorBidi"/>
          <w:color w:val="auto"/>
        </w:rPr>
      </w:pPr>
    </w:p>
    <w:p w14:paraId="78175146" w14:textId="080B922B"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5B8B864F" w14:textId="77777777" w:rsidR="00274C8C" w:rsidRDefault="00274C8C" w:rsidP="003E57E6">
      <w:pPr>
        <w:pStyle w:val="Default"/>
        <w:jc w:val="both"/>
        <w:rPr>
          <w:rFonts w:asciiTheme="minorHAnsi" w:hAnsiTheme="minorHAnsi" w:cstheme="minorBidi"/>
          <w:i/>
          <w:color w:val="auto"/>
        </w:rPr>
      </w:pPr>
    </w:p>
    <w:tbl>
      <w:tblPr>
        <w:tblStyle w:val="Tablanormal1"/>
        <w:tblW w:w="0" w:type="auto"/>
        <w:jc w:val="center"/>
        <w:tblLook w:val="04A0" w:firstRow="1" w:lastRow="0" w:firstColumn="1" w:lastColumn="0" w:noHBand="0" w:noVBand="1"/>
      </w:tblPr>
      <w:tblGrid>
        <w:gridCol w:w="4689"/>
        <w:gridCol w:w="1787"/>
      </w:tblGrid>
      <w:tr w:rsidR="002065EE" w:rsidRPr="002065EE" w14:paraId="440B7CE5" w14:textId="77777777" w:rsidTr="002065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2185FA" w14:textId="77777777" w:rsidR="002065EE" w:rsidRPr="002065EE" w:rsidRDefault="002065EE" w:rsidP="002065EE">
            <w:pPr>
              <w:jc w:val="cente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Sección</w:t>
            </w:r>
          </w:p>
        </w:tc>
        <w:tc>
          <w:tcPr>
            <w:tcW w:w="0" w:type="auto"/>
            <w:hideMark/>
          </w:tcPr>
          <w:p w14:paraId="391DB73D" w14:textId="33B38AC9" w:rsidR="002065EE" w:rsidRPr="002065EE" w:rsidRDefault="002065EE" w:rsidP="002065E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lang w:val="es-ES" w:eastAsia="es-ES"/>
              </w:rPr>
              <w:t xml:space="preserve">Costo Total </w:t>
            </w:r>
          </w:p>
        </w:tc>
      </w:tr>
      <w:tr w:rsidR="002065EE" w:rsidRPr="002065EE" w14:paraId="076EE326"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C33FF3" w14:textId="77777777" w:rsidR="002065EE" w:rsidRPr="002065EE" w:rsidRDefault="002065EE" w:rsidP="002065EE">
            <w:pPr>
              <w:rPr>
                <w:rFonts w:ascii="Segoe UI" w:eastAsia="Times New Roman" w:hAnsi="Segoe UI" w:cs="Segoe UI"/>
                <w:b w:val="0"/>
                <w:bCs w:val="0"/>
                <w:color w:val="0D0D0D"/>
                <w:sz w:val="21"/>
                <w:szCs w:val="21"/>
                <w:lang w:val="es-ES" w:eastAsia="es-ES"/>
              </w:rPr>
            </w:pPr>
            <w:r w:rsidRPr="002065EE">
              <w:rPr>
                <w:rFonts w:ascii="Segoe UI" w:eastAsia="Times New Roman" w:hAnsi="Segoe UI" w:cs="Segoe UI"/>
                <w:b w:val="0"/>
                <w:bCs w:val="0"/>
                <w:color w:val="0D0D0D"/>
                <w:sz w:val="21"/>
                <w:szCs w:val="21"/>
                <w:bdr w:val="single" w:sz="2" w:space="0" w:color="E3E3E3" w:frame="1"/>
                <w:lang w:val="es-ES" w:eastAsia="es-ES"/>
              </w:rPr>
              <w:t>4.2.1 Costos Generales</w:t>
            </w:r>
          </w:p>
        </w:tc>
        <w:tc>
          <w:tcPr>
            <w:tcW w:w="0" w:type="auto"/>
            <w:hideMark/>
          </w:tcPr>
          <w:p w14:paraId="68791030"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530</w:t>
            </w:r>
          </w:p>
        </w:tc>
      </w:tr>
      <w:tr w:rsidR="002065EE" w:rsidRPr="002065EE" w14:paraId="0078E148" w14:textId="77777777" w:rsidTr="0020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40CD6E3"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bdr w:val="single" w:sz="2" w:space="0" w:color="E3E3E3" w:frame="1"/>
                <w:lang w:val="es-ES" w:eastAsia="es-ES"/>
              </w:rPr>
              <w:t>4.2.2 Costos Operativos durante el Desarrollo</w:t>
            </w:r>
          </w:p>
        </w:tc>
        <w:tc>
          <w:tcPr>
            <w:tcW w:w="0" w:type="auto"/>
            <w:hideMark/>
          </w:tcPr>
          <w:p w14:paraId="3B9C9124" w14:textId="77777777"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1050</w:t>
            </w:r>
          </w:p>
        </w:tc>
      </w:tr>
      <w:tr w:rsidR="002065EE" w:rsidRPr="002065EE" w14:paraId="7335FDDC"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673A68"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bdr w:val="single" w:sz="2" w:space="0" w:color="E3E3E3" w:frame="1"/>
                <w:lang w:val="es-ES" w:eastAsia="es-ES"/>
              </w:rPr>
              <w:t>4.2.3 Costos del Ambiente</w:t>
            </w:r>
          </w:p>
        </w:tc>
        <w:tc>
          <w:tcPr>
            <w:tcW w:w="0" w:type="auto"/>
            <w:hideMark/>
          </w:tcPr>
          <w:p w14:paraId="6B388AE9" w14:textId="77777777"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S/ 900</w:t>
            </w:r>
          </w:p>
        </w:tc>
      </w:tr>
      <w:tr w:rsidR="002065EE" w:rsidRPr="002065EE" w14:paraId="6DCAA51E" w14:textId="77777777" w:rsidTr="002065E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58CC71" w14:textId="77777777" w:rsidR="002065EE" w:rsidRPr="002065EE" w:rsidRDefault="002065EE" w:rsidP="002065EE">
            <w:pPr>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bdr w:val="single" w:sz="2" w:space="0" w:color="E3E3E3" w:frame="1"/>
                <w:lang w:val="es-ES" w:eastAsia="es-ES"/>
              </w:rPr>
              <w:t>4.2.4 Costos de Personal</w:t>
            </w:r>
          </w:p>
        </w:tc>
        <w:tc>
          <w:tcPr>
            <w:tcW w:w="0" w:type="auto"/>
            <w:hideMark/>
          </w:tcPr>
          <w:p w14:paraId="5EA7FE10" w14:textId="726CC356" w:rsidR="002065EE" w:rsidRPr="002065EE" w:rsidRDefault="002065EE" w:rsidP="002065EE">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 xml:space="preserve">S/ </w:t>
            </w:r>
            <w:r>
              <w:rPr>
                <w:rFonts w:ascii="Segoe UI" w:eastAsia="Times New Roman" w:hAnsi="Segoe UI" w:cs="Segoe UI"/>
                <w:color w:val="0D0D0D"/>
                <w:sz w:val="21"/>
                <w:szCs w:val="21"/>
                <w:lang w:val="es-ES" w:eastAsia="es-ES"/>
              </w:rPr>
              <w:t>115</w:t>
            </w:r>
            <w:r w:rsidRPr="002065EE">
              <w:rPr>
                <w:rFonts w:ascii="Segoe UI" w:eastAsia="Times New Roman" w:hAnsi="Segoe UI" w:cs="Segoe UI"/>
                <w:color w:val="0D0D0D"/>
                <w:sz w:val="21"/>
                <w:szCs w:val="21"/>
                <w:lang w:val="es-ES" w:eastAsia="es-ES"/>
              </w:rPr>
              <w:t>00</w:t>
            </w:r>
          </w:p>
        </w:tc>
      </w:tr>
      <w:tr w:rsidR="002065EE" w:rsidRPr="002065EE" w14:paraId="1EAC67BB" w14:textId="77777777" w:rsidTr="002065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EAFB8C" w14:textId="29C3DDE2" w:rsidR="002065EE" w:rsidRPr="002065EE" w:rsidRDefault="002065EE" w:rsidP="002065EE">
            <w:pPr>
              <w:rPr>
                <w:rFonts w:ascii="Segoe UI" w:eastAsia="Times New Roman" w:hAnsi="Segoe UI" w:cs="Segoe UI"/>
                <w:color w:val="0D0D0D"/>
                <w:sz w:val="21"/>
                <w:szCs w:val="21"/>
                <w:bdr w:val="single" w:sz="2" w:space="0" w:color="E3E3E3" w:frame="1"/>
                <w:lang w:val="es-ES" w:eastAsia="es-ES"/>
              </w:rPr>
            </w:pPr>
            <w:r>
              <w:rPr>
                <w:rFonts w:ascii="Segoe UI" w:eastAsia="Times New Roman" w:hAnsi="Segoe UI" w:cs="Segoe UI"/>
                <w:color w:val="0D0D0D"/>
                <w:sz w:val="21"/>
                <w:szCs w:val="21"/>
                <w:bdr w:val="single" w:sz="2" w:space="0" w:color="E3E3E3" w:frame="1"/>
                <w:lang w:val="es-ES" w:eastAsia="es-ES"/>
              </w:rPr>
              <w:t>Total</w:t>
            </w:r>
          </w:p>
        </w:tc>
        <w:tc>
          <w:tcPr>
            <w:tcW w:w="0" w:type="auto"/>
          </w:tcPr>
          <w:p w14:paraId="78C0FCBA" w14:textId="2EACCF52" w:rsidR="002065EE" w:rsidRPr="002065EE" w:rsidRDefault="002065EE" w:rsidP="002065EE">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sz w:val="21"/>
                <w:szCs w:val="21"/>
                <w:lang w:val="es-ES" w:eastAsia="es-ES"/>
              </w:rPr>
            </w:pPr>
            <w:r w:rsidRPr="002065EE">
              <w:rPr>
                <w:rFonts w:ascii="Segoe UI" w:eastAsia="Times New Roman" w:hAnsi="Segoe UI" w:cs="Segoe UI"/>
                <w:color w:val="0D0D0D"/>
                <w:sz w:val="21"/>
                <w:szCs w:val="21"/>
                <w:lang w:val="es-ES" w:eastAsia="es-ES"/>
              </w:rPr>
              <w:tab/>
              <w:t>S/ 14,980</w:t>
            </w:r>
          </w:p>
        </w:tc>
      </w:tr>
    </w:tbl>
    <w:p w14:paraId="74C760CF" w14:textId="77777777" w:rsidR="002065EE" w:rsidRPr="002065EE" w:rsidRDefault="002065EE" w:rsidP="003E57E6">
      <w:pPr>
        <w:pStyle w:val="Default"/>
        <w:jc w:val="both"/>
        <w:rPr>
          <w:rFonts w:asciiTheme="minorHAnsi" w:hAnsiTheme="minorHAnsi"/>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8" w:name="_Toc52661352"/>
      <w:r w:rsidRPr="00092DF5">
        <w:rPr>
          <w:sz w:val="24"/>
          <w:szCs w:val="24"/>
        </w:rPr>
        <w:t>Factibilidad Operativa</w:t>
      </w:r>
      <w:bookmarkEnd w:id="8"/>
    </w:p>
    <w:p w14:paraId="17386841" w14:textId="77777777" w:rsidR="002065EE" w:rsidRPr="002065EE" w:rsidRDefault="002065EE" w:rsidP="002065EE">
      <w:pPr>
        <w:pStyle w:val="Default"/>
        <w:jc w:val="both"/>
        <w:rPr>
          <w:rFonts w:asciiTheme="minorHAnsi" w:hAnsiTheme="minorHAnsi" w:cstheme="minorBidi"/>
          <w:iCs/>
          <w:color w:val="auto"/>
        </w:rPr>
      </w:pPr>
      <w:r w:rsidRPr="002065EE">
        <w:rPr>
          <w:rFonts w:asciiTheme="minorHAnsi" w:hAnsiTheme="minorHAnsi" w:cstheme="minorBidi"/>
          <w:iCs/>
          <w:color w:val="auto"/>
        </w:rPr>
        <w:t>Beneficios del producto:</w:t>
      </w:r>
    </w:p>
    <w:p w14:paraId="6A0445AD" w14:textId="77777777" w:rsidR="002065EE" w:rsidRPr="002065EE" w:rsidRDefault="002065EE" w:rsidP="002065EE">
      <w:pPr>
        <w:pStyle w:val="Default"/>
        <w:jc w:val="both"/>
        <w:rPr>
          <w:rFonts w:asciiTheme="minorHAnsi" w:hAnsiTheme="minorHAnsi" w:cstheme="minorBidi"/>
          <w:iCs/>
          <w:color w:val="auto"/>
        </w:rPr>
      </w:pPr>
    </w:p>
    <w:p w14:paraId="40F1E34D" w14:textId="3A34289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El producto proporcionará a ZOFRATACNA una herramienta analítica poderosa que permitirá una gestión eficiente de los recursos de comunicación.</w:t>
      </w:r>
    </w:p>
    <w:p w14:paraId="1AA9D891" w14:textId="14E6015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Facilitará la toma de decisiones basadas en datos al ofrecer información detallada sobre el uso de la telefonía fija y móvil.</w:t>
      </w:r>
    </w:p>
    <w:p w14:paraId="00E5F31E" w14:textId="21D3694B"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Mejorará la eficiencia operativa al identificar áreas de mejora y reducir costos innecesarios en telecomunicaciones.</w:t>
      </w:r>
    </w:p>
    <w:p w14:paraId="10AC8178" w14:textId="668F300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Impulsará una cultura organizacional basada en datos al fomentar decisiones estratégicas respaldadas por análisis objetivos.</w:t>
      </w:r>
    </w:p>
    <w:p w14:paraId="00A383F7" w14:textId="77777777" w:rsidR="002065EE" w:rsidRDefault="002065EE" w:rsidP="002065EE">
      <w:pPr>
        <w:pStyle w:val="Default"/>
        <w:jc w:val="both"/>
        <w:rPr>
          <w:rFonts w:asciiTheme="minorHAnsi" w:hAnsiTheme="minorHAnsi" w:cstheme="minorBidi"/>
          <w:iCs/>
          <w:color w:val="auto"/>
        </w:rPr>
      </w:pPr>
    </w:p>
    <w:p w14:paraId="44EF9B95" w14:textId="1E320982" w:rsidR="002065EE" w:rsidRPr="002065EE" w:rsidRDefault="002065EE" w:rsidP="002065EE">
      <w:pPr>
        <w:pStyle w:val="Default"/>
        <w:jc w:val="both"/>
        <w:rPr>
          <w:rFonts w:asciiTheme="minorHAnsi" w:hAnsiTheme="minorHAnsi" w:cstheme="minorBidi"/>
          <w:iCs/>
          <w:color w:val="auto"/>
        </w:rPr>
      </w:pPr>
      <w:r w:rsidRPr="002065EE">
        <w:rPr>
          <w:rFonts w:asciiTheme="minorHAnsi" w:hAnsiTheme="minorHAnsi" w:cstheme="minorBidi"/>
          <w:iCs/>
          <w:color w:val="auto"/>
        </w:rPr>
        <w:t>Capacidad de mantenimiento y buen funcionamiento:</w:t>
      </w:r>
    </w:p>
    <w:p w14:paraId="373070F1" w14:textId="77777777" w:rsidR="002065EE" w:rsidRPr="002065EE" w:rsidRDefault="002065EE" w:rsidP="002065EE">
      <w:pPr>
        <w:pStyle w:val="Default"/>
        <w:jc w:val="both"/>
        <w:rPr>
          <w:rFonts w:asciiTheme="minorHAnsi" w:hAnsiTheme="minorHAnsi" w:cstheme="minorBidi"/>
          <w:iCs/>
          <w:color w:val="auto"/>
        </w:rPr>
      </w:pPr>
    </w:p>
    <w:p w14:paraId="5869AC8F" w14:textId="24CF259F"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cuenta con un equipo técnico capacitado para dar soporte y mantener el sistema en funcionamiento.</w:t>
      </w:r>
    </w:p>
    <w:p w14:paraId="690DD013" w14:textId="5C4BC269"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El personal de ZOFRATACNA recibirá capacitación adecuada para utilizar la herramienta y garantizar su buen funcionamiento.</w:t>
      </w:r>
    </w:p>
    <w:p w14:paraId="51F458D8" w14:textId="34D15FE5"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establecerán procedimientos de mantenimiento preventivo y correctivo para garantizar la continuidad del servicio.</w:t>
      </w:r>
    </w:p>
    <w:p w14:paraId="65A976A4" w14:textId="77777777" w:rsidR="002065EE" w:rsidRDefault="002065EE" w:rsidP="002065EE">
      <w:pPr>
        <w:pStyle w:val="Default"/>
        <w:jc w:val="both"/>
        <w:rPr>
          <w:rFonts w:asciiTheme="minorHAnsi" w:hAnsiTheme="minorHAnsi" w:cstheme="minorBidi"/>
          <w:iCs/>
          <w:color w:val="auto"/>
        </w:rPr>
      </w:pPr>
    </w:p>
    <w:p w14:paraId="26013E8C" w14:textId="5F589DC5" w:rsidR="002065EE" w:rsidRPr="002065EE" w:rsidRDefault="002065EE" w:rsidP="002065EE">
      <w:pPr>
        <w:pStyle w:val="Default"/>
        <w:jc w:val="both"/>
        <w:rPr>
          <w:rFonts w:asciiTheme="minorHAnsi" w:hAnsiTheme="minorHAnsi" w:cstheme="minorBidi"/>
          <w:iCs/>
          <w:color w:val="auto"/>
        </w:rPr>
      </w:pPr>
      <w:r w:rsidRPr="002065EE">
        <w:rPr>
          <w:rFonts w:asciiTheme="minorHAnsi" w:hAnsiTheme="minorHAnsi" w:cstheme="minorBidi"/>
          <w:iCs/>
          <w:color w:val="auto"/>
        </w:rPr>
        <w:lastRenderedPageBreak/>
        <w:t>Lista de interesados:</w:t>
      </w:r>
    </w:p>
    <w:p w14:paraId="18C93FCD" w14:textId="77777777" w:rsidR="002065EE" w:rsidRPr="002065EE" w:rsidRDefault="002065EE" w:rsidP="002065EE">
      <w:pPr>
        <w:pStyle w:val="Default"/>
        <w:jc w:val="both"/>
        <w:rPr>
          <w:rFonts w:asciiTheme="minorHAnsi" w:hAnsiTheme="minorHAnsi" w:cstheme="minorBidi"/>
          <w:iCs/>
          <w:color w:val="auto"/>
        </w:rPr>
      </w:pPr>
    </w:p>
    <w:p w14:paraId="7BA16520" w14:textId="0C690C29"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Gerencia de ZOFRATACNA.</w:t>
      </w:r>
    </w:p>
    <w:p w14:paraId="79B16BAA" w14:textId="122E2B88"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Departamento de Tecnologías de la Información.</w:t>
      </w:r>
    </w:p>
    <w:p w14:paraId="05500071" w14:textId="7680C17C" w:rsidR="00274C8C"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Usuarios finales de la herramienta, incluidos jefes de departamento y personal administrativo.</w:t>
      </w:r>
    </w:p>
    <w:p w14:paraId="1DEBA4BB" w14:textId="77777777" w:rsidR="002065EE" w:rsidRPr="0070130A" w:rsidRDefault="002065EE"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9" w:name="_Toc52661353"/>
      <w:r w:rsidRPr="0070130A">
        <w:rPr>
          <w:sz w:val="24"/>
          <w:szCs w:val="24"/>
        </w:rPr>
        <w:t>Factibilidad Legal</w:t>
      </w:r>
      <w:bookmarkEnd w:id="9"/>
    </w:p>
    <w:p w14:paraId="6F997D25" w14:textId="714627CD"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realizará una revisión exhaustiva de las leyes y regulaciones pertinentes relacionadas con la seguridad, protección de datos, conducta de negocio, empleo y adquisiciones para asegurar el cumplimiento legal del proyecto.</w:t>
      </w:r>
    </w:p>
    <w:p w14:paraId="6E62F936" w14:textId="4A78EAEB"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consultará con expertos legales para identificar y abordar cualquier conflicto potencial con la legislación vigente.</w:t>
      </w:r>
    </w:p>
    <w:p w14:paraId="174AE083" w14:textId="050A76F7" w:rsidR="00274C8C"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establecerán políticas y procedimientos para garantizar la protección de la información confidencial y el cumplimiento de las normativas de privacidad de datos.</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10" w:name="_Toc52661354"/>
      <w:r w:rsidRPr="0070130A">
        <w:rPr>
          <w:sz w:val="24"/>
          <w:szCs w:val="24"/>
        </w:rPr>
        <w:t>Factibilidad Social</w:t>
      </w:r>
      <w:bookmarkEnd w:id="10"/>
    </w:p>
    <w:p w14:paraId="766DF203" w14:textId="1CFDE5B0"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evaluará el impacto del proyecto en la cultura organizacional de ZOFRATACNA y su aceptación por parte de los empleados.</w:t>
      </w:r>
    </w:p>
    <w:p w14:paraId="72EA57D2" w14:textId="1C2C232F"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considerarán aspectos sociales y culturales relevantes, como el clima político y los códigos de conducta ética, para asegurar la aceptación y adopción del proyecto.</w:t>
      </w:r>
    </w:p>
    <w:p w14:paraId="4338EA08" w14:textId="20ABE5EE" w:rsidR="00B865BD"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promoverá la transparencia y la comunicación abierta para involucrar a todas las partes interesadas y mitigar posibles resistencias al cambio.</w:t>
      </w:r>
    </w:p>
    <w:p w14:paraId="15C8E5A5" w14:textId="77777777" w:rsidR="002065EE" w:rsidRPr="002065EE" w:rsidRDefault="002065EE" w:rsidP="002065EE">
      <w:pPr>
        <w:pStyle w:val="Default"/>
        <w:ind w:left="360"/>
        <w:jc w:val="both"/>
        <w:rPr>
          <w:rFonts w:asciiTheme="minorHAnsi" w:hAnsiTheme="minorHAnsi" w:cstheme="minorBidi"/>
          <w:iCs/>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1" w:name="_Toc52661355"/>
      <w:r w:rsidRPr="0070130A">
        <w:rPr>
          <w:sz w:val="24"/>
          <w:szCs w:val="24"/>
        </w:rPr>
        <w:t xml:space="preserve">Factibilidad </w:t>
      </w:r>
      <w:r>
        <w:rPr>
          <w:sz w:val="24"/>
          <w:szCs w:val="24"/>
        </w:rPr>
        <w:t>Ambiental</w:t>
      </w:r>
      <w:bookmarkEnd w:id="11"/>
    </w:p>
    <w:p w14:paraId="7022B622" w14:textId="73C4FA16"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evaluarán los posibles impactos ambientales del proyecto, como el consumo de recursos naturales y la generación de residuos.</w:t>
      </w:r>
    </w:p>
    <w:p w14:paraId="7EB227A4" w14:textId="319B5044" w:rsidR="002065EE"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implementarán prácticas sostenibles en el desarrollo y operación del sistema para minimizar su huella ambiental.</w:t>
      </w:r>
    </w:p>
    <w:p w14:paraId="66BA0FDA" w14:textId="03472AA9" w:rsidR="00B865BD" w:rsidRPr="002065EE" w:rsidRDefault="002065EE" w:rsidP="002065EE">
      <w:pPr>
        <w:pStyle w:val="Default"/>
        <w:numPr>
          <w:ilvl w:val="0"/>
          <w:numId w:val="3"/>
        </w:numPr>
        <w:jc w:val="both"/>
        <w:rPr>
          <w:rFonts w:asciiTheme="minorHAnsi" w:hAnsiTheme="minorHAnsi" w:cstheme="minorBidi"/>
          <w:iCs/>
          <w:color w:val="auto"/>
        </w:rPr>
      </w:pPr>
      <w:r w:rsidRPr="002065EE">
        <w:rPr>
          <w:rFonts w:asciiTheme="minorHAnsi" w:hAnsiTheme="minorHAnsi" w:cstheme="minorBidi"/>
          <w:iCs/>
          <w:color w:val="auto"/>
        </w:rPr>
        <w:t>Se cumplirán todas las regulaciones ambientales locales y se buscarán oportunidades para contribuir positivamente al medio ambiente, como la reducción del uso de papel y la optimización del consumo energético.</w:t>
      </w: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2" w:name="_Toc52661356"/>
      <w:r w:rsidRPr="0070130A">
        <w:rPr>
          <w:rFonts w:asciiTheme="minorHAnsi" w:hAnsiTheme="minorHAnsi"/>
        </w:rPr>
        <w:t>Análisis</w:t>
      </w:r>
      <w:r w:rsidR="00A22F08" w:rsidRPr="0070130A">
        <w:rPr>
          <w:rFonts w:asciiTheme="minorHAnsi" w:hAnsiTheme="minorHAnsi"/>
        </w:rPr>
        <w:t xml:space="preserve"> Financiero</w:t>
      </w:r>
      <w:bookmarkEnd w:id="12"/>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6785C186" w14:textId="6FB89A0D" w:rsidR="5913053A" w:rsidRDefault="5913053A" w:rsidP="5913053A">
      <w:pPr>
        <w:pStyle w:val="Default"/>
        <w:ind w:left="349"/>
        <w:jc w:val="both"/>
        <w:rPr>
          <w:rFonts w:asciiTheme="minorHAnsi" w:hAnsiTheme="minorHAnsi"/>
          <w:i/>
          <w:iCs/>
        </w:rPr>
      </w:pPr>
    </w:p>
    <w:p w14:paraId="71C5F1C0" w14:textId="77777777" w:rsidR="00340B5C" w:rsidRPr="00340B5C" w:rsidRDefault="00340B5C" w:rsidP="00340B5C">
      <w:pPr>
        <w:pStyle w:val="Default"/>
        <w:ind w:left="349"/>
        <w:jc w:val="both"/>
        <w:rPr>
          <w:rFonts w:asciiTheme="minorHAnsi" w:hAnsiTheme="minorHAnsi"/>
        </w:rPr>
      </w:pPr>
      <w:r w:rsidRPr="00340B5C">
        <w:rPr>
          <w:rFonts w:asciiTheme="minorHAnsi" w:hAnsiTheme="minorHAnsi"/>
        </w:rPr>
        <w:t>Los beneficios tangibles e intangibles del proyecto incluyen:</w:t>
      </w:r>
    </w:p>
    <w:p w14:paraId="51D83D86" w14:textId="77777777" w:rsidR="00340B5C" w:rsidRPr="00340B5C" w:rsidRDefault="00340B5C" w:rsidP="00340B5C">
      <w:pPr>
        <w:pStyle w:val="Default"/>
        <w:ind w:left="349"/>
        <w:jc w:val="both"/>
        <w:rPr>
          <w:rFonts w:asciiTheme="minorHAnsi" w:hAnsiTheme="minorHAnsi"/>
        </w:rPr>
      </w:pPr>
    </w:p>
    <w:p w14:paraId="10617590" w14:textId="77777777" w:rsidR="00340B5C" w:rsidRPr="00340B5C" w:rsidRDefault="00340B5C" w:rsidP="00340B5C">
      <w:pPr>
        <w:pStyle w:val="Default"/>
        <w:ind w:left="349"/>
        <w:jc w:val="both"/>
        <w:rPr>
          <w:rFonts w:asciiTheme="minorHAnsi" w:hAnsiTheme="minorHAnsi"/>
        </w:rPr>
      </w:pPr>
      <w:r w:rsidRPr="00340B5C">
        <w:rPr>
          <w:rFonts w:asciiTheme="minorHAnsi" w:hAnsiTheme="minorHAnsi"/>
        </w:rPr>
        <w:t>Beneficios Tangibles:</w:t>
      </w:r>
    </w:p>
    <w:p w14:paraId="05E7D7ED" w14:textId="1B69F11B"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lastRenderedPageBreak/>
        <w:t>Reducción de personal: Se espera una disminución en la necesidad de personal debido a la automatización de tareas.</w:t>
      </w:r>
    </w:p>
    <w:p w14:paraId="2A5364EF" w14:textId="37B7A7BF"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t>Ahorro de costos: La mejora en la eficiencia operativa podría resultar en ahorros directos en costos operativos.</w:t>
      </w:r>
    </w:p>
    <w:p w14:paraId="5C53E363" w14:textId="6F03DE68" w:rsidR="00340B5C" w:rsidRDefault="00340B5C" w:rsidP="00340B5C">
      <w:pPr>
        <w:pStyle w:val="Default"/>
        <w:numPr>
          <w:ilvl w:val="0"/>
          <w:numId w:val="3"/>
        </w:numPr>
        <w:jc w:val="both"/>
        <w:rPr>
          <w:rFonts w:asciiTheme="minorHAnsi" w:hAnsiTheme="minorHAnsi"/>
        </w:rPr>
      </w:pPr>
      <w:r w:rsidRPr="00340B5C">
        <w:rPr>
          <w:rFonts w:asciiTheme="minorHAnsi" w:hAnsiTheme="minorHAnsi"/>
        </w:rPr>
        <w:t>Optimización de recursos: Se anticipa un uso más efectivo de los recursos, lo que podría reducir los desperdicios y mejorar la asignación de recursos financieros y humanos.</w:t>
      </w:r>
    </w:p>
    <w:p w14:paraId="567488D1" w14:textId="77777777" w:rsidR="00340B5C" w:rsidRPr="00340B5C" w:rsidRDefault="00340B5C" w:rsidP="00340B5C">
      <w:pPr>
        <w:pStyle w:val="Default"/>
        <w:ind w:left="360"/>
        <w:jc w:val="both"/>
        <w:rPr>
          <w:rFonts w:asciiTheme="minorHAnsi" w:hAnsiTheme="minorHAnsi"/>
        </w:rPr>
      </w:pPr>
    </w:p>
    <w:p w14:paraId="19474082" w14:textId="77777777" w:rsidR="00340B5C" w:rsidRPr="00340B5C" w:rsidRDefault="00340B5C" w:rsidP="00340B5C">
      <w:pPr>
        <w:pStyle w:val="Default"/>
        <w:ind w:left="349"/>
        <w:jc w:val="both"/>
        <w:rPr>
          <w:rFonts w:asciiTheme="minorHAnsi" w:hAnsiTheme="minorHAnsi"/>
        </w:rPr>
      </w:pPr>
      <w:r w:rsidRPr="00340B5C">
        <w:rPr>
          <w:rFonts w:asciiTheme="minorHAnsi" w:hAnsiTheme="minorHAnsi"/>
        </w:rPr>
        <w:t>Beneficios Intangibles:</w:t>
      </w:r>
    </w:p>
    <w:p w14:paraId="5D827226" w14:textId="51C40E4D"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t>Mejora en la eficiencia: Aunque difícil de cuantificar, se espera una mejora general en la eficiencia operativa del área bajo estudio.</w:t>
      </w:r>
    </w:p>
    <w:p w14:paraId="7061FB1C" w14:textId="69246402" w:rsidR="00340B5C" w:rsidRPr="00340B5C" w:rsidRDefault="00340B5C" w:rsidP="00340B5C">
      <w:pPr>
        <w:pStyle w:val="Default"/>
        <w:numPr>
          <w:ilvl w:val="0"/>
          <w:numId w:val="3"/>
        </w:numPr>
        <w:jc w:val="both"/>
        <w:rPr>
          <w:rFonts w:asciiTheme="minorHAnsi" w:hAnsiTheme="minorHAnsi"/>
        </w:rPr>
      </w:pPr>
      <w:r w:rsidRPr="00340B5C">
        <w:rPr>
          <w:rFonts w:asciiTheme="minorHAnsi" w:hAnsiTheme="minorHAnsi"/>
        </w:rPr>
        <w:t>Mejora en la calidad del servicio: Al proporcionar información más precisa y oportuna, se espera una mejora en la calidad del servicio ofrecido tanto a clientes internos como externos.</w:t>
      </w:r>
    </w:p>
    <w:p w14:paraId="2C1C3120" w14:textId="2739C0A6" w:rsidR="5913053A" w:rsidRDefault="00340B5C" w:rsidP="00340B5C">
      <w:pPr>
        <w:pStyle w:val="Default"/>
        <w:numPr>
          <w:ilvl w:val="0"/>
          <w:numId w:val="3"/>
        </w:numPr>
        <w:jc w:val="both"/>
        <w:rPr>
          <w:rFonts w:asciiTheme="minorHAnsi" w:hAnsiTheme="minorHAnsi"/>
        </w:rPr>
      </w:pPr>
      <w:r w:rsidRPr="00340B5C">
        <w:rPr>
          <w:rFonts w:asciiTheme="minorHAnsi" w:hAnsiTheme="minorHAnsi"/>
        </w:rPr>
        <w:t>Incremento en la satisfacción del cliente: La optimización de procesos y la entrega de información relevante pueden conducir a una mayor satisfacción y retención del cliente, aunque este beneficio puede ser difícil de medir directamente.</w:t>
      </w:r>
    </w:p>
    <w:p w14:paraId="66EAD6EB" w14:textId="77777777" w:rsidR="00340B5C" w:rsidRDefault="00340B5C"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16CAFC70" w14:textId="77777777" w:rsidR="00FA16F6" w:rsidRDefault="00FA16F6" w:rsidP="00C65F00">
      <w:pPr>
        <w:pStyle w:val="Default"/>
        <w:ind w:left="2124"/>
        <w:jc w:val="both"/>
        <w:rPr>
          <w:rFonts w:asciiTheme="minorHAnsi" w:hAnsiTheme="minorHAnsi" w:cstheme="minorBidi"/>
          <w:i/>
          <w:iCs/>
          <w:color w:val="auto"/>
        </w:rPr>
      </w:pPr>
    </w:p>
    <w:p w14:paraId="78575869" w14:textId="77777777"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 Beneficios Totales Estimados: S/ 20,000</w:t>
      </w:r>
    </w:p>
    <w:p w14:paraId="49E7AEF4" w14:textId="77777777"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 Costos Totales del Proyecto: S/ 14,980</w:t>
      </w:r>
    </w:p>
    <w:p w14:paraId="582F9564" w14:textId="77777777" w:rsidR="00FF6398" w:rsidRPr="00FF6398" w:rsidRDefault="00FF6398" w:rsidP="00FF6398">
      <w:pPr>
        <w:pStyle w:val="Default"/>
        <w:ind w:left="2124"/>
        <w:jc w:val="both"/>
        <w:rPr>
          <w:rFonts w:asciiTheme="minorHAnsi" w:hAnsiTheme="minorHAnsi" w:cstheme="minorBidi"/>
          <w:i/>
          <w:iCs/>
          <w:color w:val="auto"/>
        </w:rPr>
      </w:pPr>
    </w:p>
    <w:p w14:paraId="3482F37F" w14:textId="77777777"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B/C = Beneficios Totales / Costos Totales del Proyecto</w:t>
      </w:r>
    </w:p>
    <w:p w14:paraId="1EC424A2" w14:textId="6EC92CB8" w:rsidR="00FF6398" w:rsidRP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B/C   = 20,000 / 14,980</w:t>
      </w:r>
    </w:p>
    <w:p w14:paraId="6A2602BA" w14:textId="36C58D66" w:rsidR="00FF6398" w:rsidRDefault="00FF6398" w:rsidP="00FF6398">
      <w:pPr>
        <w:pStyle w:val="Default"/>
        <w:ind w:left="2124"/>
        <w:jc w:val="both"/>
        <w:rPr>
          <w:rFonts w:asciiTheme="minorHAnsi" w:hAnsiTheme="minorHAnsi" w:cstheme="minorBidi"/>
          <w:i/>
          <w:iCs/>
          <w:color w:val="auto"/>
        </w:rPr>
      </w:pPr>
      <w:r w:rsidRPr="00FF6398">
        <w:rPr>
          <w:rFonts w:asciiTheme="minorHAnsi" w:hAnsiTheme="minorHAnsi" w:cstheme="minorBidi"/>
          <w:i/>
          <w:iCs/>
          <w:color w:val="auto"/>
        </w:rPr>
        <w:t xml:space="preserve">        B/</w:t>
      </w:r>
      <w:proofErr w:type="gramStart"/>
      <w:r w:rsidRPr="00FF6398">
        <w:rPr>
          <w:rFonts w:asciiTheme="minorHAnsi" w:hAnsiTheme="minorHAnsi" w:cstheme="minorBidi"/>
          <w:i/>
          <w:iCs/>
          <w:color w:val="auto"/>
        </w:rPr>
        <w:t>C  ≈</w:t>
      </w:r>
      <w:proofErr w:type="gramEnd"/>
      <w:r w:rsidRPr="00FF6398">
        <w:rPr>
          <w:rFonts w:asciiTheme="minorHAnsi" w:hAnsiTheme="minorHAnsi" w:cstheme="minorBidi"/>
          <w:i/>
          <w:iCs/>
          <w:color w:val="auto"/>
        </w:rPr>
        <w:t xml:space="preserve"> 1.34</w:t>
      </w:r>
    </w:p>
    <w:p w14:paraId="2D777F93" w14:textId="77777777" w:rsidR="00FF6398" w:rsidRDefault="00FF6398" w:rsidP="00FF6398">
      <w:pPr>
        <w:pStyle w:val="Default"/>
        <w:ind w:left="2124"/>
        <w:jc w:val="both"/>
        <w:rPr>
          <w:rFonts w:asciiTheme="minorHAnsi" w:hAnsiTheme="minorHAnsi" w:cstheme="minorBidi"/>
          <w:i/>
          <w:iCs/>
          <w:color w:val="auto"/>
        </w:rPr>
      </w:pPr>
    </w:p>
    <w:p w14:paraId="4D25B994" w14:textId="285FE417" w:rsidR="00FF6398" w:rsidRPr="00FF6398" w:rsidRDefault="00FF6398" w:rsidP="00FF6398">
      <w:pPr>
        <w:pStyle w:val="Default"/>
        <w:ind w:left="2124"/>
        <w:jc w:val="both"/>
        <w:rPr>
          <w:rFonts w:asciiTheme="minorHAnsi" w:hAnsiTheme="minorHAnsi" w:cstheme="minorBidi"/>
          <w:color w:val="auto"/>
        </w:rPr>
      </w:pPr>
      <w:r w:rsidRPr="00FF6398">
        <w:rPr>
          <w:rFonts w:asciiTheme="minorHAnsi" w:hAnsiTheme="minorHAnsi" w:cstheme="minorBidi"/>
          <w:color w:val="auto"/>
        </w:rPr>
        <w:t>Dado que es mayor que 1, indica que el proyecto podría ser factible desde una perspectiva de retorno de inversión.</w:t>
      </w:r>
    </w:p>
    <w:p w14:paraId="1F317FEE" w14:textId="77777777" w:rsidR="00FF6398" w:rsidRDefault="00FF6398" w:rsidP="00FF6398">
      <w:pPr>
        <w:pStyle w:val="Default"/>
        <w:ind w:left="2124"/>
        <w:jc w:val="both"/>
        <w:rPr>
          <w:rFonts w:asciiTheme="minorHAnsi" w:hAnsiTheme="minorHAnsi" w:cstheme="minorBidi"/>
          <w:i/>
          <w:iCs/>
          <w:color w:val="auto"/>
        </w:rPr>
      </w:pPr>
    </w:p>
    <w:p w14:paraId="733BC857" w14:textId="77777777" w:rsidR="00FF6398" w:rsidRDefault="00FF6398" w:rsidP="00FF6398">
      <w:pPr>
        <w:pStyle w:val="Default"/>
        <w:ind w:left="2124"/>
        <w:jc w:val="both"/>
        <w:rPr>
          <w:rFonts w:asciiTheme="minorHAnsi" w:hAnsiTheme="minorHAnsi" w:cstheme="minorBidi"/>
          <w:i/>
          <w:iCs/>
          <w:color w:val="auto"/>
        </w:rPr>
      </w:pPr>
    </w:p>
    <w:p w14:paraId="2305812D" w14:textId="77777777" w:rsidR="00FF6398" w:rsidRDefault="00FF6398" w:rsidP="00FF6398">
      <w:pPr>
        <w:pStyle w:val="Default"/>
        <w:ind w:left="2124"/>
        <w:jc w:val="both"/>
        <w:rPr>
          <w:rFonts w:asciiTheme="minorHAnsi" w:hAnsiTheme="minorHAnsi" w:cstheme="minorBidi"/>
          <w:i/>
          <w:iCs/>
          <w:color w:val="auto"/>
        </w:rPr>
      </w:pPr>
    </w:p>
    <w:p w14:paraId="726EF080" w14:textId="01BE1974" w:rsidR="00FF6398" w:rsidRDefault="7FC15845" w:rsidP="00FF6398">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4C6D83F9" w14:textId="77777777" w:rsidR="00FF6398" w:rsidRPr="00FF6398" w:rsidRDefault="00FF6398" w:rsidP="00FF6398">
      <w:pPr>
        <w:pStyle w:val="Default"/>
        <w:ind w:left="338"/>
        <w:jc w:val="both"/>
        <w:rPr>
          <w:rFonts w:asciiTheme="minorHAnsi" w:hAnsiTheme="minorHAnsi"/>
          <w:i/>
          <w:iCs/>
        </w:rPr>
      </w:pPr>
    </w:p>
    <w:p w14:paraId="153CB2EC"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Flujos de Efectivo Netos Descontados: S/ 25,000</w:t>
      </w:r>
    </w:p>
    <w:p w14:paraId="54A8C493"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Tasa de Descuento: 10%</w:t>
      </w:r>
    </w:p>
    <w:p w14:paraId="698A281F"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Costo Inicial del Proyecto: S/ 14,980</w:t>
      </w:r>
    </w:p>
    <w:p w14:paraId="74321C9A" w14:textId="77777777" w:rsidR="00FF6398" w:rsidRPr="00FF6398" w:rsidRDefault="00FF6398" w:rsidP="00FF6398">
      <w:pPr>
        <w:pStyle w:val="Default"/>
        <w:ind w:left="2124"/>
        <w:jc w:val="both"/>
        <w:rPr>
          <w:rFonts w:asciiTheme="minorHAnsi" w:hAnsiTheme="minorHAnsi"/>
        </w:rPr>
      </w:pPr>
    </w:p>
    <w:p w14:paraId="41803D00"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VAN = </w:t>
      </w:r>
      <w:proofErr w:type="gramStart"/>
      <w:r w:rsidRPr="00FF6398">
        <w:rPr>
          <w:rFonts w:asciiTheme="minorHAnsi" w:hAnsiTheme="minorHAnsi"/>
        </w:rPr>
        <w:t>Σ(</w:t>
      </w:r>
      <w:proofErr w:type="gramEnd"/>
      <w:r w:rsidRPr="00FF6398">
        <w:rPr>
          <w:rFonts w:asciiTheme="minorHAnsi" w:hAnsiTheme="minorHAnsi"/>
        </w:rPr>
        <w:t>Flujo de Efectivo Neto / (1 + Tasa de Descuento)^n) - Costo Inicial del Proyecto</w:t>
      </w:r>
    </w:p>
    <w:p w14:paraId="6FB108FB"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(25,000 / (1 + </w:t>
      </w:r>
      <w:proofErr w:type="gramStart"/>
      <w:r w:rsidRPr="00FF6398">
        <w:rPr>
          <w:rFonts w:asciiTheme="minorHAnsi" w:hAnsiTheme="minorHAnsi"/>
        </w:rPr>
        <w:t>0.10)^</w:t>
      </w:r>
      <w:proofErr w:type="gramEnd"/>
      <w:r w:rsidRPr="00FF6398">
        <w:rPr>
          <w:rFonts w:asciiTheme="minorHAnsi" w:hAnsiTheme="minorHAnsi"/>
        </w:rPr>
        <w:t>1) - 14,980</w:t>
      </w:r>
    </w:p>
    <w:p w14:paraId="75B2792B"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(25,000 / 1.10) - 14,980</w:t>
      </w:r>
    </w:p>
    <w:p w14:paraId="5ADF6DB7"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(22,727.27 / 1.10) - 14,980</w:t>
      </w:r>
    </w:p>
    <w:p w14:paraId="4880F280" w14:textId="77777777" w:rsidR="00FF6398" w:rsidRPr="00FF6398" w:rsidRDefault="00FF6398" w:rsidP="00FF6398">
      <w:pPr>
        <w:pStyle w:val="Default"/>
        <w:ind w:left="2124"/>
        <w:jc w:val="both"/>
        <w:rPr>
          <w:rFonts w:asciiTheme="minorHAnsi" w:hAnsiTheme="minorHAnsi"/>
        </w:rPr>
      </w:pPr>
      <w:r w:rsidRPr="00FF6398">
        <w:rPr>
          <w:rFonts w:asciiTheme="minorHAnsi" w:hAnsiTheme="minorHAnsi"/>
        </w:rPr>
        <w:t xml:space="preserve">       ≈ 20,661.15 - 14,980</w:t>
      </w:r>
    </w:p>
    <w:p w14:paraId="0C95358A" w14:textId="15E3FD5B" w:rsidR="00FF6398" w:rsidRPr="00FF6398" w:rsidRDefault="00FF6398" w:rsidP="00FF6398">
      <w:pPr>
        <w:pStyle w:val="Default"/>
        <w:ind w:left="2124"/>
        <w:jc w:val="both"/>
        <w:rPr>
          <w:rFonts w:asciiTheme="minorHAnsi" w:hAnsiTheme="minorHAnsi"/>
        </w:rPr>
      </w:pPr>
      <w:r w:rsidRPr="00FF6398">
        <w:rPr>
          <w:rFonts w:asciiTheme="minorHAnsi" w:hAnsiTheme="minorHAnsi"/>
        </w:rPr>
        <w:lastRenderedPageBreak/>
        <w:t xml:space="preserve">       ≈ 5,681.15</w:t>
      </w:r>
    </w:p>
    <w:p w14:paraId="235DAA7A" w14:textId="77777777" w:rsidR="00B04D75" w:rsidRDefault="00B04D75" w:rsidP="00B04D75">
      <w:pPr>
        <w:pStyle w:val="Default"/>
        <w:ind w:left="2124"/>
        <w:jc w:val="both"/>
        <w:rPr>
          <w:rFonts w:asciiTheme="minorHAnsi" w:hAnsiTheme="minorHAnsi"/>
        </w:rPr>
      </w:pPr>
    </w:p>
    <w:p w14:paraId="12BF6D7B" w14:textId="2C14B757" w:rsidR="00FF6398" w:rsidRPr="00FF6398" w:rsidRDefault="00FF6398" w:rsidP="00B04D75">
      <w:pPr>
        <w:pStyle w:val="Default"/>
        <w:ind w:left="2124"/>
        <w:jc w:val="both"/>
        <w:rPr>
          <w:rFonts w:asciiTheme="minorHAnsi" w:hAnsiTheme="minorHAnsi"/>
        </w:rPr>
      </w:pPr>
      <w:r w:rsidRPr="00FF6398">
        <w:rPr>
          <w:rFonts w:asciiTheme="minorHAnsi" w:hAnsiTheme="minorHAnsi"/>
        </w:rPr>
        <w:t>Dado que es mayor que cero, indica que el proyecto podría generar un retorno positivo sobre la inversión.</w:t>
      </w:r>
    </w:p>
    <w:p w14:paraId="09A7769C" w14:textId="77777777" w:rsidR="00FF6398" w:rsidRDefault="00FF6398" w:rsidP="00B04D75">
      <w:pPr>
        <w:pStyle w:val="Default"/>
        <w:ind w:left="2124"/>
        <w:jc w:val="both"/>
        <w:rPr>
          <w:rFonts w:asciiTheme="minorHAnsi" w:hAnsiTheme="minorHAnsi"/>
          <w:i/>
          <w:iCs/>
        </w:rPr>
      </w:pPr>
    </w:p>
    <w:p w14:paraId="240FDC1D" w14:textId="31CA4EDC" w:rsidR="00FF6398" w:rsidRDefault="0281F5FD" w:rsidP="00FF6398">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6D4AD51F" w14:textId="77777777" w:rsidR="00FF6398" w:rsidRPr="00FF6398" w:rsidRDefault="00FF6398" w:rsidP="00FF6398">
      <w:pPr>
        <w:pStyle w:val="Default"/>
        <w:ind w:left="1418"/>
        <w:jc w:val="both"/>
        <w:rPr>
          <w:rFonts w:asciiTheme="minorHAnsi" w:hAnsiTheme="minorHAnsi"/>
          <w:i/>
          <w:iCs/>
        </w:rPr>
      </w:pPr>
    </w:p>
    <w:p w14:paraId="5E4D74C7"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Tasa Interna de Retorno (supuesta): 15%</w:t>
      </w:r>
    </w:p>
    <w:p w14:paraId="5C85D2AE" w14:textId="30E972A0" w:rsidR="00FF6398" w:rsidRPr="00FF6398" w:rsidRDefault="00FF6398" w:rsidP="00FF6398">
      <w:pPr>
        <w:pStyle w:val="Default"/>
        <w:ind w:left="1416" w:firstLine="708"/>
        <w:jc w:val="both"/>
        <w:rPr>
          <w:rFonts w:asciiTheme="minorHAnsi" w:hAnsiTheme="minorHAnsi"/>
          <w:iCs/>
        </w:rPr>
      </w:pPr>
      <w:r w:rsidRPr="00FF6398">
        <w:rPr>
          <w:rFonts w:asciiTheme="minorHAnsi" w:hAnsiTheme="minorHAnsi"/>
          <w:iCs/>
        </w:rPr>
        <w:t xml:space="preserve"> - Costo Inicial del Proyecto: S/ 14,980</w:t>
      </w:r>
    </w:p>
    <w:p w14:paraId="14F035A1" w14:textId="77777777" w:rsidR="00FF6398" w:rsidRPr="00FF6398" w:rsidRDefault="00FF6398" w:rsidP="00FF6398">
      <w:pPr>
        <w:pStyle w:val="Default"/>
        <w:ind w:left="2124"/>
        <w:jc w:val="both"/>
        <w:rPr>
          <w:rFonts w:asciiTheme="minorHAnsi" w:hAnsiTheme="minorHAnsi"/>
          <w:iCs/>
        </w:rPr>
      </w:pPr>
    </w:p>
    <w:p w14:paraId="5E4621DA"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(Flujo de Efectivo Neto / (1 + </w:t>
      </w:r>
      <w:proofErr w:type="gramStart"/>
      <w:r w:rsidRPr="00FF6398">
        <w:rPr>
          <w:rFonts w:asciiTheme="minorHAnsi" w:hAnsiTheme="minorHAnsi"/>
          <w:iCs/>
        </w:rPr>
        <w:t>TIR)^</w:t>
      </w:r>
      <w:proofErr w:type="gramEnd"/>
      <w:r w:rsidRPr="00FF6398">
        <w:rPr>
          <w:rFonts w:asciiTheme="minorHAnsi" w:hAnsiTheme="minorHAnsi"/>
          <w:iCs/>
        </w:rPr>
        <w:t>n) - Costo Inicial del Proyecto</w:t>
      </w:r>
    </w:p>
    <w:p w14:paraId="438D8329"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(25,000 / (1 + </w:t>
      </w:r>
      <w:proofErr w:type="gramStart"/>
      <w:r w:rsidRPr="00FF6398">
        <w:rPr>
          <w:rFonts w:asciiTheme="minorHAnsi" w:hAnsiTheme="minorHAnsi"/>
          <w:iCs/>
        </w:rPr>
        <w:t>0.15)^</w:t>
      </w:r>
      <w:proofErr w:type="gramEnd"/>
      <w:r w:rsidRPr="00FF6398">
        <w:rPr>
          <w:rFonts w:asciiTheme="minorHAnsi" w:hAnsiTheme="minorHAnsi"/>
          <w:iCs/>
        </w:rPr>
        <w:t>1) - 14,980</w:t>
      </w:r>
    </w:p>
    <w:p w14:paraId="26ED8301"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(25,000 / 1.15) - 14,980</w:t>
      </w:r>
    </w:p>
    <w:p w14:paraId="00C77F4E"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(21,739.13 / 1.15) - 14,980</w:t>
      </w:r>
    </w:p>
    <w:p w14:paraId="006B80D2" w14:textId="77777777"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18,934.94 - 14,980</w:t>
      </w:r>
    </w:p>
    <w:p w14:paraId="22A9D3F8" w14:textId="3739B595" w:rsidR="00FF6398" w:rsidRDefault="00FF6398" w:rsidP="00FF6398">
      <w:pPr>
        <w:pStyle w:val="Default"/>
        <w:ind w:left="2124"/>
        <w:jc w:val="both"/>
        <w:rPr>
          <w:rFonts w:asciiTheme="minorHAnsi" w:hAnsiTheme="minorHAnsi"/>
          <w:iCs/>
        </w:rPr>
      </w:pPr>
      <w:r w:rsidRPr="00FF6398">
        <w:rPr>
          <w:rFonts w:asciiTheme="minorHAnsi" w:hAnsiTheme="minorHAnsi"/>
          <w:iCs/>
        </w:rPr>
        <w:t xml:space="preserve">   0 ≈ 3,954.94</w:t>
      </w:r>
    </w:p>
    <w:p w14:paraId="071C4B05" w14:textId="77777777" w:rsidR="00FF6398" w:rsidRDefault="00FF6398" w:rsidP="00FF6398">
      <w:pPr>
        <w:pStyle w:val="Default"/>
        <w:ind w:left="2124"/>
        <w:jc w:val="both"/>
        <w:rPr>
          <w:rFonts w:asciiTheme="minorHAnsi" w:hAnsiTheme="minorHAnsi"/>
          <w:iCs/>
        </w:rPr>
      </w:pPr>
    </w:p>
    <w:p w14:paraId="5DB3A11F" w14:textId="79FF95BA" w:rsidR="00FF6398" w:rsidRPr="00FF6398" w:rsidRDefault="00FF6398" w:rsidP="00FF6398">
      <w:pPr>
        <w:pStyle w:val="Default"/>
        <w:ind w:left="2124"/>
        <w:jc w:val="both"/>
        <w:rPr>
          <w:rFonts w:asciiTheme="minorHAnsi" w:hAnsiTheme="minorHAnsi"/>
          <w:iCs/>
        </w:rPr>
      </w:pPr>
      <w:r w:rsidRPr="00FF6398">
        <w:rPr>
          <w:rFonts w:asciiTheme="minorHAnsi" w:hAnsiTheme="minorHAnsi"/>
          <w:iCs/>
        </w:rPr>
        <w:t>El cálculo de la TIR resulta en un valor aproximado de S/ 3,954.94. Esto significa que, al suponer una tasa de retorno del 15%, el flujo de efectivo neto del proyecto se iguala a cero, lo que indica que la inversión inicial se recupera completamente.</w:t>
      </w:r>
    </w:p>
    <w:p w14:paraId="5E3BD0BA" w14:textId="77777777" w:rsidR="00A22F08" w:rsidRPr="0070130A" w:rsidRDefault="00A22F08" w:rsidP="0070130A">
      <w:pPr>
        <w:pStyle w:val="Default"/>
        <w:jc w:val="both"/>
        <w:rPr>
          <w:rFonts w:asciiTheme="minorHAnsi" w:hAnsiTheme="minorHAnsi"/>
        </w:rPr>
      </w:pPr>
    </w:p>
    <w:p w14:paraId="59222154" w14:textId="421920FC" w:rsidR="00FF6398" w:rsidRPr="00FF6398" w:rsidRDefault="00DB33BE" w:rsidP="00FF6398">
      <w:pPr>
        <w:pStyle w:val="Prrafodelista"/>
        <w:numPr>
          <w:ilvl w:val="0"/>
          <w:numId w:val="1"/>
        </w:numPr>
        <w:jc w:val="both"/>
        <w:outlineLvl w:val="0"/>
        <w:rPr>
          <w:rFonts w:cs="Calibri"/>
          <w:color w:val="000000"/>
          <w:sz w:val="24"/>
          <w:szCs w:val="24"/>
        </w:rPr>
      </w:pPr>
      <w:bookmarkStart w:id="13" w:name="_Toc52661357"/>
      <w:r w:rsidRPr="00760D61">
        <w:rPr>
          <w:rFonts w:cs="Calibri"/>
          <w:color w:val="000000"/>
          <w:sz w:val="24"/>
          <w:szCs w:val="24"/>
        </w:rPr>
        <w:t>Conclusiones</w:t>
      </w:r>
      <w:bookmarkEnd w:id="13"/>
    </w:p>
    <w:p w14:paraId="4A51E05E" w14:textId="24E1B4ED" w:rsidR="00FF6398" w:rsidRPr="00FF6398" w:rsidRDefault="00FF6398" w:rsidP="00FF6398">
      <w:pPr>
        <w:pStyle w:val="Prrafodelista"/>
        <w:numPr>
          <w:ilvl w:val="0"/>
          <w:numId w:val="3"/>
        </w:numPr>
        <w:jc w:val="both"/>
        <w:rPr>
          <w:rFonts w:cs="Calibri"/>
          <w:iCs/>
          <w:color w:val="000000"/>
          <w:sz w:val="24"/>
          <w:szCs w:val="24"/>
        </w:rPr>
      </w:pPr>
      <w:r w:rsidRPr="00FF6398">
        <w:rPr>
          <w:rFonts w:cs="Calibri"/>
          <w:iCs/>
          <w:color w:val="000000"/>
          <w:sz w:val="24"/>
          <w:szCs w:val="24"/>
        </w:rPr>
        <w:t>Viabilidad del Proyecto: Los criterios de inversión utilizados, como la Relación Beneficio/Costo (B/C), el Valor Actual Neto (VAN) y la Tasa Interna de Retorno (TIR), sugieren que el proyecto de "Reporte de Telefonía para Zona Franca" parece ser financieramente viable.</w:t>
      </w:r>
    </w:p>
    <w:p w14:paraId="42194965" w14:textId="1214CCE5" w:rsidR="00FF6398" w:rsidRPr="00FF6398" w:rsidRDefault="00FF6398" w:rsidP="00FF6398">
      <w:pPr>
        <w:pStyle w:val="Prrafodelista"/>
        <w:numPr>
          <w:ilvl w:val="0"/>
          <w:numId w:val="3"/>
        </w:numPr>
        <w:jc w:val="both"/>
        <w:rPr>
          <w:rFonts w:cs="Calibri"/>
          <w:iCs/>
          <w:color w:val="000000"/>
          <w:sz w:val="24"/>
          <w:szCs w:val="24"/>
        </w:rPr>
      </w:pPr>
      <w:r w:rsidRPr="00FF6398">
        <w:rPr>
          <w:rFonts w:cs="Calibri"/>
          <w:iCs/>
          <w:color w:val="000000"/>
          <w:sz w:val="24"/>
          <w:szCs w:val="24"/>
        </w:rPr>
        <w:t>Beneficios Económicos: Se espera que el proyecto genere beneficios tanto tangibles como intangibles para la organización, incluyendo reducción de costos operativos, mejora en la eficiencia y calidad del servicio, y aumento en la satisfacción del cliente.</w:t>
      </w:r>
    </w:p>
    <w:p w14:paraId="513C4F2F" w14:textId="4CDC271A" w:rsidR="00FF6398" w:rsidRDefault="00FF6398" w:rsidP="00FF6398">
      <w:pPr>
        <w:pStyle w:val="Prrafodelista"/>
        <w:numPr>
          <w:ilvl w:val="0"/>
          <w:numId w:val="3"/>
        </w:numPr>
        <w:jc w:val="both"/>
        <w:rPr>
          <w:rFonts w:cs="Calibri"/>
          <w:iCs/>
          <w:color w:val="000000"/>
          <w:sz w:val="24"/>
          <w:szCs w:val="24"/>
        </w:rPr>
      </w:pPr>
      <w:r w:rsidRPr="00FF6398">
        <w:rPr>
          <w:rFonts w:cs="Calibri"/>
          <w:iCs/>
          <w:color w:val="000000"/>
          <w:sz w:val="24"/>
          <w:szCs w:val="24"/>
        </w:rPr>
        <w:t>Riesgos y Consideraciones: Aunque los resultados financieros son positivos, es importante tener en cuenta los riesgos potenciales identificados durante el análisis, como la falta de datos precisos, resistencia al cambio y problemas de integración de datos.</w:t>
      </w:r>
    </w:p>
    <w:p w14:paraId="6A883D85" w14:textId="77777777" w:rsidR="00FF6398" w:rsidRPr="00FF6398" w:rsidRDefault="00FF6398" w:rsidP="00FF6398">
      <w:pPr>
        <w:pStyle w:val="Prrafodelista"/>
        <w:jc w:val="both"/>
        <w:rPr>
          <w:rFonts w:cs="Calibri"/>
          <w:iCs/>
          <w:color w:val="000000"/>
          <w:sz w:val="24"/>
          <w:szCs w:val="24"/>
        </w:rPr>
      </w:pPr>
    </w:p>
    <w:p w14:paraId="5D66EBFA" w14:textId="0E74E1B4" w:rsidR="00FF6398" w:rsidRPr="00FF6398" w:rsidRDefault="00FF6398" w:rsidP="00A93C3B">
      <w:pPr>
        <w:pStyle w:val="Prrafodelista"/>
        <w:ind w:left="360"/>
        <w:jc w:val="both"/>
        <w:rPr>
          <w:rFonts w:cs="Calibri"/>
          <w:iCs/>
          <w:color w:val="000000"/>
          <w:sz w:val="24"/>
          <w:szCs w:val="24"/>
        </w:rPr>
      </w:pPr>
      <w:r>
        <w:rPr>
          <w:rFonts w:cs="Calibri"/>
          <w:iCs/>
          <w:color w:val="000000"/>
          <w:sz w:val="24"/>
          <w:szCs w:val="24"/>
        </w:rPr>
        <w:t>E</w:t>
      </w:r>
      <w:r w:rsidRPr="00FF6398">
        <w:rPr>
          <w:rFonts w:cs="Calibri"/>
          <w:iCs/>
          <w:color w:val="000000"/>
          <w:sz w:val="24"/>
          <w:szCs w:val="24"/>
        </w:rPr>
        <w:t>l proyecto parece ser una inversión viable que tiene el potencial de mejorar la eficiencia operativa y la toma de decisiones en Zona Franca, siempre y cuando se gestionen adecuadamente los riesgos identificados y se garantice un seguimiento continuo de los resultados financieros y operativos.</w:t>
      </w:r>
    </w:p>
    <w:sectPr w:rsidR="00FF6398" w:rsidRPr="00FF6398" w:rsidSect="00AA3963">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916C1" w14:textId="77777777" w:rsidR="00AA3963" w:rsidRDefault="00AA3963" w:rsidP="0070130A">
      <w:pPr>
        <w:spacing w:after="0" w:line="240" w:lineRule="auto"/>
      </w:pPr>
      <w:r>
        <w:separator/>
      </w:r>
    </w:p>
  </w:endnote>
  <w:endnote w:type="continuationSeparator" w:id="0">
    <w:p w14:paraId="0EDC098E" w14:textId="77777777" w:rsidR="00AA3963" w:rsidRDefault="00AA3963"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180DE" w14:textId="77777777" w:rsidR="00AA3963" w:rsidRDefault="00AA3963" w:rsidP="0070130A">
      <w:pPr>
        <w:spacing w:after="0" w:line="240" w:lineRule="auto"/>
      </w:pPr>
      <w:r>
        <w:separator/>
      </w:r>
    </w:p>
  </w:footnote>
  <w:footnote w:type="continuationSeparator" w:id="0">
    <w:p w14:paraId="581420A9" w14:textId="77777777" w:rsidR="00AA3963" w:rsidRDefault="00AA3963"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1B74DAA5" w:rsidR="0070130A" w:rsidRPr="0070130A" w:rsidRDefault="0070130A" w:rsidP="00474654">
    <w:pPr>
      <w:pStyle w:val="Encabezado"/>
      <w:jc w:val="right"/>
    </w:pPr>
    <w:r w:rsidRPr="0070130A">
      <w:tab/>
    </w:r>
    <w:r w:rsidR="00474654" w:rsidRPr="00474654">
      <w:rPr>
        <w:noProof/>
      </w:rPr>
      <w:drawing>
        <wp:inline distT="0" distB="0" distL="0" distR="0" wp14:anchorId="1B312EA9" wp14:editId="60AED920">
          <wp:extent cx="1236252" cy="311006"/>
          <wp:effectExtent l="0" t="0" r="2540" b="0"/>
          <wp:docPr id="55524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46372" name=""/>
                  <pic:cNvPicPr/>
                </pic:nvPicPr>
                <pic:blipFill>
                  <a:blip r:embed="rId1"/>
                  <a:stretch>
                    <a:fillRect/>
                  </a:stretch>
                </pic:blipFill>
                <pic:spPr>
                  <a:xfrm>
                    <a:off x="0" y="0"/>
                    <a:ext cx="1270185" cy="3195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129A4"/>
    <w:multiLevelType w:val="hybridMultilevel"/>
    <w:tmpl w:val="273C79E8"/>
    <w:lvl w:ilvl="0" w:tplc="1070D576">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815877">
    <w:abstractNumId w:val="1"/>
  </w:num>
  <w:num w:numId="2" w16cid:durableId="662396339">
    <w:abstractNumId w:val="2"/>
  </w:num>
  <w:num w:numId="3" w16cid:durableId="39289323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1077EC"/>
    <w:rsid w:val="001672FF"/>
    <w:rsid w:val="001C35C7"/>
    <w:rsid w:val="002065EE"/>
    <w:rsid w:val="00220D17"/>
    <w:rsid w:val="00265C12"/>
    <w:rsid w:val="00265C27"/>
    <w:rsid w:val="00274C8C"/>
    <w:rsid w:val="00297E7B"/>
    <w:rsid w:val="00340B5C"/>
    <w:rsid w:val="003D520D"/>
    <w:rsid w:val="003E57E6"/>
    <w:rsid w:val="003E75CA"/>
    <w:rsid w:val="003F4D90"/>
    <w:rsid w:val="00465AC9"/>
    <w:rsid w:val="00474654"/>
    <w:rsid w:val="0049556C"/>
    <w:rsid w:val="004A0D28"/>
    <w:rsid w:val="004C3A42"/>
    <w:rsid w:val="004C6DF0"/>
    <w:rsid w:val="004F0071"/>
    <w:rsid w:val="00532B59"/>
    <w:rsid w:val="00595B33"/>
    <w:rsid w:val="00600A81"/>
    <w:rsid w:val="006238B6"/>
    <w:rsid w:val="006E672E"/>
    <w:rsid w:val="0070130A"/>
    <w:rsid w:val="00702BC6"/>
    <w:rsid w:val="0075139A"/>
    <w:rsid w:val="00760D61"/>
    <w:rsid w:val="007A38A5"/>
    <w:rsid w:val="008116AD"/>
    <w:rsid w:val="00884503"/>
    <w:rsid w:val="008B7EC6"/>
    <w:rsid w:val="008E68DF"/>
    <w:rsid w:val="00946208"/>
    <w:rsid w:val="00973BCC"/>
    <w:rsid w:val="00984DE8"/>
    <w:rsid w:val="009D50C6"/>
    <w:rsid w:val="009D74BB"/>
    <w:rsid w:val="00A22F08"/>
    <w:rsid w:val="00A24044"/>
    <w:rsid w:val="00A55D4A"/>
    <w:rsid w:val="00A93C3B"/>
    <w:rsid w:val="00AA3963"/>
    <w:rsid w:val="00AE6359"/>
    <w:rsid w:val="00B04D75"/>
    <w:rsid w:val="00B123BB"/>
    <w:rsid w:val="00B403A6"/>
    <w:rsid w:val="00B41321"/>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3A74"/>
    <w:rsid w:val="00E95AD3"/>
    <w:rsid w:val="00EC3B6C"/>
    <w:rsid w:val="00FA16F6"/>
    <w:rsid w:val="00FF6398"/>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concuadrcula">
    <w:name w:val="Table Grid"/>
    <w:basedOn w:val="Tablanormal"/>
    <w:uiPriority w:val="39"/>
    <w:rsid w:val="00E9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93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4">
    <w:name w:val="Plain Table 4"/>
    <w:basedOn w:val="Tablanormal"/>
    <w:uiPriority w:val="44"/>
    <w:rsid w:val="00E93A7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2065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ennegrita">
    <w:name w:val="Strong"/>
    <w:basedOn w:val="Fuentedeprrafopredeter"/>
    <w:uiPriority w:val="22"/>
    <w:qFormat/>
    <w:rsid w:val="002065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077012">
      <w:bodyDiv w:val="1"/>
      <w:marLeft w:val="0"/>
      <w:marRight w:val="0"/>
      <w:marTop w:val="0"/>
      <w:marBottom w:val="0"/>
      <w:divBdr>
        <w:top w:val="none" w:sz="0" w:space="0" w:color="auto"/>
        <w:left w:val="none" w:sz="0" w:space="0" w:color="auto"/>
        <w:bottom w:val="none" w:sz="0" w:space="0" w:color="auto"/>
        <w:right w:val="none" w:sz="0" w:space="0" w:color="auto"/>
      </w:divBdr>
    </w:div>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837504374">
      <w:bodyDiv w:val="1"/>
      <w:marLeft w:val="0"/>
      <w:marRight w:val="0"/>
      <w:marTop w:val="0"/>
      <w:marBottom w:val="0"/>
      <w:divBdr>
        <w:top w:val="none" w:sz="0" w:space="0" w:color="auto"/>
        <w:left w:val="none" w:sz="0" w:space="0" w:color="auto"/>
        <w:bottom w:val="none" w:sz="0" w:space="0" w:color="auto"/>
        <w:right w:val="none" w:sz="0" w:space="0" w:color="auto"/>
      </w:divBdr>
    </w:div>
    <w:div w:id="1282764543">
      <w:bodyDiv w:val="1"/>
      <w:marLeft w:val="0"/>
      <w:marRight w:val="0"/>
      <w:marTop w:val="0"/>
      <w:marBottom w:val="0"/>
      <w:divBdr>
        <w:top w:val="none" w:sz="0" w:space="0" w:color="auto"/>
        <w:left w:val="none" w:sz="0" w:space="0" w:color="auto"/>
        <w:bottom w:val="none" w:sz="0" w:space="0" w:color="auto"/>
        <w:right w:val="none" w:sz="0" w:space="0" w:color="auto"/>
      </w:divBdr>
    </w:div>
    <w:div w:id="1288319045">
      <w:bodyDiv w:val="1"/>
      <w:marLeft w:val="0"/>
      <w:marRight w:val="0"/>
      <w:marTop w:val="0"/>
      <w:marBottom w:val="0"/>
      <w:divBdr>
        <w:top w:val="none" w:sz="0" w:space="0" w:color="auto"/>
        <w:left w:val="none" w:sz="0" w:space="0" w:color="auto"/>
        <w:bottom w:val="none" w:sz="0" w:space="0" w:color="auto"/>
        <w:right w:val="none" w:sz="0" w:space="0" w:color="auto"/>
      </w:divBdr>
    </w:div>
    <w:div w:id="1356687039">
      <w:bodyDiv w:val="1"/>
      <w:marLeft w:val="0"/>
      <w:marRight w:val="0"/>
      <w:marTop w:val="0"/>
      <w:marBottom w:val="0"/>
      <w:divBdr>
        <w:top w:val="none" w:sz="0" w:space="0" w:color="auto"/>
        <w:left w:val="none" w:sz="0" w:space="0" w:color="auto"/>
        <w:bottom w:val="none" w:sz="0" w:space="0" w:color="auto"/>
        <w:right w:val="none" w:sz="0" w:space="0" w:color="auto"/>
      </w:divBdr>
    </w:div>
    <w:div w:id="1546716522">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9620077">
      <w:bodyDiv w:val="1"/>
      <w:marLeft w:val="0"/>
      <w:marRight w:val="0"/>
      <w:marTop w:val="0"/>
      <w:marBottom w:val="0"/>
      <w:divBdr>
        <w:top w:val="none" w:sz="0" w:space="0" w:color="auto"/>
        <w:left w:val="none" w:sz="0" w:space="0" w:color="auto"/>
        <w:bottom w:val="none" w:sz="0" w:space="0" w:color="auto"/>
        <w:right w:val="none" w:sz="0" w:space="0" w:color="auto"/>
      </w:divBdr>
    </w:div>
    <w:div w:id="1883128387">
      <w:bodyDiv w:val="1"/>
      <w:marLeft w:val="0"/>
      <w:marRight w:val="0"/>
      <w:marTop w:val="0"/>
      <w:marBottom w:val="0"/>
      <w:divBdr>
        <w:top w:val="none" w:sz="0" w:space="0" w:color="auto"/>
        <w:left w:val="none" w:sz="0" w:space="0" w:color="auto"/>
        <w:bottom w:val="none" w:sz="0" w:space="0" w:color="auto"/>
        <w:right w:val="none" w:sz="0" w:space="0" w:color="auto"/>
      </w:divBdr>
    </w:div>
    <w:div w:id="20710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2279</Words>
  <Characters>12539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JOSUE ABRAHAM EMANUEL CHAMBILLA ZUÑIGA</cp:lastModifiedBy>
  <cp:revision>21</cp:revision>
  <dcterms:created xsi:type="dcterms:W3CDTF">2020-10-07T16:24:00Z</dcterms:created>
  <dcterms:modified xsi:type="dcterms:W3CDTF">2024-04-26T20:51:00Z</dcterms:modified>
</cp:coreProperties>
</file>