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65038924"/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598E423E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Creación de Dashboards con Power BI para ZofraTacna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2BB64325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250BA2BB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21523CB2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27B279" w14:textId="47119325" w:rsidR="00B57446" w:rsidRDefault="00474654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1" w:name="_Hlk165402813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</w:t>
      </w:r>
      <w:r w:rsidR="00D326DD">
        <w:rPr>
          <w:rFonts w:ascii="Arial" w:eastAsia="Times New Roman" w:hAnsi="Arial" w:cs="Arial"/>
          <w:b/>
          <w:i/>
          <w:sz w:val="28"/>
          <w:szCs w:val="28"/>
          <w:lang w:eastAsia="es-PE"/>
        </w:rPr>
        <w:t>e</w:t>
      </w:r>
    </w:p>
    <w:p w14:paraId="27583744" w14:textId="77777777" w:rsidR="00D326DD" w:rsidRDefault="00D326DD" w:rsidP="00D326DD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AC7338D" w:rsidR="00B57446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Rivera Mendoza Jhonny</w:t>
      </w: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6F04B2F5" w:rsidR="004C3A42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Cano Sucso Anthony</w:t>
      </w:r>
    </w:p>
    <w:p w14:paraId="64E593DE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B2963E3" w14:textId="1FF84A42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Valverde Zamora Jean Pier</w:t>
      </w:r>
    </w:p>
    <w:bookmarkEnd w:id="1"/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38AEC0" w14:textId="3A4840D8" w:rsidR="00D326DD" w:rsidRDefault="002907B9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Jarro Cachi</w:t>
      </w:r>
      <w:r w:rsidRPr="008C2B3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</w:p>
    <w:p w14:paraId="63E39038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2C20A796" w:rsidR="00B57446" w:rsidRPr="00D326DD" w:rsidRDefault="00474654" w:rsidP="00D326D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3D96A67E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>Creación de Dashboards con Power BI para ZofraTacna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2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3FC5919D" w14:textId="6243863A" w:rsidR="00E93A74" w:rsidRPr="00760D61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Creación de Dashboards con Power BI para ZofraTacna</w:t>
      </w:r>
      <w:r>
        <w:rPr>
          <w:rFonts w:cs="Arial"/>
          <w:sz w:val="24"/>
          <w:szCs w:val="24"/>
          <w:lang w:val="es-MX"/>
        </w:rPr>
        <w:t>.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08C845B3" w14:textId="2079ADF1" w:rsidR="00E93A74" w:rsidRPr="00E93A74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3</w:t>
      </w:r>
      <w:r w:rsidR="00E93A74">
        <w:rPr>
          <w:rFonts w:cs="Arial"/>
          <w:sz w:val="24"/>
          <w:szCs w:val="24"/>
          <w:lang w:val="es-MX"/>
        </w:rPr>
        <w:t xml:space="preserve"> meses</w:t>
      </w:r>
    </w:p>
    <w:p w14:paraId="5ECA17F0" w14:textId="77777777" w:rsidR="00A22F08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A45456F" w14:textId="1196947C" w:rsidR="00E93A74" w:rsidRPr="00760D61" w:rsidRDefault="007D59B3" w:rsidP="00E93A74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El proyecto consiste en la creación de dashboards usando Power BI para visualizar y analizar métricas clave de ZofraTacna, incluyendo partidas salariales, gastos en telefonía, gastos de publicidad, inversiones, remuneraciones y órdenes de compra. Estos dashboards permitirán una mejor toma de decisiones basada en datos para la gestión financiera y operativa de ZofraTacna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0AA4631" w14:textId="788729A2" w:rsidR="00E93A74" w:rsidRPr="007D59B3" w:rsidRDefault="007D59B3" w:rsidP="007D59B3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Desarrollar dashboards interactivos y visuales en Power BI que permitan analizar y monitorear métricas clave de ZofraTacna para facilitar la toma de decisiones estratégicas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5B942D2D" w14:textId="2BD521D4" w:rsidR="00E93A74" w:rsidRPr="00E93A74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Diseñar y crear un dashboard para analizar las partidas salariales, permitiendo identificar tendencias y distribución de gastos en salarios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F3ED2B" w14:textId="78C08F9B" w:rsidR="00BA6670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Desarrollar un dashboard para monitorear los gastos en telefonía, facilitando el control de costos y detección de oportunidades de optimización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924FD3" w14:textId="27E31E4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Crear un dashboard para analizar los gastos de publicidad, evaluando el ROI y efectividad de las campañas</w:t>
      </w:r>
      <w:r>
        <w:rPr>
          <w:rFonts w:cs="Arial"/>
          <w:sz w:val="24"/>
          <w:szCs w:val="24"/>
          <w:lang w:val="es-MX"/>
        </w:rPr>
        <w:t>.</w:t>
      </w:r>
    </w:p>
    <w:p w14:paraId="770C4A5D" w14:textId="777816C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Diseñar un dashboard para visualizar las inversiones realizadas, su distribución y rendimientos obtenidos</w:t>
      </w:r>
      <w:r>
        <w:rPr>
          <w:rFonts w:cs="Arial"/>
          <w:sz w:val="24"/>
          <w:szCs w:val="24"/>
          <w:lang w:val="es-MX"/>
        </w:rPr>
        <w:t>.</w:t>
      </w:r>
    </w:p>
    <w:p w14:paraId="5A9A31A8" w14:textId="065814C3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>Desarrollar un dashboard integrado para analizar remuneraciones y órdenes de compra, mejorando la gestión de recursos humanos y adquisiciones</w:t>
      </w:r>
      <w:r>
        <w:rPr>
          <w:rFonts w:cs="Arial"/>
          <w:sz w:val="24"/>
          <w:szCs w:val="24"/>
          <w:lang w:val="es-MX"/>
        </w:rPr>
        <w:t>.</w:t>
      </w:r>
    </w:p>
    <w:p w14:paraId="1D9B43E1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01EBAAD3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62CB08B2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47435EEB" w14:textId="77777777" w:rsidR="007D59B3" w:rsidRP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7"/>
      <w:r w:rsidRPr="00760D61">
        <w:rPr>
          <w:rFonts w:cs="Arial"/>
          <w:sz w:val="24"/>
          <w:szCs w:val="24"/>
          <w:lang w:val="es-MX"/>
        </w:rPr>
        <w:lastRenderedPageBreak/>
        <w:t>Riesgos</w:t>
      </w:r>
      <w:bookmarkEnd w:id="3"/>
    </w:p>
    <w:tbl>
      <w:tblPr>
        <w:tblStyle w:val="Tablanormal4"/>
        <w:tblW w:w="9937" w:type="dxa"/>
        <w:tblInd w:w="-932" w:type="dxa"/>
        <w:tblLook w:val="04A0" w:firstRow="1" w:lastRow="0" w:firstColumn="1" w:lastColumn="0" w:noHBand="0" w:noVBand="1"/>
      </w:tblPr>
      <w:tblGrid>
        <w:gridCol w:w="3621"/>
        <w:gridCol w:w="6316"/>
      </w:tblGrid>
      <w:tr w:rsidR="00E93A74" w14:paraId="683A6337" w14:textId="77777777" w:rsidTr="00E93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1458" w14:textId="77777777" w:rsidR="00E93A74" w:rsidRDefault="00E93A74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Riesgo</w:t>
            </w:r>
          </w:p>
        </w:tc>
        <w:tc>
          <w:tcPr>
            <w:tcW w:w="0" w:type="auto"/>
            <w:hideMark/>
          </w:tcPr>
          <w:p w14:paraId="6B885539" w14:textId="77777777" w:rsidR="00E93A74" w:rsidRDefault="00E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Descripción</w:t>
            </w:r>
          </w:p>
        </w:tc>
      </w:tr>
      <w:tr w:rsidR="00E93A74" w14:paraId="057BE053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305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datos precisos y completos</w:t>
            </w:r>
          </w:p>
        </w:tc>
        <w:tc>
          <w:tcPr>
            <w:tcW w:w="0" w:type="auto"/>
            <w:hideMark/>
          </w:tcPr>
          <w:p w14:paraId="505C7185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disponibilidad de datos incompletos o imprecisos podría limitar la eficacia del análisis y los resultados.</w:t>
            </w:r>
          </w:p>
        </w:tc>
      </w:tr>
      <w:tr w:rsidR="00E93A74" w14:paraId="41D38613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12F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Resistencia al cambio</w:t>
            </w:r>
          </w:p>
        </w:tc>
        <w:tc>
          <w:tcPr>
            <w:tcW w:w="0" w:type="auto"/>
            <w:hideMark/>
          </w:tcPr>
          <w:p w14:paraId="2B8253BF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resistencia por parte de los usuarios finales podría obstaculizar la adopción y el uso efectivo de la herramienta.</w:t>
            </w:r>
          </w:p>
        </w:tc>
      </w:tr>
      <w:tr w:rsidR="00E93A74" w14:paraId="0E8BD846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D09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integración de datos</w:t>
            </w:r>
          </w:p>
        </w:tc>
        <w:tc>
          <w:tcPr>
            <w:tcW w:w="0" w:type="auto"/>
            <w:hideMark/>
          </w:tcPr>
          <w:p w14:paraId="3D4155F8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Dificultades técnicas en la integración de datos de múltiples fuentes podrían retrasar el desarrollo del proyecto.</w:t>
            </w:r>
          </w:p>
        </w:tc>
      </w:tr>
      <w:tr w:rsidR="00E93A74" w14:paraId="66D83175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4D801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los requisitos del proyecto</w:t>
            </w:r>
          </w:p>
        </w:tc>
        <w:tc>
          <w:tcPr>
            <w:tcW w:w="0" w:type="auto"/>
            <w:hideMark/>
          </w:tcPr>
          <w:p w14:paraId="215F7A01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significativos en los requisitos del proyecto podrían afectar el alcance, el tiempo y el presupuesto.</w:t>
            </w:r>
          </w:p>
        </w:tc>
      </w:tr>
      <w:tr w:rsidR="00E93A74" w14:paraId="0FF2B2E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6B97B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experiencia en la herramienta Power BI</w:t>
            </w:r>
          </w:p>
        </w:tc>
        <w:tc>
          <w:tcPr>
            <w:tcW w:w="0" w:type="auto"/>
            <w:hideMark/>
          </w:tcPr>
          <w:p w14:paraId="68368E0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experiencia del equipo en Power BI podría ralentizar el desarrollo y la implementación del reporte.</w:t>
            </w:r>
          </w:p>
        </w:tc>
      </w:tr>
      <w:tr w:rsidR="00E93A74" w14:paraId="6AF2117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4BD4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del software</w:t>
            </w:r>
          </w:p>
        </w:tc>
        <w:tc>
          <w:tcPr>
            <w:tcW w:w="0" w:type="auto"/>
            <w:hideMark/>
          </w:tcPr>
          <w:p w14:paraId="574AC846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en la generación de informes podrían impactar la utilidad y la adopción del reporte.</w:t>
            </w:r>
          </w:p>
        </w:tc>
      </w:tr>
      <w:tr w:rsidR="00E93A74" w14:paraId="09AD519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6E8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</w:t>
            </w:r>
          </w:p>
        </w:tc>
        <w:tc>
          <w:tcPr>
            <w:tcW w:w="0" w:type="auto"/>
            <w:hideMark/>
          </w:tcPr>
          <w:p w14:paraId="3FA72117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 desde las fuentes de origen podrían afectar la disponibilidad del reporte.</w:t>
            </w:r>
          </w:p>
        </w:tc>
      </w:tr>
      <w:tr w:rsidR="00E93A74" w14:paraId="14DE67D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42E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 de datos entre sistemas</w:t>
            </w:r>
          </w:p>
        </w:tc>
        <w:tc>
          <w:tcPr>
            <w:tcW w:w="0" w:type="auto"/>
            <w:hideMark/>
          </w:tcPr>
          <w:p w14:paraId="0557D04A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Incompatibilidades en la estructura o formato de los datos entre sistemas podrían dificultar su integración.</w:t>
            </w:r>
          </w:p>
        </w:tc>
      </w:tr>
      <w:tr w:rsidR="00E93A74" w14:paraId="62CE863A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DF6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Seguridad y privacidad de los datos</w:t>
            </w:r>
          </w:p>
        </w:tc>
        <w:tc>
          <w:tcPr>
            <w:tcW w:w="0" w:type="auto"/>
            <w:hideMark/>
          </w:tcPr>
          <w:p w14:paraId="109943E6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Brechas de seguridad o violaciones de la privacidad de los datos podrían comprometer la confidencialidad de la información.</w:t>
            </w:r>
          </w:p>
        </w:tc>
      </w:tr>
      <w:tr w:rsidR="00E93A74" w14:paraId="596CCBE4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B709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recursos financieros para el proyecto</w:t>
            </w:r>
          </w:p>
        </w:tc>
        <w:tc>
          <w:tcPr>
            <w:tcW w:w="0" w:type="auto"/>
            <w:hideMark/>
          </w:tcPr>
          <w:p w14:paraId="5F15911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financiamiento adecuado podría limitar la capacidad para implementar el proyecto según lo planificado.</w:t>
            </w:r>
          </w:p>
        </w:tc>
      </w:tr>
      <w:tr w:rsidR="00E93A74" w14:paraId="50BB9022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43AC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o prioridades de la organización</w:t>
            </w:r>
          </w:p>
        </w:tc>
        <w:tc>
          <w:tcPr>
            <w:tcW w:w="0" w:type="auto"/>
            <w:hideMark/>
          </w:tcPr>
          <w:p w14:paraId="666F23C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estratégica u objetivos de la organización podrían afectar la relevancia del proyecto.</w:t>
            </w:r>
          </w:p>
        </w:tc>
      </w:tr>
      <w:tr w:rsidR="00E93A74" w14:paraId="3F1C061F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CA39D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capacitación adecuada para los usuarios</w:t>
            </w:r>
          </w:p>
        </w:tc>
        <w:tc>
          <w:tcPr>
            <w:tcW w:w="0" w:type="auto"/>
            <w:hideMark/>
          </w:tcPr>
          <w:p w14:paraId="728DA5B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capacitación adecuada para los usuarios finales podría limitar su capacidad para utilizar efectivamente el reporte.</w:t>
            </w:r>
          </w:p>
        </w:tc>
      </w:tr>
      <w:tr w:rsidR="00E93A74" w14:paraId="32F4EDED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FC76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licenciamiento de software</w:t>
            </w:r>
          </w:p>
        </w:tc>
        <w:tc>
          <w:tcPr>
            <w:tcW w:w="0" w:type="auto"/>
            <w:hideMark/>
          </w:tcPr>
          <w:p w14:paraId="7453190D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relacionados con licencias de software podrían generar costos adicionales o restricciones en el uso del mismo.</w:t>
            </w:r>
          </w:p>
        </w:tc>
      </w:tr>
    </w:tbl>
    <w:p w14:paraId="7A7D9B34" w14:textId="77777777" w:rsidR="00E93A74" w:rsidRPr="00E93A74" w:rsidRDefault="00E93A74" w:rsidP="00E93A74">
      <w:pPr>
        <w:rPr>
          <w:lang w:val="es-MX"/>
        </w:rPr>
      </w:pP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6A199AA0" w14:textId="3EC07199" w:rsidR="001C35C7" w:rsidRPr="00E93A74" w:rsidRDefault="007D59B3" w:rsidP="00760D61">
      <w:pPr>
        <w:pStyle w:val="Prrafodelista"/>
        <w:spacing w:before="120" w:after="0" w:line="360" w:lineRule="auto"/>
        <w:ind w:left="709"/>
        <w:jc w:val="both"/>
        <w:rPr>
          <w:rFonts w:cs="Arial"/>
          <w:iCs/>
          <w:sz w:val="24"/>
          <w:szCs w:val="24"/>
          <w:lang w:val="es-MX"/>
        </w:rPr>
      </w:pPr>
      <w:r w:rsidRPr="007D59B3">
        <w:rPr>
          <w:rFonts w:cs="Arial"/>
          <w:iCs/>
          <w:sz w:val="24"/>
          <w:szCs w:val="24"/>
          <w:lang w:val="es-MX"/>
        </w:rPr>
        <w:t>Actualmente ZofraTacna carece de dashboards interactivos que permitan un análisis visual e integrado de métricas clave de negocio. Los reportes existentes son estáticos, fragmentados y no permiten realizar análisis profundos para apoyar la toma de decisiones estratégicas. Esto dificulta tener una visión integral del desempeño financiero y operativo</w:t>
      </w:r>
      <w:r w:rsidR="00E93A74" w:rsidRPr="00E93A74">
        <w:rPr>
          <w:rFonts w:cs="Arial"/>
          <w:iCs/>
          <w:sz w:val="24"/>
          <w:szCs w:val="24"/>
          <w:lang w:val="es-MX"/>
        </w:rPr>
        <w:t>.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7B309A2E" w14:textId="419033F1" w:rsidR="007D59B3" w:rsidRPr="006E672E" w:rsidRDefault="007D59B3" w:rsidP="00563071">
      <w:pPr>
        <w:ind w:left="708"/>
        <w:jc w:val="both"/>
        <w:rPr>
          <w:iCs/>
          <w:sz w:val="24"/>
          <w:szCs w:val="24"/>
          <w:lang w:val="es-MX"/>
        </w:rPr>
      </w:pPr>
      <w:r w:rsidRPr="007D59B3">
        <w:rPr>
          <w:iCs/>
          <w:sz w:val="24"/>
          <w:szCs w:val="24"/>
          <w:lang w:val="es-MX"/>
        </w:rPr>
        <w:t>Se cuenta con suscripciones a Microsoft 365 que incluyen licencias de Power BI Pro. Los equipos existentes tienen la capacidad para desarrollar y acceder a los dashboards. Se requiere configurar un repositorio centralizado para almacenar y publicar los dashboards.</w:t>
      </w:r>
    </w:p>
    <w:p w14:paraId="1DDC0BF6" w14:textId="796D0E25" w:rsidR="009D50C6" w:rsidRPr="006E672E" w:rsidRDefault="001C35C7" w:rsidP="006E672E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5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5"/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0"/>
      <w:r w:rsidRPr="00760D61">
        <w:rPr>
          <w:sz w:val="24"/>
          <w:szCs w:val="24"/>
        </w:rPr>
        <w:lastRenderedPageBreak/>
        <w:t>Factibilidad Técnica</w:t>
      </w:r>
      <w:bookmarkEnd w:id="6"/>
    </w:p>
    <w:p w14:paraId="5D08C92A" w14:textId="77777777" w:rsidR="00760D61" w:rsidRDefault="00760D61" w:rsidP="00760D61">
      <w:pPr>
        <w:pStyle w:val="Prrafodelista"/>
        <w:ind w:left="360"/>
        <w:jc w:val="both"/>
        <w:rPr>
          <w:i/>
          <w:iCs/>
          <w:sz w:val="24"/>
          <w:szCs w:val="24"/>
        </w:rPr>
      </w:pPr>
    </w:p>
    <w:p w14:paraId="7E3AA018" w14:textId="3ACC5AA3" w:rsidR="006E672E" w:rsidRDefault="006E672E" w:rsidP="009462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E672E">
        <w:rPr>
          <w:sz w:val="24"/>
          <w:szCs w:val="24"/>
        </w:rPr>
        <w:t>Se ha evaluado la tecnología actual y se determinó que Power BI es la herramienta más adecuada para el desarrollo del reporte de telefonía.</w:t>
      </w:r>
    </w:p>
    <w:p w14:paraId="579B8741" w14:textId="77777777" w:rsidR="006E672E" w:rsidRPr="006E672E" w:rsidRDefault="006E672E" w:rsidP="00760D61">
      <w:pPr>
        <w:pStyle w:val="Prrafodelista"/>
        <w:ind w:left="360"/>
        <w:jc w:val="both"/>
        <w:rPr>
          <w:sz w:val="24"/>
          <w:szCs w:val="24"/>
        </w:rPr>
      </w:pPr>
    </w:p>
    <w:p w14:paraId="5C644FB1" w14:textId="2E853445" w:rsidR="00AE6359" w:rsidRPr="002065EE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7"/>
    </w:p>
    <w:p w14:paraId="0F521F0F" w14:textId="2EBA5CAC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Style w:val="Tablanormal1"/>
        <w:tblW w:w="0" w:type="auto"/>
        <w:tblInd w:w="1523" w:type="dxa"/>
        <w:tblLook w:val="04A0" w:firstRow="1" w:lastRow="0" w:firstColumn="1" w:lastColumn="0" w:noHBand="0" w:noVBand="1"/>
      </w:tblPr>
      <w:tblGrid>
        <w:gridCol w:w="2871"/>
        <w:gridCol w:w="1748"/>
      </w:tblGrid>
      <w:tr w:rsidR="002065EE" w:rsidRPr="002065EE" w14:paraId="661539B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EA9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1A3703A" w14:textId="308AE75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2FE366E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D06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Papel</w:t>
            </w:r>
          </w:p>
        </w:tc>
        <w:tc>
          <w:tcPr>
            <w:tcW w:w="0" w:type="auto"/>
            <w:hideMark/>
          </w:tcPr>
          <w:p w14:paraId="456E3491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7984168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B00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Plumillas</w:t>
            </w:r>
          </w:p>
        </w:tc>
        <w:tc>
          <w:tcPr>
            <w:tcW w:w="0" w:type="auto"/>
            <w:hideMark/>
          </w:tcPr>
          <w:p w14:paraId="23406C3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7B7CA8D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11AC0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Cartuchos de impresora</w:t>
            </w:r>
          </w:p>
        </w:tc>
        <w:tc>
          <w:tcPr>
            <w:tcW w:w="0" w:type="auto"/>
            <w:hideMark/>
          </w:tcPr>
          <w:p w14:paraId="374C0C32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  <w:tr w:rsidR="002065EE" w:rsidRPr="002065EE" w14:paraId="29A8B95B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60F4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Marcadores</w:t>
            </w:r>
          </w:p>
        </w:tc>
        <w:tc>
          <w:tcPr>
            <w:tcW w:w="0" w:type="auto"/>
            <w:hideMark/>
          </w:tcPr>
          <w:p w14:paraId="7E65FD0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</w:t>
            </w:r>
          </w:p>
        </w:tc>
      </w:tr>
      <w:tr w:rsidR="002065EE" w:rsidRPr="002065EE" w14:paraId="32E626C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9A5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materiales de oficina</w:t>
            </w:r>
          </w:p>
        </w:tc>
        <w:tc>
          <w:tcPr>
            <w:tcW w:w="0" w:type="auto"/>
            <w:hideMark/>
          </w:tcPr>
          <w:p w14:paraId="2BBDFED6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150</w:t>
            </w:r>
          </w:p>
        </w:tc>
      </w:tr>
    </w:tbl>
    <w:p w14:paraId="0A1E0357" w14:textId="77777777" w:rsidR="002065EE" w:rsidRPr="002065EE" w:rsidRDefault="002065EE" w:rsidP="002065EE">
      <w:pPr>
        <w:ind w:left="414"/>
        <w:jc w:val="both"/>
        <w:rPr>
          <w:sz w:val="24"/>
          <w:szCs w:val="24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6EFEECC1" w14:textId="77777777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tbl>
      <w:tblPr>
        <w:tblStyle w:val="Tablanormal1"/>
        <w:tblW w:w="0" w:type="auto"/>
        <w:tblInd w:w="1721" w:type="dxa"/>
        <w:tblLook w:val="04A0" w:firstRow="1" w:lastRow="0" w:firstColumn="1" w:lastColumn="0" w:noHBand="0" w:noVBand="1"/>
      </w:tblPr>
      <w:tblGrid>
        <w:gridCol w:w="2560"/>
        <w:gridCol w:w="2631"/>
      </w:tblGrid>
      <w:tr w:rsidR="002065EE" w:rsidRPr="002065EE" w14:paraId="2BFB1739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2624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721EFD9" w14:textId="20BE701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mensual </w:t>
            </w:r>
          </w:p>
        </w:tc>
      </w:tr>
      <w:tr w:rsidR="002065EE" w:rsidRPr="002065EE" w14:paraId="656CFC62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B2C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Renta de oficina</w:t>
            </w:r>
          </w:p>
        </w:tc>
        <w:tc>
          <w:tcPr>
            <w:tcW w:w="0" w:type="auto"/>
            <w:hideMark/>
          </w:tcPr>
          <w:p w14:paraId="2DF68585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3675AB85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16DE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Agua</w:t>
            </w:r>
          </w:p>
        </w:tc>
        <w:tc>
          <w:tcPr>
            <w:tcW w:w="0" w:type="auto"/>
            <w:hideMark/>
          </w:tcPr>
          <w:p w14:paraId="2748FF4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0A92C1D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1E2A9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Luz</w:t>
            </w:r>
          </w:p>
        </w:tc>
        <w:tc>
          <w:tcPr>
            <w:tcW w:w="0" w:type="auto"/>
            <w:hideMark/>
          </w:tcPr>
          <w:p w14:paraId="09A142F7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C58A6A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3337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Teléfono</w:t>
            </w:r>
          </w:p>
        </w:tc>
        <w:tc>
          <w:tcPr>
            <w:tcW w:w="0" w:type="auto"/>
            <w:hideMark/>
          </w:tcPr>
          <w:p w14:paraId="5070A43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80</w:t>
            </w:r>
          </w:p>
        </w:tc>
      </w:tr>
      <w:tr w:rsidR="002065EE" w:rsidRPr="002065EE" w14:paraId="6CA908B5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E11E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Internet</w:t>
            </w:r>
          </w:p>
        </w:tc>
        <w:tc>
          <w:tcPr>
            <w:tcW w:w="0" w:type="auto"/>
            <w:hideMark/>
          </w:tcPr>
          <w:p w14:paraId="1100F44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120</w:t>
            </w:r>
          </w:p>
        </w:tc>
      </w:tr>
      <w:tr w:rsidR="002065EE" w:rsidRPr="002065EE" w14:paraId="5B9E64D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06A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gastos operativos</w:t>
            </w:r>
          </w:p>
        </w:tc>
        <w:tc>
          <w:tcPr>
            <w:tcW w:w="0" w:type="auto"/>
            <w:hideMark/>
          </w:tcPr>
          <w:p w14:paraId="00CD360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</w:tbl>
    <w:p w14:paraId="58D87E16" w14:textId="77777777" w:rsidR="002065EE" w:rsidRPr="00092DF5" w:rsidRDefault="002065E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0648B53" w14:textId="1C0BB42B" w:rsidR="00092DF5" w:rsidRPr="002065EE" w:rsidRDefault="00DB33BE" w:rsidP="002065EE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FFA8205" w14:textId="77777777" w:rsidR="002065EE" w:rsidRPr="002065EE" w:rsidRDefault="002065EE" w:rsidP="0020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2"/>
        <w:gridCol w:w="4060"/>
        <w:gridCol w:w="1746"/>
      </w:tblGrid>
      <w:tr w:rsidR="002065EE" w:rsidRPr="002065EE" w14:paraId="45B2E2A6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011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66449768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0714D64" w14:textId="3D49B9F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3A3689C3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DD4B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Dominio</w:t>
            </w:r>
          </w:p>
        </w:tc>
        <w:tc>
          <w:tcPr>
            <w:tcW w:w="0" w:type="auto"/>
            <w:hideMark/>
          </w:tcPr>
          <w:p w14:paraId="79C76013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Registro de dominio por un año</w:t>
            </w:r>
          </w:p>
        </w:tc>
        <w:tc>
          <w:tcPr>
            <w:tcW w:w="0" w:type="auto"/>
            <w:hideMark/>
          </w:tcPr>
          <w:p w14:paraId="70BDBE32" w14:textId="6421DE15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161143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D29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Infraestructura de Red</w:t>
            </w:r>
          </w:p>
        </w:tc>
        <w:tc>
          <w:tcPr>
            <w:tcW w:w="0" w:type="auto"/>
            <w:hideMark/>
          </w:tcPr>
          <w:p w14:paraId="664E88AD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Enrutadores, switches, cables, etc.</w:t>
            </w:r>
          </w:p>
        </w:tc>
        <w:tc>
          <w:tcPr>
            <w:tcW w:w="0" w:type="auto"/>
            <w:hideMark/>
          </w:tcPr>
          <w:p w14:paraId="6DDE39EC" w14:textId="0251B1E9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179AB017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30AA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Acceso a Internet</w:t>
            </w:r>
          </w:p>
        </w:tc>
        <w:tc>
          <w:tcPr>
            <w:tcW w:w="0" w:type="auto"/>
            <w:hideMark/>
          </w:tcPr>
          <w:p w14:paraId="39C4A37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Conexión mensual de calidad empresarial</w:t>
            </w:r>
          </w:p>
        </w:tc>
        <w:tc>
          <w:tcPr>
            <w:tcW w:w="0" w:type="auto"/>
            <w:hideMark/>
          </w:tcPr>
          <w:p w14:paraId="47BF793B" w14:textId="1322E8CD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</w:t>
            </w:r>
          </w:p>
        </w:tc>
      </w:tr>
    </w:tbl>
    <w:p w14:paraId="1A0A6615" w14:textId="77777777" w:rsidR="002065EE" w:rsidRPr="00760D61" w:rsidRDefault="002065E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3EF3261B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09"/>
        <w:gridCol w:w="2908"/>
      </w:tblGrid>
      <w:tr w:rsidR="002065EE" w:rsidRPr="002065EE" w14:paraId="5CB9EDD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301F1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4DAE5DAE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Cantidad de personal</w:t>
            </w:r>
          </w:p>
        </w:tc>
        <w:tc>
          <w:tcPr>
            <w:tcW w:w="0" w:type="auto"/>
            <w:hideMark/>
          </w:tcPr>
          <w:p w14:paraId="354CC1F7" w14:textId="109E9F4F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mensual por persona </w:t>
            </w:r>
          </w:p>
        </w:tc>
      </w:tr>
      <w:tr w:rsidR="002065EE" w:rsidRPr="002065EE" w14:paraId="0C6B992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DAB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Desarrollador</w:t>
            </w:r>
          </w:p>
        </w:tc>
        <w:tc>
          <w:tcPr>
            <w:tcW w:w="0" w:type="auto"/>
            <w:hideMark/>
          </w:tcPr>
          <w:p w14:paraId="0403C21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F39EDFC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2500</w:t>
            </w:r>
          </w:p>
        </w:tc>
      </w:tr>
      <w:tr w:rsidR="002065EE" w:rsidRPr="002065EE" w14:paraId="477DF09D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B81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Analista</w:t>
            </w:r>
          </w:p>
        </w:tc>
        <w:tc>
          <w:tcPr>
            <w:tcW w:w="0" w:type="auto"/>
            <w:hideMark/>
          </w:tcPr>
          <w:p w14:paraId="1FA5863F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1BF475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3000</w:t>
            </w:r>
          </w:p>
        </w:tc>
      </w:tr>
      <w:tr w:rsidR="002065EE" w:rsidRPr="002065EE" w14:paraId="6790EB8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952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Coordinador</w:t>
            </w:r>
          </w:p>
        </w:tc>
        <w:tc>
          <w:tcPr>
            <w:tcW w:w="0" w:type="auto"/>
            <w:hideMark/>
          </w:tcPr>
          <w:p w14:paraId="0A5A8BA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D408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3500</w:t>
            </w:r>
          </w:p>
        </w:tc>
      </w:tr>
    </w:tbl>
    <w:p w14:paraId="3C2F59A0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8175146" w14:textId="080B922B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689"/>
        <w:gridCol w:w="1787"/>
      </w:tblGrid>
      <w:tr w:rsidR="002065EE" w:rsidRPr="002065EE" w14:paraId="440B7CE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5FA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Sección</w:t>
            </w:r>
          </w:p>
        </w:tc>
        <w:tc>
          <w:tcPr>
            <w:tcW w:w="0" w:type="auto"/>
            <w:hideMark/>
          </w:tcPr>
          <w:p w14:paraId="391DB73D" w14:textId="33B38AC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 xml:space="preserve">Costo Total </w:t>
            </w:r>
          </w:p>
        </w:tc>
      </w:tr>
      <w:tr w:rsidR="002065EE" w:rsidRPr="002065EE" w14:paraId="076EE32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3FF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4.2.1 Costos Generales</w:t>
            </w:r>
          </w:p>
        </w:tc>
        <w:tc>
          <w:tcPr>
            <w:tcW w:w="0" w:type="auto"/>
            <w:hideMark/>
          </w:tcPr>
          <w:p w14:paraId="68791030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530</w:t>
            </w:r>
          </w:p>
        </w:tc>
      </w:tr>
      <w:tr w:rsidR="002065EE" w:rsidRPr="002065EE" w14:paraId="0078E148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D6E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4.2.2 Costos Operativos durante el Desarrollo</w:t>
            </w:r>
          </w:p>
        </w:tc>
        <w:tc>
          <w:tcPr>
            <w:tcW w:w="0" w:type="auto"/>
            <w:hideMark/>
          </w:tcPr>
          <w:p w14:paraId="3B9C912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1050</w:t>
            </w:r>
          </w:p>
        </w:tc>
      </w:tr>
      <w:tr w:rsidR="002065EE" w:rsidRPr="002065EE" w14:paraId="7335FDDC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3A68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4.2.3 Costos del Ambiente</w:t>
            </w:r>
          </w:p>
        </w:tc>
        <w:tc>
          <w:tcPr>
            <w:tcW w:w="0" w:type="auto"/>
            <w:hideMark/>
          </w:tcPr>
          <w:p w14:paraId="6B388AE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900</w:t>
            </w:r>
          </w:p>
        </w:tc>
      </w:tr>
      <w:tr w:rsidR="002065EE" w:rsidRPr="002065EE" w14:paraId="6DCAA51E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CC71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lastRenderedPageBreak/>
              <w:t>4.2.4 Costos de Personal</w:t>
            </w:r>
          </w:p>
        </w:tc>
        <w:tc>
          <w:tcPr>
            <w:tcW w:w="0" w:type="auto"/>
            <w:hideMark/>
          </w:tcPr>
          <w:p w14:paraId="5EA7FE10" w14:textId="726CC356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S/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115</w:t>
            </w: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00</w:t>
            </w:r>
          </w:p>
        </w:tc>
      </w:tr>
      <w:tr w:rsidR="002065EE" w:rsidRPr="002065EE" w14:paraId="1EAC67B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AFB8C" w14:textId="29C3DDE2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Total</w:t>
            </w:r>
          </w:p>
        </w:tc>
        <w:tc>
          <w:tcPr>
            <w:tcW w:w="0" w:type="auto"/>
          </w:tcPr>
          <w:p w14:paraId="78C0FCBA" w14:textId="2EACCF52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ab/>
              <w:t>S/ 14,980</w:t>
            </w:r>
          </w:p>
        </w:tc>
      </w:tr>
    </w:tbl>
    <w:p w14:paraId="74C760CF" w14:textId="77777777" w:rsidR="002065EE" w:rsidRPr="002065EE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2"/>
      <w:r w:rsidRPr="00092DF5">
        <w:rPr>
          <w:sz w:val="24"/>
          <w:szCs w:val="24"/>
        </w:rPr>
        <w:t>Factibilidad Operativa</w:t>
      </w:r>
      <w:bookmarkEnd w:id="8"/>
    </w:p>
    <w:p w14:paraId="1738684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Beneficios del producto:</w:t>
      </w:r>
    </w:p>
    <w:p w14:paraId="6A0445A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0F1E34D" w14:textId="0E76AFD7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producto proporcionará a ZOFRATACNA una herramienta analítica poderosa que permitirá una gestión eficiente de los recursos</w:t>
      </w:r>
      <w:r w:rsidR="0046698C">
        <w:rPr>
          <w:rFonts w:asciiTheme="minorHAnsi" w:hAnsiTheme="minorHAnsi" w:cstheme="minorBidi"/>
          <w:iCs/>
          <w:color w:val="auto"/>
        </w:rPr>
        <w:t xml:space="preserve"> que se obtienen como datos</w:t>
      </w:r>
      <w:r w:rsidRPr="002065EE">
        <w:rPr>
          <w:rFonts w:asciiTheme="minorHAnsi" w:hAnsiTheme="minorHAnsi" w:cstheme="minorBidi"/>
          <w:iCs/>
          <w:color w:val="auto"/>
        </w:rPr>
        <w:t>.</w:t>
      </w:r>
    </w:p>
    <w:p w14:paraId="1AA9D891" w14:textId="14E6015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Facilitará la toma de decisiones basadas en datos al ofrecer información detallada sobre el uso de la telefonía fija y móvil.</w:t>
      </w:r>
    </w:p>
    <w:p w14:paraId="00E5F31E" w14:textId="21D3694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Mejorará la eficiencia operativa al identificar áreas de mejora y reducir costos innecesarios en telecomunicaciones.</w:t>
      </w:r>
    </w:p>
    <w:p w14:paraId="10AC8178" w14:textId="668F300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Impulsará una cultura organizacional basada en datos al fomentar decisiones estratégicas respaldadas por análisis objetivos.</w:t>
      </w:r>
    </w:p>
    <w:p w14:paraId="00A383F7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4EF9B95" w14:textId="1E320982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Capacidad de mantenimiento y buen funcionamiento:</w:t>
      </w:r>
    </w:p>
    <w:p w14:paraId="373070F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5869AC8F" w14:textId="24CF259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cuenta con un equipo técnico capacitado para dar soporte y mantener el sistema en funcionamiento.</w:t>
      </w:r>
    </w:p>
    <w:p w14:paraId="690DD013" w14:textId="5C4BC26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personal de ZOFRATACNA recibirá capacitación adecuada para utilizar la herramienta y garantizar su buen funcionamiento.</w:t>
      </w:r>
    </w:p>
    <w:p w14:paraId="51F458D8" w14:textId="34D15FE5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procedimientos de mantenimiento preventivo y correctivo para garantizar la continuidad del servicio.</w:t>
      </w:r>
    </w:p>
    <w:p w14:paraId="65A976A4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26013E8C" w14:textId="5F589DC5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Lista de interesados:</w:t>
      </w:r>
    </w:p>
    <w:p w14:paraId="18C93FC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BA16520" w14:textId="0C690C2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Gerencia de ZOFRATACNA.</w:t>
      </w:r>
    </w:p>
    <w:p w14:paraId="79B16BAA" w14:textId="122E2B88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Departamento de Tecnologías de la Información.</w:t>
      </w:r>
    </w:p>
    <w:p w14:paraId="05500071" w14:textId="7680C17C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Usuarios finales de la herramienta, incluidos jefes de departamento y personal administrativo.</w:t>
      </w:r>
    </w:p>
    <w:p w14:paraId="1DEBA4BB" w14:textId="77777777" w:rsidR="002065EE" w:rsidRPr="0070130A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3"/>
      <w:r w:rsidRPr="0070130A">
        <w:rPr>
          <w:sz w:val="24"/>
          <w:szCs w:val="24"/>
        </w:rPr>
        <w:t>Factibilidad Legal</w:t>
      </w:r>
      <w:bookmarkEnd w:id="9"/>
    </w:p>
    <w:p w14:paraId="6F997D25" w14:textId="714627CD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realizará una revisión exhaustiva de las leyes y regulaciones pertinentes relacionadas con la seguridad, protección de datos, conducta de negocio, empleo y adquisiciones para asegurar el cumplimiento legal del proyecto.</w:t>
      </w:r>
    </w:p>
    <w:p w14:paraId="6E62F936" w14:textId="4A78EAE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consultará con expertos legales para identificar y abordar cualquier conflicto potencial con la legislación vigente.</w:t>
      </w:r>
    </w:p>
    <w:p w14:paraId="174AE083" w14:textId="050A76F7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políticas y procedimientos para garantizar la protección de la información confidencial y el cumplimiento de las normativas de privacidad de datos.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4"/>
      <w:r w:rsidRPr="0070130A">
        <w:rPr>
          <w:sz w:val="24"/>
          <w:szCs w:val="24"/>
        </w:rPr>
        <w:t>Factibilidad Social</w:t>
      </w:r>
      <w:bookmarkEnd w:id="10"/>
    </w:p>
    <w:p w14:paraId="766DF203" w14:textId="1CFDE5B0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 el impacto del proyecto en la cultura organizacional de ZOFRATACNA y su aceptación por parte de los empleados.</w:t>
      </w:r>
    </w:p>
    <w:p w14:paraId="72EA57D2" w14:textId="1C2C232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lastRenderedPageBreak/>
        <w:t>Se considerarán aspectos sociales y culturales relevantes, como el clima político y los códigos de conducta ética, para asegurar la aceptación y adopción del proyecto.</w:t>
      </w:r>
    </w:p>
    <w:p w14:paraId="4338EA08" w14:textId="20ABE5EE" w:rsidR="00B865BD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promoverá la transparencia y la comunicación abierta para involucrar a todas las partes interesadas y mitigar posibles resistencias al cambio.</w:t>
      </w:r>
    </w:p>
    <w:p w14:paraId="15C8E5A5" w14:textId="77777777" w:rsidR="002065EE" w:rsidRPr="002065EE" w:rsidRDefault="002065EE" w:rsidP="002065EE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11"/>
    </w:p>
    <w:p w14:paraId="7022B622" w14:textId="73C4FA16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evaluarán los posibles impactos ambientales del proyecto, como el consumo de recursos naturales y la generación de residuos.</w:t>
      </w:r>
    </w:p>
    <w:p w14:paraId="7EB227A4" w14:textId="319B504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implementarán prácticas sostenibles en el desarrollo y operación del sistema para minimizar su huella ambiental.</w:t>
      </w:r>
    </w:p>
    <w:p w14:paraId="66BA0FDA" w14:textId="03472AA9" w:rsidR="00B865BD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cumplirán todas las regulaciones ambientales locales y se buscarán oportunidades para contribuir positivamente al medio ambiente, como la reducción del uso de papel y la optimización del consumo energético.</w:t>
      </w: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2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2"/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  <w:i/>
          <w:iCs/>
        </w:rPr>
      </w:pPr>
    </w:p>
    <w:p w14:paraId="71C5F1C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Los beneficios tangibles e intangibles del proyecto incluyen:</w:t>
      </w:r>
    </w:p>
    <w:p w14:paraId="51D83D86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</w:p>
    <w:p w14:paraId="1061759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Tangibles:</w:t>
      </w:r>
    </w:p>
    <w:p w14:paraId="05E7D7ED" w14:textId="1B69F11B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Reducción de personal: Se espera una disminución en la necesidad de personal debido a la automatización de tareas.</w:t>
      </w:r>
    </w:p>
    <w:p w14:paraId="2A5364EF" w14:textId="37B7A7BF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Ahorro de costos: La mejora en la eficiencia operativa podría resultar en ahorros directos en costos operativos.</w:t>
      </w:r>
    </w:p>
    <w:p w14:paraId="5C53E363" w14:textId="6F03DE68" w:rsid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Optimización de recursos: Se anticipa un uso más efectivo de los recursos, lo que podría reducir los desperdicios y mejorar la asignación de recursos financieros y humanos.</w:t>
      </w:r>
    </w:p>
    <w:p w14:paraId="567488D1" w14:textId="77777777" w:rsidR="00340B5C" w:rsidRPr="00340B5C" w:rsidRDefault="00340B5C" w:rsidP="00340B5C">
      <w:pPr>
        <w:pStyle w:val="Default"/>
        <w:ind w:left="360"/>
        <w:jc w:val="both"/>
        <w:rPr>
          <w:rFonts w:asciiTheme="minorHAnsi" w:hAnsiTheme="minorHAnsi"/>
        </w:rPr>
      </w:pPr>
    </w:p>
    <w:p w14:paraId="19474082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Intangibles:</w:t>
      </w:r>
    </w:p>
    <w:p w14:paraId="5D827226" w14:textId="51C40E4D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eficiencia: Aunque difícil de cuantificar, se espera una mejora general en la eficiencia operativa del área bajo estudio.</w:t>
      </w:r>
    </w:p>
    <w:p w14:paraId="7061FB1C" w14:textId="69246402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calidad del servicio: Al proporcionar información más precisa y oportuna, se espera una mejora en la calidad del servicio ofrecido tanto a clientes internos como externos.</w:t>
      </w:r>
    </w:p>
    <w:p w14:paraId="2C1C3120" w14:textId="2739C0A6" w:rsidR="5913053A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Incremento en la satisfacción del cliente: La optimización de procesos y la entrega de información relevante pueden conducir a una mayor satisfacción y retención del cliente, aunque este beneficio puede ser difícil de medir directamente.</w:t>
      </w:r>
    </w:p>
    <w:p w14:paraId="66EAD6EB" w14:textId="77777777" w:rsidR="00340B5C" w:rsidRDefault="00340B5C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857586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Beneficios Totales Estimados: S/ 20,000</w:t>
      </w:r>
    </w:p>
    <w:p w14:paraId="49E7AEF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Costos Totales del Proyecto: S/ 14,980</w:t>
      </w:r>
    </w:p>
    <w:p w14:paraId="582F956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482F37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B/C = Beneficios Totales / Costos Totales del Proyecto</w:t>
      </w:r>
    </w:p>
    <w:p w14:paraId="1EC424A2" w14:textId="6EC92CB8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B/C   = 20,000 / 14,980</w:t>
      </w:r>
    </w:p>
    <w:p w14:paraId="6A2602BA" w14:textId="36C58D66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 B/C  ≈ 1.34</w:t>
      </w:r>
    </w:p>
    <w:p w14:paraId="2D777F93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4D25B994" w14:textId="285FE41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color w:val="auto"/>
        </w:rPr>
      </w:pPr>
      <w:r w:rsidRPr="00FF6398">
        <w:rPr>
          <w:rFonts w:asciiTheme="minorHAnsi" w:hAnsiTheme="minorHAnsi" w:cstheme="minorBidi"/>
          <w:color w:val="auto"/>
        </w:rPr>
        <w:t>Dado que es mayor que 1, indica que el proyecto podría ser factible desde una perspectiva de retorno de inversión.</w:t>
      </w:r>
    </w:p>
    <w:p w14:paraId="1F317FEE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33BC857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305812D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26EF080" w14:textId="01BE1974" w:rsidR="00FF6398" w:rsidRDefault="7FC15845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4C6D83F9" w14:textId="77777777" w:rsidR="00FF6398" w:rsidRPr="00FF6398" w:rsidRDefault="00FF6398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</w:p>
    <w:p w14:paraId="153CB2EC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- Flujos de Efectivo Netos Descontados: S/ 25,000</w:t>
      </w:r>
    </w:p>
    <w:p w14:paraId="54A8C493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Tasa de Descuento: 10%</w:t>
      </w:r>
    </w:p>
    <w:p w14:paraId="698A281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Costo Inicial del Proyecto: S/ 14,980</w:t>
      </w:r>
    </w:p>
    <w:p w14:paraId="74321C9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</w:p>
    <w:p w14:paraId="41803D0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VAN = Σ(Flujo de Efectivo Neto / (1 + Tasa de Descuento)^n) - Costo Inicial del Proyecto</w:t>
      </w:r>
    </w:p>
    <w:p w14:paraId="6FB108F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= (25,000 / (1 + 0.10)^1) - 14,980</w:t>
      </w:r>
    </w:p>
    <w:p w14:paraId="75B2792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(25,000 / 1.10) - 14,980</w:t>
      </w:r>
    </w:p>
    <w:p w14:paraId="5ADF6DB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(22,727.27 / 1.10) - 14,980</w:t>
      </w:r>
    </w:p>
    <w:p w14:paraId="4880F28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20,661.15 - 14,980</w:t>
      </w:r>
    </w:p>
    <w:p w14:paraId="0C95358A" w14:textId="15E3FD5B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5,681.15</w:t>
      </w:r>
    </w:p>
    <w:p w14:paraId="235DAA7A" w14:textId="77777777" w:rsidR="00B04D75" w:rsidRDefault="00B04D75" w:rsidP="00B04D75">
      <w:pPr>
        <w:pStyle w:val="Default"/>
        <w:ind w:left="2124"/>
        <w:jc w:val="both"/>
        <w:rPr>
          <w:rFonts w:asciiTheme="minorHAnsi" w:hAnsiTheme="minorHAnsi"/>
        </w:rPr>
      </w:pPr>
    </w:p>
    <w:p w14:paraId="12BF6D7B" w14:textId="2C14B757" w:rsidR="00FF6398" w:rsidRPr="00FF6398" w:rsidRDefault="00FF6398" w:rsidP="00B04D75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Dado que es mayor que cero, indica que el proyecto podría generar un retorno positivo sobre la inversión.</w:t>
      </w:r>
    </w:p>
    <w:p w14:paraId="09A7769C" w14:textId="77777777" w:rsidR="00FF6398" w:rsidRDefault="00FF639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40FDC1D" w14:textId="31CA4EDC" w:rsidR="00FF6398" w:rsidRDefault="0281F5FD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6D4AD51F" w14:textId="77777777" w:rsidR="00FF6398" w:rsidRPr="00FF6398" w:rsidRDefault="00FF6398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5E4D74C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- Tasa Interna de Retorno (supuesta): 15%</w:t>
      </w:r>
    </w:p>
    <w:p w14:paraId="5C85D2AE" w14:textId="30E972A0" w:rsidR="00FF6398" w:rsidRPr="00FF6398" w:rsidRDefault="00FF6398" w:rsidP="00FF6398">
      <w:pPr>
        <w:pStyle w:val="Default"/>
        <w:ind w:left="1416" w:firstLine="708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- Costo Inicial del Proyecto: S/ 14,980</w:t>
      </w:r>
    </w:p>
    <w:p w14:paraId="14F035A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E4621D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(Flujo de Efectivo Neto / (1 + TIR)^n) - Costo Inicial del Proyecto</w:t>
      </w:r>
    </w:p>
    <w:p w14:paraId="438D832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(1 + 0.15)^1) - 14,980</w:t>
      </w:r>
    </w:p>
    <w:p w14:paraId="26ED830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1.15) - 14,980</w:t>
      </w:r>
    </w:p>
    <w:p w14:paraId="00C77F4E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(21,739.13 / 1.15) - 14,980</w:t>
      </w:r>
    </w:p>
    <w:p w14:paraId="006B80D2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18,934.94 - 14,980</w:t>
      </w:r>
    </w:p>
    <w:p w14:paraId="22A9D3F8" w14:textId="3739B595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3,954.94</w:t>
      </w:r>
    </w:p>
    <w:p w14:paraId="071C4B05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DB3A11F" w14:textId="79FF95BA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El cálculo de la TIR resulta en un valor aproximado de S/ 3,954.94. Esto significa que, al suponer una tasa de retorno del 15%, el flujo de efectivo neto del proyecto se iguala a cero, lo que indica que la inversión inicial se recupera completamente.</w:t>
      </w: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59222154" w14:textId="421920FC" w:rsidR="00FF6398" w:rsidRPr="00FF6398" w:rsidRDefault="00DB33BE" w:rsidP="00FF6398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3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3"/>
    </w:p>
    <w:p w14:paraId="4A51E05E" w14:textId="3F8C27F8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Viabilidad del Proyecto: Los criterios de inversión utilizados, como la Relación Beneficio/Costo (B/C), el Valor Actual Neto (VAN) y la Tasa Interna de Retorno (TIR), sugieren que el proyecto de "</w:t>
      </w:r>
      <w:r w:rsidR="00563071" w:rsidRPr="00563071">
        <w:t xml:space="preserve"> </w:t>
      </w:r>
      <w:r w:rsidR="00563071" w:rsidRPr="00563071">
        <w:rPr>
          <w:rFonts w:cs="Calibri"/>
          <w:iCs/>
          <w:color w:val="000000"/>
          <w:sz w:val="24"/>
          <w:szCs w:val="24"/>
        </w:rPr>
        <w:t>Creación de Dashboards con Power BI para ZofraTacna</w:t>
      </w:r>
      <w:r w:rsidRPr="00FF6398">
        <w:rPr>
          <w:rFonts w:cs="Calibri"/>
          <w:iCs/>
          <w:color w:val="000000"/>
          <w:sz w:val="24"/>
          <w:szCs w:val="24"/>
        </w:rPr>
        <w:t xml:space="preserve">" </w:t>
      </w:r>
      <w:r w:rsidR="00563071">
        <w:rPr>
          <w:rFonts w:cs="Calibri"/>
          <w:iCs/>
          <w:color w:val="000000"/>
          <w:sz w:val="24"/>
          <w:szCs w:val="24"/>
        </w:rPr>
        <w:t>puede</w:t>
      </w:r>
      <w:r w:rsidRPr="00FF6398">
        <w:rPr>
          <w:rFonts w:cs="Calibri"/>
          <w:iCs/>
          <w:color w:val="000000"/>
          <w:sz w:val="24"/>
          <w:szCs w:val="24"/>
        </w:rPr>
        <w:t xml:space="preserve"> ser financieramente viable.</w:t>
      </w:r>
    </w:p>
    <w:p w14:paraId="42194965" w14:textId="1214CCE5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Beneficios Económicos: Se espera que el proyecto genere beneficios tanto tangibles como intangibles para la organización, incluyendo reducción de costos operativos, mejora en la eficiencia y calidad del servicio, y aumento en la satisfacción del cliente.</w:t>
      </w:r>
    </w:p>
    <w:p w14:paraId="513C4F2F" w14:textId="4CDC271A" w:rsid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Riesgos y Consideraciones: Aunque los resultados financieros son positivos, es importante tener en cuenta los riesgos potenciales identificados durante el análisis, como la falta de datos precisos, resistencia al cambio y problemas de integración de datos.</w:t>
      </w:r>
    </w:p>
    <w:p w14:paraId="6A883D85" w14:textId="77777777" w:rsidR="00FF6398" w:rsidRPr="00FF6398" w:rsidRDefault="00FF6398" w:rsidP="00FF6398">
      <w:pPr>
        <w:pStyle w:val="Prrafodelista"/>
        <w:jc w:val="both"/>
        <w:rPr>
          <w:rFonts w:cs="Calibri"/>
          <w:iCs/>
          <w:color w:val="000000"/>
          <w:sz w:val="24"/>
          <w:szCs w:val="24"/>
        </w:rPr>
      </w:pPr>
    </w:p>
    <w:p w14:paraId="5D66EBFA" w14:textId="0E74E1B4" w:rsidR="00FF6398" w:rsidRPr="00FF6398" w:rsidRDefault="00FF6398" w:rsidP="00A93C3B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  <w:r>
        <w:rPr>
          <w:rFonts w:cs="Calibri"/>
          <w:iCs/>
          <w:color w:val="000000"/>
          <w:sz w:val="24"/>
          <w:szCs w:val="24"/>
        </w:rPr>
        <w:t>E</w:t>
      </w:r>
      <w:r w:rsidRPr="00FF6398">
        <w:rPr>
          <w:rFonts w:cs="Calibri"/>
          <w:iCs/>
          <w:color w:val="000000"/>
          <w:sz w:val="24"/>
          <w:szCs w:val="24"/>
        </w:rPr>
        <w:t>l proyecto parece ser una inversión viable que tiene el potencial de mejorar la eficiencia operativa y la toma de decisiones en Zona Franca, siempre y cuando se gestionen adecuadamente los riesgos identificados y se garantice un seguimiento continuo de los resultados financieros y operativos.</w:t>
      </w:r>
    </w:p>
    <w:sectPr w:rsidR="00FF6398" w:rsidRPr="00FF6398" w:rsidSect="00910BD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22DFA" w14:textId="77777777" w:rsidR="00910BDD" w:rsidRDefault="00910BDD" w:rsidP="0070130A">
      <w:pPr>
        <w:spacing w:after="0" w:line="240" w:lineRule="auto"/>
      </w:pPr>
      <w:r>
        <w:separator/>
      </w:r>
    </w:p>
  </w:endnote>
  <w:endnote w:type="continuationSeparator" w:id="0">
    <w:p w14:paraId="318585C2" w14:textId="77777777" w:rsidR="00910BDD" w:rsidRDefault="00910BD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392AF" w14:textId="77777777" w:rsidR="00910BDD" w:rsidRDefault="00910BDD" w:rsidP="0070130A">
      <w:pPr>
        <w:spacing w:after="0" w:line="240" w:lineRule="auto"/>
      </w:pPr>
      <w:r>
        <w:separator/>
      </w:r>
    </w:p>
  </w:footnote>
  <w:footnote w:type="continuationSeparator" w:id="0">
    <w:p w14:paraId="795F0A7B" w14:textId="77777777" w:rsidR="00910BDD" w:rsidRDefault="00910BD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1B74DAA5" w:rsidR="0070130A" w:rsidRPr="0070130A" w:rsidRDefault="0070130A" w:rsidP="00474654">
    <w:pPr>
      <w:pStyle w:val="Encabezado"/>
      <w:jc w:val="right"/>
    </w:pPr>
    <w:r w:rsidRPr="0070130A">
      <w:tab/>
    </w:r>
    <w:r w:rsidR="00474654" w:rsidRPr="00474654">
      <w:rPr>
        <w:noProof/>
      </w:rPr>
      <w:drawing>
        <wp:inline distT="0" distB="0" distL="0" distR="0" wp14:anchorId="1B312EA9" wp14:editId="60AED920">
          <wp:extent cx="1236252" cy="311006"/>
          <wp:effectExtent l="0" t="0" r="2540" b="0"/>
          <wp:docPr id="555246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637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185" cy="31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9A4"/>
    <w:multiLevelType w:val="hybridMultilevel"/>
    <w:tmpl w:val="273C79E8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5877">
    <w:abstractNumId w:val="1"/>
  </w:num>
  <w:num w:numId="2" w16cid:durableId="662396339">
    <w:abstractNumId w:val="2"/>
  </w:num>
  <w:num w:numId="3" w16cid:durableId="39289323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D197C"/>
    <w:rsid w:val="001077EC"/>
    <w:rsid w:val="001672FF"/>
    <w:rsid w:val="001C35C7"/>
    <w:rsid w:val="002065EE"/>
    <w:rsid w:val="00220D17"/>
    <w:rsid w:val="00265C12"/>
    <w:rsid w:val="00265C27"/>
    <w:rsid w:val="00274C8C"/>
    <w:rsid w:val="002907B9"/>
    <w:rsid w:val="00297E7B"/>
    <w:rsid w:val="00340B5C"/>
    <w:rsid w:val="003D520D"/>
    <w:rsid w:val="003E57E6"/>
    <w:rsid w:val="003E75CA"/>
    <w:rsid w:val="003F4D90"/>
    <w:rsid w:val="00465AC9"/>
    <w:rsid w:val="0046698C"/>
    <w:rsid w:val="00474654"/>
    <w:rsid w:val="0049556C"/>
    <w:rsid w:val="004A0D28"/>
    <w:rsid w:val="004C3A42"/>
    <w:rsid w:val="004C6DF0"/>
    <w:rsid w:val="004F0071"/>
    <w:rsid w:val="00532B59"/>
    <w:rsid w:val="00563071"/>
    <w:rsid w:val="00595B33"/>
    <w:rsid w:val="00600A81"/>
    <w:rsid w:val="006238B6"/>
    <w:rsid w:val="006E672E"/>
    <w:rsid w:val="0070130A"/>
    <w:rsid w:val="00702BC6"/>
    <w:rsid w:val="0075139A"/>
    <w:rsid w:val="00760D61"/>
    <w:rsid w:val="007A38A5"/>
    <w:rsid w:val="007D59B3"/>
    <w:rsid w:val="008116AD"/>
    <w:rsid w:val="00884503"/>
    <w:rsid w:val="008B7EC6"/>
    <w:rsid w:val="008E68DF"/>
    <w:rsid w:val="00910BDD"/>
    <w:rsid w:val="00946208"/>
    <w:rsid w:val="00973BCC"/>
    <w:rsid w:val="00984DE8"/>
    <w:rsid w:val="009D50C6"/>
    <w:rsid w:val="009D74BB"/>
    <w:rsid w:val="00A22F08"/>
    <w:rsid w:val="00A24044"/>
    <w:rsid w:val="00A55D4A"/>
    <w:rsid w:val="00A93C3B"/>
    <w:rsid w:val="00AA3963"/>
    <w:rsid w:val="00AE6359"/>
    <w:rsid w:val="00B04D75"/>
    <w:rsid w:val="00B123BB"/>
    <w:rsid w:val="00B403A6"/>
    <w:rsid w:val="00B41321"/>
    <w:rsid w:val="00B57446"/>
    <w:rsid w:val="00B865BD"/>
    <w:rsid w:val="00B91506"/>
    <w:rsid w:val="00BA6670"/>
    <w:rsid w:val="00BD370F"/>
    <w:rsid w:val="00C65F00"/>
    <w:rsid w:val="00CC06E2"/>
    <w:rsid w:val="00CE7BED"/>
    <w:rsid w:val="00D326DD"/>
    <w:rsid w:val="00DB1EBD"/>
    <w:rsid w:val="00DB33BE"/>
    <w:rsid w:val="00E07651"/>
    <w:rsid w:val="00E51E68"/>
    <w:rsid w:val="00E51FA4"/>
    <w:rsid w:val="00E6402D"/>
    <w:rsid w:val="00E93A74"/>
    <w:rsid w:val="00E95AD3"/>
    <w:rsid w:val="00EC3B6C"/>
    <w:rsid w:val="00FA16F6"/>
    <w:rsid w:val="00FF6398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93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E93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06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20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2083</Words>
  <Characters>11460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26</cp:revision>
  <dcterms:created xsi:type="dcterms:W3CDTF">2020-10-07T16:24:00Z</dcterms:created>
  <dcterms:modified xsi:type="dcterms:W3CDTF">2024-05-04T16:17:00Z</dcterms:modified>
</cp:coreProperties>
</file>