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55BC" w:rsidP="008055BC" w:rsidRDefault="008055BC" w14:paraId="737392FC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BC" w:rsidP="008055BC" w:rsidRDefault="008055BC" w14:paraId="33DABD1E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6995ED34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:rsidRPr="0051342F" w:rsidR="008055BC" w:rsidP="008055BC" w:rsidRDefault="008055BC" w14:paraId="37B9E4C5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718A1D39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:rsidR="008055BC" w:rsidP="008055BC" w:rsidRDefault="008055BC" w14:paraId="5A9014BB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:rsidRPr="00637232" w:rsidR="008055BC" w:rsidP="008055BC" w:rsidRDefault="008055BC" w14:paraId="6478420B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:rsidRPr="0051342F" w:rsidR="008055BC" w:rsidP="008055BC" w:rsidRDefault="008055BC" w14:paraId="748A805A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C50C24" w:rsidR="008055BC" w:rsidP="008055BC" w:rsidRDefault="008055BC" w14:paraId="006AED2B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:rsidR="5D4606DB" w:rsidP="13C6FEB2" w:rsidRDefault="5D4606DB" w14:paraId="7328EC33" w14:textId="552A6C99">
      <w:pPr>
        <w:spacing w:after="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s-PE"/>
        </w:rPr>
      </w:pPr>
      <w:r w:rsidRPr="13C6FEB2" w:rsidR="5D4606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PE"/>
        </w:rPr>
        <w:t>PROYECTO DASHBOARD DEL ESTADO DE EJECUCION DEL GASTO PUBLICO PARA EL MINISTERIO DE ECONOMIA Y FINANZAS</w:t>
      </w:r>
    </w:p>
    <w:p w:rsidR="13C6FEB2" w:rsidP="13C6FEB2" w:rsidRDefault="13C6FEB2" w14:paraId="6D2DF48C" w14:textId="1496C73D">
      <w:pPr>
        <w:pStyle w:val="Normal"/>
        <w:spacing w:after="0"/>
        <w:jc w:val="center"/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36"/>
          <w:szCs w:val="36"/>
        </w:rPr>
      </w:pPr>
    </w:p>
    <w:p w:rsidR="008055BC" w:rsidP="008055BC" w:rsidRDefault="008055BC" w14:paraId="5E64EE4A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6A1A91C9" w:rsidP="13C6FEB2" w:rsidRDefault="6A1A91C9" w14:paraId="531AB6D0" w14:textId="26A62BB1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  <w:r w:rsidRPr="13C6FEB2" w:rsidR="6A1A9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  <w:t>Curso: Inteligencia de Negocios</w:t>
      </w:r>
    </w:p>
    <w:p w:rsidR="13C6FEB2" w:rsidP="13C6FEB2" w:rsidRDefault="13C6FEB2" w14:paraId="209E236B" w14:textId="3EB9A7C6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B9BD5" w:themeColor="accent1" w:themeTint="FF" w:themeShade="FF"/>
          <w:sz w:val="16"/>
          <w:szCs w:val="16"/>
          <w:lang w:val="es-PE"/>
        </w:rPr>
      </w:pPr>
    </w:p>
    <w:p w:rsidR="13C6FEB2" w:rsidP="13C6FEB2" w:rsidRDefault="13C6FEB2" w14:paraId="7ECCD4F9" w14:textId="6AFD626B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B9BD5" w:themeColor="accent1" w:themeTint="FF" w:themeShade="FF"/>
          <w:sz w:val="16"/>
          <w:szCs w:val="16"/>
          <w:lang w:val="es-PE"/>
        </w:rPr>
      </w:pPr>
    </w:p>
    <w:p w:rsidR="6A1A91C9" w:rsidP="13C6FEB2" w:rsidRDefault="6A1A91C9" w14:paraId="58E20694" w14:textId="2F6F6F56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  <w:r w:rsidRPr="13C6FEB2" w:rsidR="6A1A9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  <w:t xml:space="preserve">Docente: </w:t>
      </w:r>
      <w:r w:rsidRPr="13C6FEB2" w:rsidR="6A1A91C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E8E6E3"/>
          <w:sz w:val="32"/>
          <w:szCs w:val="32"/>
          <w:lang w:val="es-PE"/>
        </w:rPr>
        <w:t>Patrick Cuadros Quiroga</w:t>
      </w:r>
    </w:p>
    <w:p w:rsidR="13C6FEB2" w:rsidP="13C6FEB2" w:rsidRDefault="13C6FEB2" w14:paraId="79B0F6FD" w14:textId="36222DEB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</w:p>
    <w:p w:rsidR="13C6FEB2" w:rsidP="13C6FEB2" w:rsidRDefault="13C6FEB2" w14:paraId="28736AD0" w14:textId="3809E5B8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B9BD5" w:themeColor="accent1" w:themeTint="FF" w:themeShade="FF"/>
          <w:sz w:val="16"/>
          <w:szCs w:val="16"/>
          <w:lang w:val="es-PE"/>
        </w:rPr>
      </w:pPr>
    </w:p>
    <w:p w:rsidR="6A1A91C9" w:rsidP="13C6FEB2" w:rsidRDefault="6A1A91C9" w14:paraId="64551380" w14:textId="0A165807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  <w:r w:rsidRPr="13C6FEB2" w:rsidR="6A1A91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  <w:t>Integrantes:</w:t>
      </w:r>
    </w:p>
    <w:p w:rsidR="13C6FEB2" w:rsidP="13C6FEB2" w:rsidRDefault="13C6FEB2" w14:paraId="1093E90B" w14:textId="02EA4251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B9BD5" w:themeColor="accent1" w:themeTint="FF" w:themeShade="FF"/>
          <w:sz w:val="16"/>
          <w:szCs w:val="16"/>
          <w:lang w:val="es-PE"/>
        </w:rPr>
      </w:pPr>
    </w:p>
    <w:p w:rsidR="5F88AEC7" w:rsidP="13C6FEB2" w:rsidRDefault="5F88AEC7" w14:paraId="2796A391" w14:textId="43333F78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PE"/>
        </w:rPr>
      </w:pP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Lira Álvarez, Rodrigo Samael Adonai</w:t>
      </w:r>
      <w:r>
        <w:tab/>
      </w:r>
      <w:r>
        <w:tab/>
      </w:r>
      <w:r>
        <w:tab/>
      </w: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(2019063331)</w:t>
      </w:r>
    </w:p>
    <w:p w:rsidR="5F88AEC7" w:rsidP="13C6FEB2" w:rsidRDefault="5F88AEC7" w14:paraId="54DAA536" w14:textId="6585AF13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PE"/>
        </w:rPr>
      </w:pP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Cutipa Machaca, Arnold Félix</w:t>
      </w:r>
      <w:r>
        <w:tab/>
      </w:r>
      <w:r>
        <w:tab/>
      </w:r>
      <w:r>
        <w:tab/>
      </w:r>
      <w:r>
        <w:tab/>
      </w: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(2019064040)</w:t>
      </w:r>
    </w:p>
    <w:p w:rsidR="5F88AEC7" w:rsidP="13C6FEB2" w:rsidRDefault="5F88AEC7" w14:paraId="25F37063" w14:textId="7958525A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ES"/>
        </w:rPr>
      </w:pP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Chávez Linares, Cesar Fabian</w:t>
      </w:r>
      <w:r>
        <w:tab/>
      </w:r>
      <w:r>
        <w:tab/>
      </w:r>
      <w:r>
        <w:tab/>
      </w:r>
      <w:r>
        <w:tab/>
      </w: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(</w:t>
      </w:r>
      <w:r w:rsidRPr="13C6FEB2" w:rsidR="5F88AEC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  <w:t>2019063854)</w:t>
      </w:r>
    </w:p>
    <w:p w:rsidR="2903F019" w:rsidP="13C6FEB2" w:rsidRDefault="2903F019" w14:paraId="64D63C14" w14:textId="4EE5811F">
      <w:pPr>
        <w:pStyle w:val="Normal"/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ES"/>
        </w:rPr>
      </w:pPr>
      <w:r w:rsidRPr="13C6FEB2" w:rsidR="2903F0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ES"/>
        </w:rPr>
        <w:t xml:space="preserve">Pomez Huanca Andre Miguel </w:t>
      </w:r>
      <w:r>
        <w:tab/>
      </w:r>
      <w:r>
        <w:tab/>
      </w:r>
      <w:r>
        <w:tab/>
      </w:r>
      <w:r>
        <w:tab/>
      </w:r>
      <w:r w:rsidRPr="13C6FEB2" w:rsidR="2903F0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es-ES"/>
        </w:rPr>
        <w:t>(2017059537)</w:t>
      </w:r>
    </w:p>
    <w:p w:rsidR="13C6FEB2" w:rsidP="13C6FEB2" w:rsidRDefault="13C6FEB2" w14:paraId="0980C4B6" w14:textId="502FB33A">
      <w:pPr>
        <w:pStyle w:val="Normal"/>
        <w:spacing w:after="0" w:line="259" w:lineRule="auto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28"/>
          <w:szCs w:val="28"/>
          <w:lang w:val="es-PE"/>
        </w:rPr>
      </w:pPr>
    </w:p>
    <w:p w:rsidR="13C6FEB2" w:rsidP="13C6FEB2" w:rsidRDefault="13C6FEB2" w14:paraId="5E30D889" w14:textId="3B20DB10">
      <w:pPr>
        <w:pStyle w:val="Normal"/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</w:p>
    <w:p w:rsidR="13C6FEB2" w:rsidP="13C6FEB2" w:rsidRDefault="13C6FEB2" w14:paraId="6C371814" w14:textId="4B530502">
      <w:pPr>
        <w:pStyle w:val="Normal"/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</w:p>
    <w:p w:rsidR="6A1A91C9" w:rsidP="13C6FEB2" w:rsidRDefault="6A1A91C9" w14:paraId="3C4DC6A3" w14:textId="44947AEA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  <w:r w:rsidRPr="13C6FEB2" w:rsidR="6A1A91C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  <w:t>Tacna – Perú</w:t>
      </w:r>
    </w:p>
    <w:p w:rsidR="6A1A91C9" w:rsidP="13C6FEB2" w:rsidRDefault="6A1A91C9" w14:paraId="687EEB87" w14:textId="422D3152">
      <w:pPr>
        <w:spacing w:after="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6E3"/>
          <w:sz w:val="32"/>
          <w:szCs w:val="32"/>
          <w:lang w:val="es-PE"/>
        </w:rPr>
      </w:pPr>
      <w:r w:rsidRPr="13C6FEB2" w:rsidR="6A1A91C9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E8E6E3"/>
          <w:sz w:val="32"/>
          <w:szCs w:val="32"/>
          <w:lang w:val="es-PE"/>
        </w:rPr>
        <w:t>2024</w:t>
      </w:r>
    </w:p>
    <w:p w:rsidR="13C6FEB2" w:rsidP="13C6FEB2" w:rsidRDefault="13C6FEB2" w14:paraId="0C17AC57" w14:textId="3CB66ABD">
      <w:pPr>
        <w:pStyle w:val="Normal"/>
        <w:spacing w:after="0"/>
        <w:jc w:val="center"/>
        <w:rPr>
          <w:rFonts w:ascii="Arial" w:hAnsi="Arial" w:eastAsia="Times New Roman" w:cs="Arial"/>
          <w:b w:val="1"/>
          <w:bCs w:val="1"/>
          <w:i w:val="1"/>
          <w:iCs w:val="1"/>
          <w:sz w:val="32"/>
          <w:szCs w:val="32"/>
          <w:lang w:eastAsia="es-PE"/>
        </w:rPr>
      </w:pPr>
    </w:p>
    <w:p w:rsidR="008055BC" w:rsidP="008055BC" w:rsidRDefault="008055BC" w14:paraId="3BBB2631" w14:textId="77777777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:rsidR="008055BC" w:rsidP="008055BC" w:rsidRDefault="008055BC" w14:paraId="15B509E8" w14:textId="77777777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Pr="006A147A" w:rsidR="008055BC" w:rsidTr="00811CE1" w14:paraId="74B803A8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color="auto" w:sz="6" w:space="0"/>
            </w:tcBorders>
            <w:shd w:val="clear" w:color="auto" w:fill="D9D9D9"/>
            <w:vAlign w:val="center"/>
          </w:tcPr>
          <w:p w:rsidRPr="0070130A" w:rsidR="008055BC" w:rsidP="00811CE1" w:rsidRDefault="008055BC" w14:paraId="5D49D688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Pr="006A147A" w:rsidR="008055BC" w:rsidTr="00811CE1" w14:paraId="735B37CA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Pr="0070130A" w:rsidR="008055BC" w:rsidP="00811CE1" w:rsidRDefault="008055BC" w14:paraId="52714595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Pr="0070130A" w:rsidR="008055BC" w:rsidP="00811CE1" w:rsidRDefault="008055BC" w14:paraId="5E874137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Pr="0070130A" w:rsidR="008055BC" w:rsidP="00811CE1" w:rsidRDefault="008055BC" w14:paraId="05DDBDE4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Pr="0070130A" w:rsidR="008055BC" w:rsidP="00811CE1" w:rsidRDefault="008055BC" w14:paraId="26CA7E50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Pr="0070130A" w:rsidR="008055BC" w:rsidP="00811CE1" w:rsidRDefault="008055BC" w14:paraId="415C9C87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Pr="0070130A" w:rsidR="008055BC" w:rsidP="00811CE1" w:rsidRDefault="008055BC" w14:paraId="18EDBC3D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Pr="006A147A" w:rsidR="008055BC" w:rsidTr="00811CE1" w14:paraId="04C85E01" w14:textId="77777777">
        <w:trPr>
          <w:trHeight w:val="227"/>
          <w:jc w:val="center"/>
        </w:trPr>
        <w:tc>
          <w:tcPr>
            <w:tcW w:w="921" w:type="dxa"/>
          </w:tcPr>
          <w:p w:rsidRPr="0070130A" w:rsidR="008055BC" w:rsidP="00811CE1" w:rsidRDefault="008055BC" w14:paraId="0D78331A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:rsidRPr="0070130A" w:rsidR="008055BC" w:rsidP="00811CE1" w:rsidRDefault="008055BC" w14:paraId="574D2384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:rsidRPr="0070130A" w:rsidR="008055BC" w:rsidP="00811CE1" w:rsidRDefault="008055BC" w14:paraId="45586C33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:rsidRPr="0070130A" w:rsidR="008055BC" w:rsidP="00811CE1" w:rsidRDefault="008055BC" w14:paraId="6C3BB3EC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:rsidRPr="0070130A" w:rsidR="008055BC" w:rsidP="00811CE1" w:rsidRDefault="008055BC" w14:paraId="497244F1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Pr="0070130A" w:rsidR="008055BC" w:rsidP="00811CE1" w:rsidRDefault="008055BC" w14:paraId="3FCBB415" w14:textId="77777777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:rsidR="00425B69" w:rsidRDefault="00425B69" w14:paraId="15CAEDB6" w14:textId="77777777">
      <w:pPr>
        <w:rPr>
          <w:rFonts w:ascii="Arial" w:hAnsi="Arial" w:cs="Arial"/>
          <w:b/>
          <w:color w:val="000000"/>
          <w:sz w:val="24"/>
        </w:rPr>
      </w:pPr>
    </w:p>
    <w:p w:rsidR="00425B69" w:rsidP="00425B69" w:rsidRDefault="00425B69" w14:paraId="250E0C13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26F20E25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2F1561BB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625316ED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28A373B1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219A0EDD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2E390BA7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5D80D790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32DA9D9C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07DD2B8A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="00425B69" w:rsidP="00425B69" w:rsidRDefault="00425B69" w14:paraId="4ADBF3A5" w14:textId="77777777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:rsidRPr="008F76B3" w:rsidR="00425B69" w:rsidP="13C6FEB2" w:rsidRDefault="00425B69" w14:paraId="731EE8B7" w14:textId="7D4D1A13">
      <w:pPr>
        <w:pStyle w:val="Normal"/>
        <w:rPr>
          <w:noProof w:val="0"/>
          <w:lang w:val="es-PE"/>
        </w:rPr>
      </w:pPr>
      <w:r w:rsidRPr="13C6FEB2" w:rsidR="00425B69">
        <w:rPr>
          <w:rFonts w:ascii="Times New Roman" w:hAnsi="Times New Roman"/>
          <w:color w:val="000000" w:themeColor="text1" w:themeTint="FF" w:themeShade="FF"/>
          <w:lang w:val="es-PE"/>
        </w:rPr>
        <w:t xml:space="preserve">Sistema </w:t>
      </w:r>
      <w:r w:rsidRPr="13C6FEB2" w:rsidR="7C2DC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PE"/>
        </w:rPr>
        <w:t>PROYECTO DASHBOARD DEL ESTADO DE EJECUCION DEL GASTO PUBLICO PARA EL MINISTERIO DE ECONOMIA Y FINANZAS</w:t>
      </w:r>
    </w:p>
    <w:p w:rsidRPr="008F76B3" w:rsidR="00425B69" w:rsidP="00425B69" w:rsidRDefault="00425B69" w14:paraId="03D2A447" w14:textId="3ACB569A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:rsidRPr="008F76B3" w:rsidR="00425B69" w:rsidP="00425B69" w:rsidRDefault="00425B69" w14:paraId="42F4EB92" w14:textId="77777777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:rsidRPr="008F76B3" w:rsidR="00425B69" w:rsidP="13C6FEB2" w:rsidRDefault="00425B69" w14:paraId="48FE0739" w14:textId="187194C0">
      <w:pPr>
        <w:pStyle w:val="Ttulo"/>
        <w:jc w:val="right"/>
        <w:rPr>
          <w:rFonts w:ascii="Times New Roman" w:hAnsi="Times New Roman"/>
          <w:i w:val="1"/>
          <w:iCs w:val="1"/>
          <w:color w:val="000000" w:themeColor="text1"/>
          <w:sz w:val="28"/>
          <w:szCs w:val="28"/>
          <w:lang w:val="es-PE"/>
        </w:rPr>
      </w:pPr>
      <w:r w:rsidRPr="13C6FEB2" w:rsidR="00425B69">
        <w:rPr>
          <w:rFonts w:ascii="Times New Roman" w:hAnsi="Times New Roman"/>
          <w:color w:val="000000" w:themeColor="text1" w:themeTint="FF" w:themeShade="FF"/>
          <w:sz w:val="28"/>
          <w:szCs w:val="28"/>
          <w:lang w:val="es-PE"/>
        </w:rPr>
        <w:t xml:space="preserve">Versión </w:t>
      </w:r>
      <w:r w:rsidRPr="13C6FEB2" w:rsidR="34B7FAE6">
        <w:rPr>
          <w:rFonts w:ascii="Times New Roman" w:hAnsi="Times New Roman"/>
          <w:i w:val="1"/>
          <w:iCs w:val="1"/>
          <w:color w:val="000000" w:themeColor="text1" w:themeTint="FF" w:themeShade="FF"/>
          <w:sz w:val="28"/>
          <w:szCs w:val="28"/>
          <w:lang w:val="es-PE"/>
        </w:rPr>
        <w:t>1.0</w:t>
      </w:r>
    </w:p>
    <w:p w:rsidR="00425B69" w:rsidP="00425B69" w:rsidRDefault="00425B69" w14:paraId="5467DE9D" w14:textId="77777777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Pr="006A147A" w:rsidR="00425B69" w:rsidTr="00811CE1" w14:paraId="7294828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color="auto" w:sz="6" w:space="0"/>
            </w:tcBorders>
            <w:shd w:val="clear" w:color="auto" w:fill="D9D9D9"/>
            <w:vAlign w:val="center"/>
          </w:tcPr>
          <w:p w:rsidRPr="0070130A" w:rsidR="00425B69" w:rsidP="00811CE1" w:rsidRDefault="00425B69" w14:paraId="2FD3FCC3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Pr="006A147A" w:rsidR="00425B69" w:rsidTr="00811CE1" w14:paraId="23DF6E68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Pr="0070130A" w:rsidR="00425B69" w:rsidP="00811CE1" w:rsidRDefault="00425B69" w14:paraId="465F7B82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Pr="0070130A" w:rsidR="00425B69" w:rsidP="00811CE1" w:rsidRDefault="00425B69" w14:paraId="581212C0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Pr="0070130A" w:rsidR="00425B69" w:rsidP="00811CE1" w:rsidRDefault="00425B69" w14:paraId="48663880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Pr="0070130A" w:rsidR="00425B69" w:rsidP="00811CE1" w:rsidRDefault="00425B69" w14:paraId="14925DCB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Pr="0070130A" w:rsidR="00425B69" w:rsidP="00811CE1" w:rsidRDefault="00425B69" w14:paraId="4E24FFAD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Pr="0070130A" w:rsidR="00425B69" w:rsidP="00811CE1" w:rsidRDefault="00425B69" w14:paraId="7C715BE6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Pr="006A147A" w:rsidR="00425B69" w:rsidTr="00811CE1" w14:paraId="65D6DDD5" w14:textId="77777777">
        <w:trPr>
          <w:trHeight w:val="227"/>
          <w:jc w:val="center"/>
        </w:trPr>
        <w:tc>
          <w:tcPr>
            <w:tcW w:w="921" w:type="dxa"/>
          </w:tcPr>
          <w:p w:rsidRPr="0070130A" w:rsidR="00425B69" w:rsidP="00811CE1" w:rsidRDefault="00425B69" w14:paraId="4D9B5C54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:rsidRPr="0070130A" w:rsidR="00425B69" w:rsidP="00811CE1" w:rsidRDefault="00425B69" w14:paraId="5C31E678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:rsidRPr="0070130A" w:rsidR="00425B69" w:rsidP="00811CE1" w:rsidRDefault="00425B69" w14:paraId="01636F47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:rsidRPr="0070130A" w:rsidR="00425B69" w:rsidP="00811CE1" w:rsidRDefault="00425B69" w14:paraId="5EB09690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:rsidRPr="0070130A" w:rsidR="00425B69" w:rsidP="00811CE1" w:rsidRDefault="00425B69" w14:paraId="378CECC1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Pr="0070130A" w:rsidR="00425B69" w:rsidP="00811CE1" w:rsidRDefault="00425B69" w14:paraId="34637045" w14:textId="77777777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:rsidR="00425B69" w:rsidRDefault="00425B69" w14:paraId="7F091B40" w14:textId="77777777">
      <w:pPr>
        <w:rPr>
          <w:rFonts w:ascii="Arial" w:hAnsi="Arial" w:cs="Arial"/>
          <w:b/>
          <w:color w:val="000000"/>
          <w:sz w:val="24"/>
        </w:rPr>
      </w:pPr>
    </w:p>
    <w:p w:rsidR="008055BC" w:rsidP="13C6FEB2" w:rsidRDefault="008055BC" w14:paraId="1B677584" w14:textId="77777777">
      <w:pPr>
        <w:rPr>
          <w:rFonts w:ascii="Arial" w:hAnsi="Arial" w:cs="Arial"/>
          <w:b w:val="1"/>
          <w:bCs w:val="1"/>
          <w:color w:val="000000"/>
          <w:sz w:val="24"/>
          <w:szCs w:val="24"/>
        </w:rPr>
      </w:pPr>
    </w:p>
    <w:p w:rsidR="13C6FEB2" w:rsidP="13C6FEB2" w:rsidRDefault="13C6FEB2" w14:paraId="12738A2D" w14:textId="57DB9F53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18EFDFC2" w14:textId="670A4952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4F08C184" w14:textId="047A0AB5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49BAF9CC" w14:textId="006EB19A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3A393B97" w14:textId="05013019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0E24E1A6" w14:textId="747DB12B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62DB1831" w14:textId="5622F3F6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59FF4D80" w14:textId="147330A5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66441C39" w14:textId="7F0058CC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7075DA64" w14:textId="0C85A581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0027BCFC" w14:textId="78B69EF5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277AF9E0" w14:textId="3979E56C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08720097" w14:textId="34B51F44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47644D64" w14:textId="481CF967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1A0B1405" w14:textId="2032B719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307EA15F" w14:textId="44EB7ADC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7C78C7FA" w14:textId="04BBF9CE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584D58EE" w14:textId="09C8C7EC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4BA1337F" w14:textId="12669A31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7FAE110F" w14:textId="6616F24E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2E98A97A" w14:textId="0E60FF34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22816B0D" w14:textId="41D68D3A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05A5A043" w14:textId="117B603F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56E1A74A" w14:textId="53FB994D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3E2CBD53" w14:textId="72B6C6FA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56182DBC" w14:textId="7A775315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13C6FEB2" w:rsidP="13C6FEB2" w:rsidRDefault="13C6FEB2" w14:paraId="7269F393" w14:textId="0E09C423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4C71C9" w:rsidR="008055BC" w:rsidP="13C6FEB2" w:rsidRDefault="008055BC" w14:paraId="6B1407D1" w14:textId="5A51C3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 w:val="1"/>
          <w:bCs w:val="1"/>
          <w:color w:val="000000"/>
          <w:sz w:val="24"/>
          <w:szCs w:val="24"/>
        </w:rPr>
      </w:pPr>
      <w:r w:rsidRPr="13C6FEB2" w:rsidR="008055B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INDICE</w:t>
      </w:r>
      <w:r w:rsidRPr="13C6FEB2" w:rsidR="008055B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GENERA</w:t>
      </w:r>
      <w:r w:rsidRPr="13C6FEB2" w:rsidR="1E6549F2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L</w:t>
      </w:r>
    </w:p>
    <w:sdt>
      <w:sdtPr>
        <w:rPr>
          <w:rFonts w:ascii="Calibri" w:hAnsi="Calibri" w:eastAsia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val="es-ES" w:eastAsia="en-US"/>
        </w:rPr>
      </w:sdtEndPr>
      <w:sdtContent>
        <w:p w:rsidRPr="0059673C" w:rsidR="008055BC" w:rsidP="13C6FEB2" w:rsidRDefault="008055BC" w14:paraId="1FC3D4C6" w14:textId="19920785">
          <w:pPr>
            <w:pStyle w:val="TtuloTDC"/>
            <w:spacing w:after="0" w:line="360" w:lineRule="auto"/>
            <w:jc w:val="center"/>
            <w:rPr>
              <w:rFonts w:ascii="Arial" w:hAnsi="Arial" w:cs="Arial"/>
              <w:b w:val="1"/>
              <w:bCs w:val="1"/>
              <w:noProof/>
              <w:color w:val="000000" w:themeColor="text1" w:themeTint="FF" w:themeShade="FF"/>
              <w:sz w:val="24"/>
              <w:szCs w:val="24"/>
            </w:rPr>
          </w:pPr>
          <w:r w:rsidRPr="13C6FEB2">
            <w:rPr>
              <w:rFonts w:ascii="Calibri" w:hAnsi="Calibri" w:eastAsia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 w:rsidRPr="13C6FEB2">
            <w:rPr>
              <w:rFonts w:ascii="Calibri" w:hAnsi="Calibri" w:eastAsia="Calibri" w:cs="Times New Roman"/>
              <w:b w:val="0"/>
              <w:bCs w:val="0"/>
            </w:rPr>
            <w:fldChar w:fldCharType="separate"/>
          </w:r>
        </w:p>
        <w:p w:rsidR="00CF7882" w:rsidP="00CF7882" w:rsidRDefault="00CF7882" w14:paraId="3C6A10AD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</w:r>
          <w:r>
            <w:t>Introducción</w:t>
          </w:r>
          <w:r>
            <w:tab/>
          </w:r>
          <w:r>
            <w:t>1</w:t>
          </w:r>
        </w:p>
        <w:p w:rsidR="00CF7882" w:rsidP="00CF7882" w:rsidRDefault="00CF7882" w14:paraId="4C0E9DA8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</w:r>
          <w:r>
            <w:t>Propósito</w:t>
          </w:r>
          <w:r>
            <w:tab/>
          </w:r>
          <w:r>
            <w:t>1</w:t>
          </w:r>
        </w:p>
        <w:p w:rsidR="00CF7882" w:rsidP="00CF7882" w:rsidRDefault="00CF7882" w14:paraId="67C30394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</w:r>
          <w:r>
            <w:t>Alcance</w:t>
          </w:r>
          <w:r>
            <w:tab/>
          </w:r>
          <w:r>
            <w:t>1</w:t>
          </w:r>
        </w:p>
        <w:p w:rsidR="00CF7882" w:rsidP="00CF7882" w:rsidRDefault="00CF7882" w14:paraId="3F6D44E5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</w:r>
          <w:r>
            <w:t>Definiciones, Siglas y Abreviaturas</w:t>
          </w:r>
          <w:r>
            <w:tab/>
          </w:r>
          <w:r>
            <w:t>1</w:t>
          </w:r>
        </w:p>
        <w:p w:rsidR="00CF7882" w:rsidP="00CF7882" w:rsidRDefault="00CF7882" w14:paraId="5DF8CFE5" w14:textId="641ACE7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</w:r>
          <w:r>
            <w:t>Referencias</w:t>
          </w:r>
          <w:r>
            <w:tab/>
          </w:r>
          <w:r>
            <w:t>1</w:t>
          </w:r>
        </w:p>
        <w:p w:rsidR="00CF7882" w:rsidP="00CF7882" w:rsidRDefault="00CF7882" w14:paraId="4A62348C" w14:textId="7F4E8E3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</w:r>
          <w:r>
            <w:t>Visión General</w:t>
          </w:r>
          <w:r>
            <w:tab/>
          </w:r>
          <w:r>
            <w:t>1</w:t>
          </w:r>
        </w:p>
        <w:p w:rsidR="00CF7882" w:rsidP="00CF7882" w:rsidRDefault="00CF7882" w14:paraId="6454ABB1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</w:r>
          <w:r>
            <w:t>Posicionamiento</w:t>
          </w:r>
          <w:r>
            <w:tab/>
          </w:r>
          <w:r>
            <w:t>1</w:t>
          </w:r>
        </w:p>
        <w:p w:rsidR="00CF7882" w:rsidP="00CF7882" w:rsidRDefault="00CF7882" w14:paraId="1F4B8450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</w:r>
          <w:r>
            <w:t>Oportunidad de negocio</w:t>
          </w:r>
          <w:r>
            <w:tab/>
          </w:r>
          <w:r>
            <w:t>1</w:t>
          </w:r>
        </w:p>
        <w:p w:rsidR="00CF7882" w:rsidP="00CF7882" w:rsidRDefault="00CF7882" w14:paraId="2F1FB0D4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</w:r>
          <w:r>
            <w:t>Definición del problema</w:t>
          </w:r>
          <w:r>
            <w:tab/>
          </w:r>
          <w:r>
            <w:t>2</w:t>
          </w:r>
        </w:p>
        <w:p w:rsidR="00CF7882" w:rsidP="00CF7882" w:rsidRDefault="00CF7882" w14:paraId="6DCF7E98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</w:r>
          <w:r>
            <w:t>Descripción de los interesados y usuarios</w:t>
          </w:r>
          <w:r>
            <w:tab/>
          </w:r>
          <w:r>
            <w:t>3</w:t>
          </w:r>
        </w:p>
        <w:p w:rsidR="00CF7882" w:rsidP="00CF7882" w:rsidRDefault="00CF7882" w14:paraId="4C38754B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</w:r>
          <w:r>
            <w:t>Resumen de los interesados</w:t>
          </w:r>
          <w:r>
            <w:tab/>
          </w:r>
          <w:r>
            <w:t>3</w:t>
          </w:r>
        </w:p>
        <w:p w:rsidR="00CF7882" w:rsidP="00CF7882" w:rsidRDefault="00CF7882" w14:paraId="2CF8A3A0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</w:r>
          <w:r>
            <w:t>Resumen de los usuarios</w:t>
          </w:r>
          <w:r>
            <w:tab/>
          </w:r>
          <w:r>
            <w:t>3</w:t>
          </w:r>
        </w:p>
        <w:p w:rsidR="00CF7882" w:rsidP="00CF7882" w:rsidRDefault="00CF7882" w14:paraId="59AA01BF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</w:r>
          <w:r>
            <w:t>Entorno de usuario</w:t>
          </w:r>
          <w:r>
            <w:tab/>
          </w:r>
          <w:r>
            <w:t>4</w:t>
          </w:r>
        </w:p>
        <w:p w:rsidR="00CF7882" w:rsidP="00CF7882" w:rsidRDefault="00CF7882" w14:paraId="6A11E74F" w14:textId="57BA4420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</w:r>
          <w:r>
            <w:t>Perfiles de los interesados</w:t>
          </w:r>
          <w:r>
            <w:tab/>
          </w:r>
          <w:r>
            <w:t>4</w:t>
          </w:r>
        </w:p>
        <w:p w:rsidR="00CF7882" w:rsidP="00CF7882" w:rsidRDefault="00CF7882" w14:paraId="2F7367AC" w14:textId="11048C46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</w:r>
          <w:r>
            <w:t>Perfiles de los Usuarios</w:t>
          </w:r>
          <w:r>
            <w:tab/>
          </w:r>
          <w:r>
            <w:t>4</w:t>
          </w:r>
        </w:p>
        <w:p w:rsidR="00CF7882" w:rsidP="00CF7882" w:rsidRDefault="00CF7882" w14:paraId="62ECF8AD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</w:r>
          <w:r>
            <w:t>Necesidades de los interesados y usuarios</w:t>
          </w:r>
          <w:r>
            <w:tab/>
          </w:r>
          <w:r>
            <w:t>6</w:t>
          </w:r>
        </w:p>
        <w:p w:rsidR="00CF7882" w:rsidP="00CF7882" w:rsidRDefault="00CF7882" w14:paraId="380CE548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</w:r>
          <w:r>
            <w:t>Vista General del Producto</w:t>
          </w:r>
          <w:r>
            <w:tab/>
          </w:r>
          <w:r>
            <w:t>7</w:t>
          </w:r>
        </w:p>
        <w:p w:rsidR="00CF7882" w:rsidP="00CF7882" w:rsidRDefault="00CF7882" w14:paraId="61C4CC3A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</w:r>
          <w:r>
            <w:t>Perspectiva del producto</w:t>
          </w:r>
          <w:r>
            <w:tab/>
          </w:r>
          <w:r>
            <w:t>7</w:t>
          </w:r>
        </w:p>
        <w:p w:rsidR="00CF7882" w:rsidP="00CF7882" w:rsidRDefault="00CF7882" w14:paraId="55DBBB70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</w:r>
          <w:r>
            <w:t>Resumen de capacidades</w:t>
          </w:r>
          <w:r>
            <w:tab/>
          </w:r>
          <w:r>
            <w:t>8</w:t>
          </w:r>
        </w:p>
        <w:p w:rsidR="00CF7882" w:rsidP="00CF7882" w:rsidRDefault="00CF7882" w14:paraId="69B2A6E1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</w:r>
          <w:r>
            <w:t>Suposiciones y dependencias</w:t>
          </w:r>
          <w:r>
            <w:tab/>
          </w:r>
          <w:r>
            <w:t>8</w:t>
          </w:r>
        </w:p>
        <w:p w:rsidR="00CF7882" w:rsidP="00CF7882" w:rsidRDefault="00CF7882" w14:paraId="05B8F4DC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</w:r>
          <w:r>
            <w:t>Costos y precios</w:t>
          </w:r>
          <w:r>
            <w:tab/>
          </w:r>
          <w:r>
            <w:t>9</w:t>
          </w:r>
        </w:p>
        <w:p w:rsidR="00CF7882" w:rsidP="00CF7882" w:rsidRDefault="00CF7882" w14:paraId="23965DB6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4.5</w:t>
          </w:r>
          <w:r>
            <w:tab/>
          </w:r>
          <w:r>
            <w:t>Licenciamiento e instalación</w:t>
          </w:r>
          <w:r>
            <w:tab/>
          </w:r>
          <w:r>
            <w:t>9</w:t>
          </w:r>
        </w:p>
        <w:p w:rsidR="00CF7882" w:rsidP="00CF7882" w:rsidRDefault="00CF7882" w14:paraId="5A95D506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</w:r>
          <w:r>
            <w:t>Características del producto</w:t>
          </w:r>
          <w:r>
            <w:tab/>
          </w:r>
          <w:r>
            <w:t>9</w:t>
          </w:r>
        </w:p>
        <w:p w:rsidR="00CF7882" w:rsidP="00CF7882" w:rsidRDefault="00CF7882" w14:paraId="12544B3B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</w:r>
          <w:r>
            <w:t>Restricciones</w:t>
          </w:r>
          <w:r>
            <w:tab/>
          </w:r>
          <w:r>
            <w:t>10</w:t>
          </w:r>
        </w:p>
        <w:p w:rsidR="00CF7882" w:rsidP="00CF7882" w:rsidRDefault="00CF7882" w14:paraId="46D6BEBF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</w:r>
          <w:r>
            <w:t>Rangos de calidad</w:t>
          </w:r>
          <w:r>
            <w:tab/>
          </w:r>
          <w:r>
            <w:t>10</w:t>
          </w:r>
        </w:p>
        <w:p w:rsidR="00CF7882" w:rsidP="00CF7882" w:rsidRDefault="00CF7882" w14:paraId="37607496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</w:r>
          <w:r>
            <w:t>Precedencia y Prioridad</w:t>
          </w:r>
          <w:r>
            <w:tab/>
          </w:r>
          <w:r>
            <w:t>10</w:t>
          </w:r>
        </w:p>
        <w:p w:rsidR="00CF7882" w:rsidP="00CF7882" w:rsidRDefault="00CF7882" w14:paraId="0A65781C" w14:textId="77777777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</w:r>
          <w:r>
            <w:t>Otros requerimientos del producto</w:t>
          </w:r>
          <w:r>
            <w:tab/>
          </w:r>
          <w:r>
            <w:t>10</w:t>
          </w:r>
        </w:p>
        <w:p w:rsidR="008055BC" w:rsidP="008055BC" w:rsidRDefault="008055BC" w14:paraId="6CAE3D9F" w14:textId="1E487198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history="1" w:anchor="_Toc394513800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:rsidRPr="00E70D8A" w:rsidR="008055BC" w:rsidP="008055BC" w:rsidRDefault="008055BC" w14:paraId="737EDB65" w14:textId="439291E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history="1" w:anchor="_Toc394513800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:rsidR="008055BC" w:rsidP="008055BC" w:rsidRDefault="008055BC" w14:paraId="64B39B6A" w14:textId="74C6B92A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history="1" w:anchor="_Toc394513800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:rsidRPr="00E70D8A" w:rsidR="0026366E" w:rsidP="0026366E" w:rsidRDefault="0026366E" w14:paraId="3B2CC8A2" w14:textId="4EB69356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history="1" w:anchor="_Toc394513800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:rsidRPr="0059673C" w:rsidR="008055BC" w:rsidP="008055BC" w:rsidRDefault="00000000" w14:paraId="595E16BC" w14:textId="77777777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hAnsi="Arial" w:cs="Arial" w:eastAsiaTheme="minorEastAsia"/>
              <w:noProof/>
              <w:sz w:val="20"/>
              <w:szCs w:val="20"/>
              <w:lang w:eastAsia="es-PE"/>
            </w:rPr>
          </w:pPr>
          <w:hyperlink w:history="1" w:anchor="_Toc394513803">
            <w:r w:rsidRPr="0059673C" w:rsidR="008055B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 w:rsidR="008055B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:rsidRPr="0059673C" w:rsidR="008055BC" w:rsidP="008055BC" w:rsidRDefault="00000000" w14:paraId="099B135A" w14:textId="77777777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hAnsi="Arial" w:cs="Arial" w:eastAsiaTheme="minorEastAsia"/>
              <w:noProof/>
              <w:sz w:val="20"/>
              <w:szCs w:val="20"/>
              <w:lang w:eastAsia="es-PE"/>
            </w:rPr>
          </w:pPr>
          <w:hyperlink w:history="1" w:anchor="_Toc394513804">
            <w:r w:rsidRPr="0059673C" w:rsidR="008055B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 w:rsidR="008055B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:rsidRPr="0059673C" w:rsidR="008055BC" w:rsidP="008055BC" w:rsidRDefault="00000000" w14:paraId="1D420A23" w14:textId="77777777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hAnsi="Arial" w:cs="Arial" w:eastAsiaTheme="minorEastAsia"/>
              <w:noProof/>
              <w:sz w:val="20"/>
              <w:szCs w:val="20"/>
              <w:lang w:eastAsia="es-PE"/>
            </w:rPr>
          </w:pPr>
          <w:hyperlink w:history="1" w:anchor="_Toc394513805">
            <w:r w:rsidRPr="0059673C" w:rsidR="008055B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 w:rsidR="008055B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:rsidRPr="0059673C" w:rsidR="008055BC" w:rsidP="008055BC" w:rsidRDefault="00000000" w14:paraId="098B9B2A" w14:textId="77777777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hAnsi="Arial" w:cs="Arial" w:eastAsiaTheme="minorEastAsia"/>
              <w:noProof/>
              <w:sz w:val="20"/>
              <w:szCs w:val="20"/>
              <w:lang w:eastAsia="es-PE"/>
            </w:rPr>
          </w:pPr>
          <w:hyperlink w:history="1" w:anchor="_Toc394513806">
            <w:r w:rsidRPr="0059673C" w:rsidR="008055B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 w:rsidR="008055B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:rsidR="008055BC" w:rsidP="008055BC" w:rsidRDefault="008055BC" w14:paraId="4BCC4172" w14:textId="77777777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8055BC" w:rsidP="008055BC" w:rsidRDefault="008055BC" w14:paraId="75F78C2D" w14:textId="77777777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:rsidR="008055BC" w:rsidP="13C6FEB2" w:rsidRDefault="008055BC" w14:paraId="34C98B6A" w14:textId="77777777">
      <w:pPr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662A4E45" w14:textId="56922F9F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7FBF26C2" w14:textId="1E3FC251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52E70EA6" w14:textId="76FA1AE1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40204125" w14:textId="168970EE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49A5DA18" w14:textId="6305DA53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39F3F6BD" w14:textId="1211AB14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308B93B7" w14:textId="61F98446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02E837D8" w14:textId="49C5C12F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536D67D1" w14:textId="24559982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6EFDD128" w14:textId="44C54752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01EF49F2" w14:textId="7472985D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538DD606" w14:textId="43D6F76C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5074A14C" w14:textId="276D4889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2CF111B8" w14:textId="17BFD233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5007ABD0" w14:textId="794547EF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13C6FEB2" w:rsidP="13C6FEB2" w:rsidRDefault="13C6FEB2" w14:paraId="1443C5B0" w14:textId="5310D0F4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</w:p>
    <w:p w:rsidR="70E87C51" w:rsidP="13C6FEB2" w:rsidRDefault="70E87C51" w14:paraId="453A1C64" w14:textId="7DE198D1">
      <w:pPr>
        <w:pStyle w:val="Prrafodelista"/>
        <w:numPr>
          <w:ilvl w:val="0"/>
          <w:numId w:val="51"/>
        </w:numPr>
        <w:jc w:val="left"/>
        <w:rPr>
          <w:b w:val="0"/>
          <w:bCs w:val="0"/>
          <w:sz w:val="24"/>
          <w:szCs w:val="24"/>
          <w:u w:val="single"/>
        </w:rPr>
      </w:pPr>
      <w:r w:rsidRPr="13C6FEB2" w:rsidR="70E87C51">
        <w:rPr>
          <w:b w:val="0"/>
          <w:bCs w:val="0"/>
          <w:sz w:val="24"/>
          <w:szCs w:val="24"/>
          <w:u w:val="single"/>
        </w:rPr>
        <w:t>INTRODUCCION</w:t>
      </w:r>
      <w:r w:rsidRPr="13C6FEB2" w:rsidR="1DDAAD50">
        <w:rPr>
          <w:b w:val="0"/>
          <w:bCs w:val="0"/>
          <w:sz w:val="24"/>
          <w:szCs w:val="24"/>
          <w:u w:val="single"/>
        </w:rPr>
        <w:t>:</w:t>
      </w:r>
    </w:p>
    <w:p w:rsidR="1DDAAD50" w:rsidP="13C6FEB2" w:rsidRDefault="1DDAAD50" w14:paraId="2B77E1E6" w14:textId="5D4F131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 xml:space="preserve">El proyecto consiste en el desarrollo de un completo y visualmente informativo 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dashboard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 xml:space="preserve"> que ofrece un análisis detallado del estado de ejecución del gasto público para el Ministerio de Economía y Finanzas. Este 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dashboard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 xml:space="preserve"> proporciona una visión integral de cómo se están utilizando los recursos financieros, permitiendo a los responsables de la toma de decisiones evaluar el rendimiento del gasto público en diferentes áreas y programas. Mediante la visualización de indicadores clave, tendencias históricas y comparativas, así como alertas tempranas sobre posibles desviaciones presupuestarias, el 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dashboard</w:t>
      </w:r>
      <w:r w:rsidRPr="13C6FEB2" w:rsidR="1DDAA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 xml:space="preserve"> facilita una gestión financiera más eficaz y transparente, promoviendo una mejor asignación de recursos y una mayor rendición de cuentas en el ámbito gubernamental.</w:t>
      </w:r>
    </w:p>
    <w:p w:rsidR="13C6FEB2" w:rsidP="13C6FEB2" w:rsidRDefault="13C6FEB2" w14:paraId="51429676" w14:textId="35070CC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</w:p>
    <w:p w:rsidR="159F82E0" w:rsidP="13C6FEB2" w:rsidRDefault="159F82E0" w14:paraId="49B74A3F" w14:textId="5C740FD3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159F82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1.1</w:t>
      </w:r>
      <w:r>
        <w:tab/>
      </w:r>
      <w:r w:rsidRPr="13C6FEB2" w:rsidR="3E7674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PROPOSITO</w:t>
      </w:r>
    </w:p>
    <w:p w:rsidR="0C743BBC" w:rsidP="13C6FEB2" w:rsidRDefault="0C743BBC" w14:paraId="3BC3EDF7" w14:textId="166A270C">
      <w:pPr>
        <w:pStyle w:val="Normal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0C743B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MX"/>
        </w:rPr>
        <w:t>Proporcionar al Ministerio de Economía y Finanzas una herramienta efectiva y accesible para monitorear y evaluar el estado de ejecución del gasto público de manera integral.</w:t>
      </w:r>
    </w:p>
    <w:p w:rsidR="13C6FEB2" w:rsidP="13C6FEB2" w:rsidRDefault="13C6FEB2" w14:paraId="2D436005" w14:textId="38B6D33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MX"/>
        </w:rPr>
      </w:pPr>
    </w:p>
    <w:p w:rsidR="2965FBB0" w:rsidP="13C6FEB2" w:rsidRDefault="2965FBB0" w14:paraId="1F75DA09" w14:textId="331232ED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MX"/>
        </w:rPr>
      </w:pPr>
      <w:r w:rsidRPr="13C6FEB2" w:rsidR="2965F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MX"/>
        </w:rPr>
        <w:t>1.2</w:t>
      </w:r>
      <w:r>
        <w:tab/>
      </w:r>
      <w:r w:rsidRPr="13C6FEB2" w:rsidR="2965F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MX"/>
        </w:rPr>
        <w:t>ALCANCE</w:t>
      </w:r>
      <w:r>
        <w:tab/>
      </w:r>
    </w:p>
    <w:p w:rsidR="760F0636" w:rsidP="13C6FEB2" w:rsidRDefault="760F0636" w14:paraId="0064ED7D" w14:textId="13E455AD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PE"/>
        </w:rPr>
      </w:pP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Este proyecto abarca el diseño, desarrollo e implementación de un 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 para el MEF. El 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 incluirá indicadores clave de rendimiento (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KPIs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), gráficos, tablas, filtros y funcionalidades de drill-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down</w:t>
      </w:r>
      <w:r w:rsidRPr="13C6FEB2" w:rsidR="760F0636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.</w:t>
      </w:r>
    </w:p>
    <w:p w:rsidR="6DCCCAD4" w:rsidP="13C6FEB2" w:rsidRDefault="6DCCCAD4" w14:paraId="05979835" w14:textId="4822F198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PE"/>
        </w:rPr>
      </w:pP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Recopilación de datos: la recopilación de datos financieros relevantes de diversas fuentes internas y externas, como sistemas de contabilidad, bases de datos gubernamentales, informes financieros, entre otros.</w:t>
      </w:r>
    </w:p>
    <w:p w:rsidR="6DCCCAD4" w:rsidP="13C6FEB2" w:rsidRDefault="6DCCCAD4" w14:paraId="0AE1EACB" w14:textId="0D4CBED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PE"/>
        </w:rPr>
      </w:pP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Integración de datos: Integrar y consolidar los datos recopilados en una única fuente de datos que alimentará el 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. Esto implica limpieza, transformación y preparación de los datos para su uso en el análisis y la visualización.</w:t>
      </w:r>
    </w:p>
    <w:p w:rsidR="6DCCCAD4" w:rsidP="13C6FEB2" w:rsidRDefault="6DCCCAD4" w14:paraId="7673B5FD" w14:textId="58C30225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PE"/>
        </w:rPr>
      </w:pP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Desarrollo del 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: Diseñar y desarrollar el 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6DCCCAD4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 en función de los requisitos del usuario y las mejores prácticas de visualización de datos. Esto incluiría la creación de visualizaciones interactivas, tableros de control, gráficos y otras herramientas de análisis.</w:t>
      </w:r>
    </w:p>
    <w:p w:rsidR="743B05F0" w:rsidP="13C6FEB2" w:rsidRDefault="743B05F0" w14:paraId="4F48CF47" w14:textId="0231828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PE"/>
        </w:rPr>
      </w:pPr>
      <w:r w:rsidRPr="13C6FEB2" w:rsidR="743B0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Funcionalidades clave: Implementar funcionalidades clave en el </w:t>
      </w:r>
      <w:r w:rsidRPr="13C6FEB2" w:rsidR="743B0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743B05F0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, como la capacidad de filtrar y segmentar datos, comparar períodos de tiempo, realizar análisis de tendencias, recibir alertas sobre desviaciones presupuestarias, entre otras.</w:t>
      </w:r>
    </w:p>
    <w:p w:rsidR="13C6FEB2" w:rsidP="13C6FEB2" w:rsidRDefault="13C6FEB2" w14:paraId="0371877F" w14:textId="5DA713B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D9D4"/>
          <w:sz w:val="24"/>
          <w:szCs w:val="24"/>
          <w:lang w:val="es-PE"/>
        </w:rPr>
      </w:pPr>
    </w:p>
    <w:p w:rsidR="13C6FEB2" w:rsidP="13C6FEB2" w:rsidRDefault="13C6FEB2" w14:paraId="3C9F8925" w14:textId="028D6CF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D9D4"/>
          <w:sz w:val="24"/>
          <w:szCs w:val="24"/>
          <w:lang w:val="es-PE"/>
        </w:rPr>
      </w:pPr>
    </w:p>
    <w:p w:rsidR="51BEBAEB" w:rsidP="13C6FEB2" w:rsidRDefault="51BEBAEB" w14:paraId="35B9AC93" w14:textId="4295E4ED">
      <w:pPr>
        <w:pStyle w:val="Normal"/>
        <w:ind w:left="708" w:firstLine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1.3 </w:t>
      </w:r>
      <w:r>
        <w:tab/>
      </w: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DEFINICIONES</w:t>
      </w:r>
    </w:p>
    <w:p w:rsidR="51BEBAEB" w:rsidP="13C6FEB2" w:rsidRDefault="51BEBAEB" w14:paraId="35B8E84B" w14:textId="318E69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MEF: Ministerio de Economía y Finanzas</w:t>
      </w:r>
    </w:p>
    <w:p w:rsidR="51BEBAEB" w:rsidP="13C6FEB2" w:rsidRDefault="51BEBAEB" w14:paraId="20F9EAD3" w14:textId="4FE6E2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KPI: Indicador Clave de Rendimiento</w:t>
      </w:r>
    </w:p>
    <w:p w:rsidR="51BEBAEB" w:rsidP="13C6FEB2" w:rsidRDefault="51BEBAEB" w14:paraId="35FBE795" w14:textId="67FFD6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Dashboard: Panel de Control</w:t>
      </w:r>
    </w:p>
    <w:p w:rsidR="51BEBAEB" w:rsidP="13C6FEB2" w:rsidRDefault="51BEBAEB" w14:paraId="54F47949" w14:textId="56535F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BI: Business Intelligence (Inteligencia de Negocios)</w:t>
      </w:r>
    </w:p>
    <w:p w:rsidR="51BEBAEB" w:rsidP="13C6FEB2" w:rsidRDefault="51BEBAEB" w14:paraId="1C309099" w14:textId="607CBC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DW: Data </w:t>
      </w: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Warehouse</w:t>
      </w: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 (Almacén de Datos)</w:t>
      </w:r>
    </w:p>
    <w:p w:rsidR="51BEBAEB" w:rsidP="13C6FEB2" w:rsidRDefault="51BEBAEB" w14:paraId="29BE04E3" w14:textId="356478DE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1.4</w:t>
      </w:r>
      <w:r>
        <w:tab/>
      </w:r>
      <w:r w:rsidRPr="13C6FEB2" w:rsidR="63C1ED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REFERENCIAS</w:t>
      </w:r>
    </w:p>
    <w:p w:rsidR="51BEBAEB" w:rsidP="13C6FEB2" w:rsidRDefault="51BEBAEB" w14:paraId="1A64A4B4" w14:textId="0F189CD2">
      <w:pPr>
        <w:pStyle w:val="Prrafodelista"/>
        <w:numPr>
          <w:ilvl w:val="0"/>
          <w:numId w:val="5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hyperlink r:id="Re1e1d104811f4fe7">
        <w:r w:rsidRPr="13C6FEB2" w:rsidR="51BEBAEB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https://www.mef.gob.pe/es/seguimiento-de-la-ejecucion-presupuestal-consulta-amigable</w:t>
        </w:r>
      </w:hyperlink>
    </w:p>
    <w:p w:rsidR="51BEBAEB" w:rsidP="13C6FEB2" w:rsidRDefault="51BEBAEB" w14:paraId="456F152B" w14:textId="4869A478">
      <w:pPr>
        <w:pStyle w:val="Prrafodelista"/>
        <w:numPr>
          <w:ilvl w:val="0"/>
          <w:numId w:val="5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hyperlink r:id="R1d87b7600f2b4747">
        <w:r w:rsidRPr="13C6FEB2" w:rsidR="51BEBAEB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https://www.mef.gob.pe/es/presupuesto-del-sector-publico/proyecto-de-presupuesto</w:t>
        </w:r>
      </w:hyperlink>
    </w:p>
    <w:p w:rsidR="51BEBAEB" w:rsidP="13C6FEB2" w:rsidRDefault="51BEBAEB" w14:paraId="4F0F424E" w14:textId="70CFBE4F">
      <w:pPr>
        <w:pStyle w:val="Prrafodelista"/>
        <w:numPr>
          <w:ilvl w:val="0"/>
          <w:numId w:val="5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hyperlink r:id="Rc3d3367c02a846ac">
        <w:r w:rsidRPr="13C6FEB2" w:rsidR="51BEBAEB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https://m.youtube.com/watch?v=97d5O2QVK7w</w:t>
        </w:r>
      </w:hyperlink>
    </w:p>
    <w:p w:rsidR="13C6FEB2" w:rsidP="13C6FEB2" w:rsidRDefault="13C6FEB2" w14:paraId="7AB85F4E" w14:textId="747C2E1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D9D4"/>
          <w:sz w:val="24"/>
          <w:szCs w:val="24"/>
          <w:lang w:val="es-PE"/>
        </w:rPr>
      </w:pPr>
    </w:p>
    <w:p w:rsidR="51BEBAEB" w:rsidP="13C6FEB2" w:rsidRDefault="51BEBAEB" w14:paraId="67B4918E" w14:textId="0C68838E">
      <w:pPr>
        <w:pStyle w:val="Normal"/>
        <w:ind w:left="0" w:firstLine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1.5</w:t>
      </w:r>
      <w:r w:rsidRPr="13C6FEB2" w:rsidR="7C2B8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 xml:space="preserve"> </w:t>
      </w:r>
      <w:r>
        <w:tab/>
      </w:r>
      <w:r w:rsidRPr="13C6FEB2" w:rsidR="7C2B8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VISION GENERAL</w:t>
      </w:r>
    </w:p>
    <w:p w:rsidR="51BEBAEB" w:rsidP="13C6FEB2" w:rsidRDefault="51BEBAEB" w14:paraId="34A37FCD" w14:textId="79C380E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Este proyecto tiene como objetivo desarrollar una herramienta que permita a los funcionarios del MEF, así como a otros actores interesados, tener una visión clara y completa del estado de la ejecución del gasto público. El </w:t>
      </w: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dashboard</w:t>
      </w:r>
      <w:r w:rsidRPr="13C6FEB2" w:rsidR="51BEBAEB"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 facilitará el análisis y seguimiento del gasto por diferentes categorías, la identificación de posibles desviaciones entre el presupuesto asignado y el ejecutado, y la toma de decisiones informadas en materia de gestión fiscal.</w:t>
      </w:r>
    </w:p>
    <w:p w:rsidR="13C6FEB2" w:rsidP="13C6FEB2" w:rsidRDefault="13C6FEB2" w14:paraId="67319746" w14:textId="297192B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</w:pPr>
    </w:p>
    <w:p w:rsidR="76E05D67" w:rsidP="13C6FEB2" w:rsidRDefault="76E05D67" w14:paraId="46E501ED" w14:textId="61BE7CF7">
      <w:pPr>
        <w:pStyle w:val="Prrafodelista"/>
        <w:numPr>
          <w:ilvl w:val="0"/>
          <w:numId w:val="5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PE" w:eastAsia="en-US" w:bidi="ar-SA"/>
        </w:rPr>
      </w:pPr>
      <w:r w:rsidRPr="13C6FEB2" w:rsidR="76E05D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PE" w:eastAsia="en-US" w:bidi="ar-SA"/>
        </w:rPr>
        <w:t>POSICIONAMIENTO</w:t>
      </w:r>
    </w:p>
    <w:p w:rsidR="51BEBAEB" w:rsidP="13C6FEB2" w:rsidRDefault="51BEBAEB" w14:paraId="7665A07E" w14:textId="34C7627D">
      <w:pPr>
        <w:pStyle w:val="Normal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2.1</w:t>
      </w:r>
      <w:r>
        <w:tab/>
      </w:r>
      <w:r w:rsidRPr="13C6FEB2" w:rsidR="001C74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  <w:t>OPORTUNIDAD DE NEGOCIO</w:t>
      </w:r>
    </w:p>
    <w:p w:rsidR="51BEBAEB" w:rsidP="13C6FEB2" w:rsidRDefault="51BEBAEB" w14:paraId="3E05393D" w14:textId="5DA5C332">
      <w:pPr>
        <w:spacing w:before="240" w:beforeAutospacing="off" w:after="240" w:afterAutospacing="off"/>
        <w:jc w:val="both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desarrollo de este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representa una oportunidad para el MEF de mejorar la transparencia y la rendición de cuentas en la gestión del gasto público. Además, permitirá fortalecer la toma de decisiones basada en datos y promover una cultura de eficiencia y eficacia en el gasto público.</w:t>
      </w:r>
    </w:p>
    <w:p w:rsidR="51BEBAEB" w:rsidP="13C6FEB2" w:rsidRDefault="51BEBAEB" w14:paraId="0BDF07B8" w14:textId="2547D91A">
      <w:pPr>
        <w:pStyle w:val="Heading3"/>
        <w:spacing w:before="281" w:beforeAutospacing="off" w:after="281" w:afterAutospacing="off"/>
        <w:ind w:left="708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 xml:space="preserve">2.2 </w:t>
      </w:r>
      <w:r>
        <w:tab/>
      </w:r>
      <w:r w:rsidRPr="13C6FEB2" w:rsidR="51BE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PE" w:eastAsia="en-US" w:bidi="ar-SA"/>
        </w:rPr>
        <w:t>DEFINICIÓN DEL PROBLEMA</w:t>
      </w:r>
    </w:p>
    <w:p w:rsidR="51BEBAEB" w:rsidP="13C6FEB2" w:rsidRDefault="51BEBAEB" w14:paraId="7E63A590" w14:textId="0AF8581F">
      <w:pPr>
        <w:pStyle w:val="Normal"/>
        <w:ind w:left="0"/>
        <w:jc w:val="both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El MEF actualmente no cuenta con una herramienta que permita visualizar de manera integrada y centralizada el estado de la ejecución del gasto público. Esto dificulta el análisis y seguimiento del gasto, la identificación de posibles desviaciones y la toma de decisiones informadas.</w:t>
      </w:r>
    </w:p>
    <w:p w:rsidR="2B601755" w:rsidP="13C6FEB2" w:rsidRDefault="2B601755" w14:paraId="73D57EDA" w14:textId="039F31D5">
      <w:pPr>
        <w:pStyle w:val="Heading2"/>
        <w:spacing w:before="299" w:beforeAutospacing="off" w:after="299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2B60175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 xml:space="preserve">        </w:t>
      </w:r>
      <w:r w:rsidRPr="13C6FEB2" w:rsidR="51BEBAE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3. DESCRIPCIÓN DE LOS INTERESADOS Y USUARIOS</w:t>
      </w:r>
    </w:p>
    <w:p w:rsidR="51BEBAEB" w:rsidP="13C6FEB2" w:rsidRDefault="51BEBAEB" w14:paraId="33483A2D" w14:textId="684B49DA">
      <w:pPr>
        <w:pStyle w:val="Heading3"/>
        <w:spacing w:before="281" w:beforeAutospacing="off" w:after="281" w:afterAutospacing="off"/>
        <w:ind w:firstLine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auto"/>
          <w:sz w:val="24"/>
          <w:szCs w:val="24"/>
          <w:lang w:val="es-PE" w:eastAsia="en-US" w:bidi="ar-SA"/>
        </w:rPr>
        <w:t>3.1 Resumen de los interesados</w:t>
      </w:r>
    </w:p>
    <w:p w:rsidR="51BEBAEB" w:rsidP="13C6FEB2" w:rsidRDefault="51BEBAEB" w14:paraId="1CDB7DC7" w14:textId="60E55455">
      <w:pPr>
        <w:spacing w:before="240" w:beforeAutospacing="off" w:after="240" w:afterAutospacing="off"/>
        <w:jc w:val="left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Los principales interesados en este proyecto son:</w:t>
      </w:r>
    </w:p>
    <w:p w:rsidR="51BEBAEB" w:rsidP="13C6FEB2" w:rsidRDefault="51BEBAEB" w14:paraId="2A60C5D5" w14:textId="760E44F1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Funcionarios del MEF: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funcionarios del MEF serán los principales usuarios del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. Utilizarán la herramienta para analizar y seguir el gasto público, identificar posibles desviaciones y tomar decisiones informadas.</w:t>
      </w:r>
    </w:p>
    <w:p w:rsidR="51BEBAEB" w:rsidP="13C6FEB2" w:rsidRDefault="51BEBAEB" w14:paraId="60422BF5" w14:textId="79CDE8B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Alta dirección del MEF: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La alta dirección del MEF utilizará el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para tener una visión general del estado de la ejecución del gasto público y tomar decisiones estratégicas.</w:t>
      </w:r>
    </w:p>
    <w:p w:rsidR="51BEBAEB" w:rsidP="13C6FEB2" w:rsidRDefault="51BEBAEB" w14:paraId="34D19F81" w14:textId="4FF47211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Contraloría General de la República: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La Contraloría General de la República utilizará el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para realizar auditorías y controles del gasto público.</w:t>
      </w:r>
    </w:p>
    <w:p w:rsidR="51BEBAEB" w:rsidP="13C6FEB2" w:rsidRDefault="51BEBAEB" w14:paraId="5E6BA839" w14:textId="23A9648B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Ciudadanos: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ciudadanos podrán acceder al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 forma pública para tener información sobre el estado de la ejecución del gasto público.</w:t>
      </w:r>
    </w:p>
    <w:p w:rsidR="51BEBAEB" w:rsidP="13C6FEB2" w:rsidRDefault="51BEBAEB" w14:paraId="613457D9" w14:textId="76F431D3">
      <w:pPr>
        <w:pStyle w:val="Heading3"/>
        <w:spacing w:before="281" w:beforeAutospacing="off" w:after="281" w:afterAutospacing="off"/>
        <w:ind w:left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3.2 Resumen de los usuarios</w:t>
      </w:r>
    </w:p>
    <w:p w:rsidR="51BEBAEB" w:rsidP="13C6FEB2" w:rsidRDefault="51BEBAEB" w14:paraId="6C22F3D8" w14:textId="69A5B76F">
      <w:pPr>
        <w:spacing w:before="240" w:beforeAutospacing="off" w:after="240" w:afterAutospacing="off"/>
        <w:jc w:val="left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Los usuarios del dashboard se pueden clasificar en dos grupos principales:</w:t>
      </w:r>
    </w:p>
    <w:p w:rsidR="51BEBAEB" w:rsidP="13C6FEB2" w:rsidRDefault="51BEBAEB" w14:paraId="0786C0A5" w14:textId="028A7D3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Usuarios finales: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finales son aquellos que utilizarán el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 forma regular para analizar y seguir el gasto público. Estos usuarios pueden ser funcionarios del MEF, analistas de presupuesto, auditores, investigadores y ciudadanos interesados.</w:t>
      </w:r>
    </w:p>
    <w:p w:rsidR="51BEBAEB" w:rsidP="13C6FEB2" w:rsidRDefault="51BEBAEB" w14:paraId="34981D77" w14:textId="11A340A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Usuarios ocasionales: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ocasionales son aquellos que accederán al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 forma esporádica para consultar información específica sobre el gasto público. Estos usuarios pueden ser periodistas, académicos, estudiantes y otros interesados.</w:t>
      </w:r>
    </w:p>
    <w:p w:rsidR="51BEBAEB" w:rsidP="13C6FEB2" w:rsidRDefault="51BEBAEB" w14:paraId="0FB8BF0A" w14:textId="44C0CDBE">
      <w:pPr>
        <w:pStyle w:val="Heading3"/>
        <w:spacing w:before="281" w:beforeAutospacing="off" w:after="281" w:afterAutospacing="off"/>
        <w:ind w:left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1BEBAE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3.3 Entorno de usuario</w:t>
      </w:r>
    </w:p>
    <w:p w:rsidR="51BEBAEB" w:rsidP="13C6FEB2" w:rsidRDefault="51BEBAEB" w14:paraId="4FBAE6AD" w14:textId="7FF51062">
      <w:pPr>
        <w:spacing w:before="240" w:beforeAutospacing="off" w:after="240" w:afterAutospacing="off"/>
        <w:jc w:val="both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usuarios accederán al 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a través de una interfaz web. La interfaz debe ser fácil de usar e intuitiva, y debe permitir a los usuarios acceder rápidamente a la información que necesitan.</w:t>
      </w:r>
    </w:p>
    <w:p w:rsidR="51BEBAEB" w:rsidP="13C6FEB2" w:rsidRDefault="51BEBAEB" w14:paraId="431833E0" w14:textId="3F778438">
      <w:pPr>
        <w:pStyle w:val="Normal"/>
        <w:ind w:left="0"/>
        <w:jc w:val="left"/>
      </w:pPr>
      <w:r w:rsidRPr="13C6FEB2" w:rsidR="51BEBAEB">
        <w:rPr>
          <w:rFonts w:ascii="Calibri" w:hAnsi="Calibri" w:eastAsia="Calibri" w:cs="Calibri"/>
          <w:noProof w:val="0"/>
          <w:sz w:val="24"/>
          <w:szCs w:val="24"/>
          <w:lang w:val="es-PE"/>
        </w:rPr>
        <w:t>3.4 Perfiles de los interesados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3C6FEB2" w:rsidTr="13C6FEB2" w14:paraId="2460DA24">
        <w:trPr>
          <w:trHeight w:val="300"/>
        </w:trPr>
        <w:tc>
          <w:tcPr>
            <w:tcW w:w="2830" w:type="dxa"/>
            <w:tcMar/>
          </w:tcPr>
          <w:p w:rsidR="51BEBAEB" w:rsidP="13C6FEB2" w:rsidRDefault="51BEBAEB" w14:paraId="0EF79A11" w14:textId="7DE4B3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PERFIL</w:t>
            </w:r>
          </w:p>
        </w:tc>
        <w:tc>
          <w:tcPr>
            <w:tcW w:w="2830" w:type="dxa"/>
            <w:tcMar/>
          </w:tcPr>
          <w:p w:rsidR="51BEBAEB" w:rsidP="13C6FEB2" w:rsidRDefault="51BEBAEB" w14:paraId="2D30A339" w14:textId="27DC401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DESCRIPCION</w:t>
            </w:r>
          </w:p>
        </w:tc>
        <w:tc>
          <w:tcPr>
            <w:tcW w:w="2830" w:type="dxa"/>
            <w:tcMar/>
          </w:tcPr>
          <w:p w:rsidR="51BEBAEB" w:rsidP="13C6FEB2" w:rsidRDefault="51BEBAEB" w14:paraId="0F801631" w14:textId="39B028F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NECESIDADES</w:t>
            </w:r>
          </w:p>
        </w:tc>
      </w:tr>
      <w:tr w:rsidR="13C6FEB2" w:rsidTr="13C6FEB2" w14:paraId="70A5D77A">
        <w:trPr>
          <w:trHeight w:val="300"/>
        </w:trPr>
        <w:tc>
          <w:tcPr>
            <w:tcW w:w="2830" w:type="dxa"/>
            <w:tcMar/>
          </w:tcPr>
          <w:p w:rsidR="51BEBAEB" w:rsidP="13C6FEB2" w:rsidRDefault="51BEBAEB" w14:paraId="32CA57DA" w14:textId="3C85BBDA">
            <w:pPr>
              <w:pStyle w:val="Normal"/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Funcionarios del MEF</w:t>
            </w:r>
          </w:p>
        </w:tc>
        <w:tc>
          <w:tcPr>
            <w:tcW w:w="2830" w:type="dxa"/>
            <w:tcMar/>
          </w:tcPr>
          <w:p w:rsidR="51BEBAEB" w:rsidP="13C6FEB2" w:rsidRDefault="51BEBAEB" w14:paraId="4ACA23EF" w14:textId="60100AC8">
            <w:pPr>
              <w:pStyle w:val="Normal"/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Analistas de presupuesto, gerentes de programa, etc.</w:t>
            </w:r>
          </w:p>
        </w:tc>
        <w:tc>
          <w:tcPr>
            <w:tcW w:w="2830" w:type="dxa"/>
            <w:tcMar/>
          </w:tcPr>
          <w:p w:rsidR="51BEBAEB" w:rsidP="13C6FEB2" w:rsidRDefault="51BEBAEB" w14:paraId="4CA2EE69" w14:textId="288BC760">
            <w:pPr>
              <w:pStyle w:val="Normal"/>
            </w:pPr>
            <w:r w:rsidRPr="13C6FEB2" w:rsidR="51BEBAEB">
              <w:rPr>
                <w:rFonts w:ascii="Calibri" w:hAnsi="Calibri" w:eastAsia="Calibri" w:cs="Calibri"/>
                <w:noProof w:val="0"/>
                <w:sz w:val="24"/>
                <w:szCs w:val="24"/>
                <w:lang w:val="es-PE"/>
              </w:rPr>
              <w:t>Analizar y seguir el gasto público por diferentes categorías (programa, fuente de financiamiento, unidad ejecutora, etc.) * Identificar posibles</w:t>
            </w:r>
          </w:p>
        </w:tc>
      </w:tr>
    </w:tbl>
    <w:p w:rsidR="13C6FEB2" w:rsidRDefault="13C6FEB2" w14:paraId="01DD720B" w14:textId="2BB051F7"/>
    <w:p w:rsidR="7B881395" w:rsidP="13C6FEB2" w:rsidRDefault="7B881395" w14:paraId="776F2FA9" w14:textId="12381E83">
      <w:pPr>
        <w:pStyle w:val="Heading2"/>
        <w:spacing w:before="299" w:beforeAutospacing="off" w:after="299" w:afterAutospacing="off"/>
        <w:ind w:left="708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3.5 Perfiles de los Usuarios</w:t>
      </w:r>
    </w:p>
    <w:p w:rsidR="7B881395" w:rsidP="13C6FEB2" w:rsidRDefault="7B881395" w14:paraId="41DF2A86" w14:textId="4B04C8F4">
      <w:pPr>
        <w:spacing w:before="240" w:beforeAutospacing="off" w:after="240" w:afterAutospacing="off"/>
        <w:jc w:val="both"/>
      </w:pP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Al igual que con los interesados, los usuarios del 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dashboard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se pueden clasificar en dos grupos principales:</w:t>
      </w:r>
    </w:p>
    <w:p w:rsidR="7B881395" w:rsidP="13C6FEB2" w:rsidRDefault="7B881395" w14:paraId="77BE4ABF" w14:textId="60466F96">
      <w:pPr>
        <w:spacing w:before="240" w:beforeAutospacing="off" w:after="240" w:afterAutospacing="off"/>
        <w:jc w:val="both"/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Usuarios finales:</w:t>
      </w:r>
    </w:p>
    <w:p w:rsidR="7B881395" w:rsidP="13C6FEB2" w:rsidRDefault="7B881395" w14:paraId="5D5A78CA" w14:textId="2D76C79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Analistas de presupuesto: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analizar el gasto público en detalle para identificar tendencias, patrones y posibles áreas de ineficiencia. Requieren acceso a datos históricos y actuales, así como la capacidad de filtrar y segmentar la información por diferentes categorías.</w:t>
      </w:r>
    </w:p>
    <w:p w:rsidR="7B881395" w:rsidP="13C6FEB2" w:rsidRDefault="7B881395" w14:paraId="2BC49401" w14:textId="397A7F9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Gerentes de programa: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monitorear el progreso de sus programas y proyectos para asegurarse de que se cumplan los objetivos y se mantengan dentro del presupuesto. Requieren indicadores clave de rendimiento (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KPIs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) y visualizaciones que les permitan identificar desviaciones y tomar medidas correctivas.</w:t>
      </w:r>
    </w:p>
    <w:p w:rsidR="7B881395" w:rsidP="13C6FEB2" w:rsidRDefault="7B881395" w14:paraId="4B54E02F" w14:textId="5E590BD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Auditores: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examinar el gasto público para detectar fraudes, abusos y errores. Requieren acceso a datos detallados sobre las transacciones, así como la capacidad de realizar análisis comparativos y generar informes.</w:t>
      </w:r>
    </w:p>
    <w:p w:rsidR="7B881395" w:rsidP="13C6FEB2" w:rsidRDefault="7B881395" w14:paraId="220DE2F9" w14:textId="6752B3C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Investigadores: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estudiar el gasto público para comprender cómo se asigna y utiliza el dinero del gobierno. Requieren acceso a datos históricos y actuales, así como la capacidad de realizar análisis complejos y generar visualizaciones.</w:t>
      </w:r>
    </w:p>
    <w:p w:rsidR="7B881395" w:rsidP="13C6FEB2" w:rsidRDefault="7B881395" w14:paraId="167C5363" w14:textId="56D8FB1F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Ciudadanos: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información general sobre el estado de la ejecución del gasto público para comprender cómo se gasta el dinero de sus impuestos. Requieren un 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dashboard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fácil de usar que presente la información de manera clara y concisa.</w:t>
      </w:r>
    </w:p>
    <w:p w:rsidR="7B881395" w:rsidP="13C6FEB2" w:rsidRDefault="7B881395" w14:paraId="375B9570" w14:textId="641F7C29">
      <w:pPr>
        <w:spacing w:before="240" w:beforeAutospacing="off" w:after="240" w:afterAutospacing="off"/>
        <w:jc w:val="both"/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Usuarios ocasionales:</w:t>
      </w:r>
    </w:p>
    <w:p w:rsidR="7B881395" w:rsidP="13C6FEB2" w:rsidRDefault="7B881395" w14:paraId="0B9300B8" w14:textId="64063AD0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Periodistas: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información específica sobre el gasto público para escribir artículos e informes. Requieren acceso a datos históricos y actuales, así como la capacidad de filtrar y segmentar la información por diferentes categorías.</w:t>
      </w:r>
    </w:p>
    <w:p w:rsidR="7B881395" w:rsidP="13C6FEB2" w:rsidRDefault="7B881395" w14:paraId="6FDD1071" w14:textId="598A7091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Académicos: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estudiar el gasto público para realizar investigaciones. Requieren acceso a datos históricos y actuales, así como la capacidad de realizar análisis complejos y generar visualizaciones.</w:t>
      </w:r>
    </w:p>
    <w:p w:rsidR="7B881395" w:rsidP="13C6FEB2" w:rsidRDefault="7B881395" w14:paraId="5FD5EC5E" w14:textId="6D4F86D9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Estudiantes: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necesitan aprender sobre el gasto público para comprender cómo funciona el gobierno. Requieren un 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dashboard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fácil de usar que presente la información de manera clara y concisa.</w:t>
      </w:r>
    </w:p>
    <w:p w:rsidR="7B881395" w:rsidP="13C6FEB2" w:rsidRDefault="7B881395" w14:paraId="19923BF4" w14:textId="72AD76B3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Otros interesados: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Estos usuarios pueden incluir representantes del sector privado, organizaciones de la sociedad civil y otros actores interesados en la gestión fiscal del país. Requieren acceso a información general sobre el estado de la ejecución del gasto público.</w:t>
      </w:r>
    </w:p>
    <w:p w:rsidR="7B881395" w:rsidP="13C6FEB2" w:rsidRDefault="7B881395" w14:paraId="63363A80" w14:textId="55C875C9">
      <w:pPr>
        <w:pStyle w:val="Heading2"/>
        <w:spacing w:before="299" w:beforeAutospacing="off" w:after="299" w:afterAutospacing="off"/>
        <w:ind w:left="708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3.6 Necesidades de los interesados y usuarios</w:t>
      </w:r>
    </w:p>
    <w:p w:rsidR="7B881395" w:rsidP="13C6FEB2" w:rsidRDefault="7B881395" w14:paraId="5DEB8D40" w14:textId="0CE3F7C8">
      <w:pPr>
        <w:spacing w:before="240" w:beforeAutospacing="off" w:after="240" w:afterAutospacing="off"/>
        <w:jc w:val="both"/>
      </w:pP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Las necesidades de los interesados y usuarios del 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>dashboard</w:t>
      </w:r>
      <w:r w:rsidRPr="13C6FEB2" w:rsidR="7B881395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se pueden resumir en los siguientes puntos:</w:t>
      </w:r>
    </w:p>
    <w:p w:rsidR="7B881395" w:rsidP="13C6FEB2" w:rsidRDefault="7B881395" w14:paraId="56D2C2A4" w14:textId="4F58570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Acceso a información actualizada y confiable sobre el estado de la ejecución del gasto público.</w:t>
      </w:r>
    </w:p>
    <w:p w:rsidR="7B881395" w:rsidP="13C6FEB2" w:rsidRDefault="7B881395" w14:paraId="351D51CC" w14:textId="78A4B405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Capacidad para analizar y seguir el gasto por diferentes categorías (programa, fuente de financiamiento, unidad ejecutora, etc.).</w:t>
      </w:r>
    </w:p>
    <w:p w:rsidR="7B881395" w:rsidP="13C6FEB2" w:rsidRDefault="7B881395" w14:paraId="38DD5C44" w14:textId="5ABED1B5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Posibilidad de identificar posibles desviaciones entre el presupuesto asignado y el ejecutado.</w:t>
      </w:r>
    </w:p>
    <w:p w:rsidR="7B881395" w:rsidP="13C6FEB2" w:rsidRDefault="7B881395" w14:paraId="350946AC" w14:textId="182B5DDB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Herramientas para realizar análisis complejos y generar visualizaciones.</w:t>
      </w:r>
    </w:p>
    <w:p w:rsidR="7B881395" w:rsidP="13C6FEB2" w:rsidRDefault="7B881395" w14:paraId="615A27E5" w14:textId="228DECDF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Una interfaz de usuario fácil de usar e intuitiva.</w:t>
      </w:r>
    </w:p>
    <w:p w:rsidR="7B881395" w:rsidP="13C6FEB2" w:rsidRDefault="7B881395" w14:paraId="305B9B69" w14:textId="45AE3F2E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Acceso a datos históricos y actuales.</w:t>
      </w:r>
    </w:p>
    <w:p w:rsidR="7B881395" w:rsidP="13C6FEB2" w:rsidRDefault="7B881395" w14:paraId="5E235FE5" w14:textId="227936CC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Capacidad para filtrar y segmentar la información por diferentes criterios.</w:t>
      </w:r>
    </w:p>
    <w:p w:rsidR="7B881395" w:rsidP="13C6FEB2" w:rsidRDefault="7B881395" w14:paraId="2536C564" w14:textId="50B40609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Posibilidad de generar informes y descargar datos.</w:t>
      </w:r>
    </w:p>
    <w:p w:rsidR="7B881395" w:rsidP="13C6FEB2" w:rsidRDefault="7B881395" w14:paraId="01E0D311" w14:textId="1700565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</w:pPr>
      <w:r w:rsidRPr="13C6FEB2" w:rsidR="7B8813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Seguridad y protección de datos.</w:t>
      </w:r>
    </w:p>
    <w:p w:rsidR="13C6FEB2" w:rsidP="13C6FEB2" w:rsidRDefault="13C6FEB2" w14:paraId="68A2A174" w14:textId="7661D458">
      <w:pPr>
        <w:pStyle w:val="Normal"/>
      </w:pPr>
    </w:p>
    <w:p w:rsidR="1D964B5C" w:rsidP="13C6FEB2" w:rsidRDefault="1D964B5C" w14:paraId="5C8E651A" w14:textId="38F6700F">
      <w:pPr>
        <w:pStyle w:val="Heading2"/>
        <w:spacing w:before="299" w:beforeAutospacing="off" w:after="299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 Vista General del Producto</w:t>
      </w:r>
    </w:p>
    <w:p w:rsidR="1D964B5C" w:rsidP="13C6FEB2" w:rsidRDefault="1D964B5C" w14:paraId="5B1D3721" w14:textId="06A8FB3E">
      <w:pPr>
        <w:pStyle w:val="Heading3"/>
        <w:spacing w:before="281" w:beforeAutospacing="off" w:after="281" w:afterAutospacing="off"/>
        <w:ind w:left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4.1 Perspectiva del producto</w:t>
      </w:r>
    </w:p>
    <w:p w:rsidR="1D964B5C" w:rsidP="13C6FEB2" w:rsidRDefault="1D964B5C" w14:paraId="11944E97" w14:textId="2A8DB36E">
      <w:pPr>
        <w:spacing w:before="240" w:beforeAutospacing="off" w:after="240" w:afterAutospacing="off"/>
        <w:jc w:val="both"/>
      </w:pP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del estado de la ejecución del gasto público para el MEF será una herramienta de inteligencia de negocios (BI) que permitirá a los usuarios visualizar, analizar y comprender el gasto público de manera clara, concisa y oportuna.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estará diseñado para ser utilizado por una amplia gama de usuarios, desde analistas de presupuesto hasta ciudadanos interesados.</w:t>
      </w:r>
    </w:p>
    <w:p w:rsidR="1D964B5C" w:rsidP="13C6FEB2" w:rsidRDefault="1D964B5C" w14:paraId="1C25A445" w14:textId="19BEC8DF">
      <w:pPr>
        <w:pStyle w:val="Heading3"/>
        <w:spacing w:before="281" w:beforeAutospacing="off" w:after="281" w:afterAutospacing="off"/>
        <w:ind w:left="708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4.2 Resumen de capacidades</w:t>
      </w:r>
    </w:p>
    <w:p w:rsidR="1D964B5C" w:rsidP="13C6FEB2" w:rsidRDefault="1D964B5C" w14:paraId="32A17AC8" w14:textId="666AE358">
      <w:pPr>
        <w:spacing w:before="240" w:beforeAutospacing="off" w:after="240" w:afterAutospacing="off"/>
        <w:jc w:val="both"/>
      </w:pP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incluirá las siguientes capacidades:</w:t>
      </w:r>
    </w:p>
    <w:p w:rsidR="1D964B5C" w:rsidP="13C6FEB2" w:rsidRDefault="1D964B5C" w14:paraId="5A3122E5" w14:textId="54A00263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Visualizaciones de datos: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incluirá una variedad de visualizaciones de datos, como gráficos de barras, líneas, tablas y mapas. Estas visualizaciones permitirán a los usuarios ver el gasto público desde diferentes perspectivas.</w:t>
      </w:r>
    </w:p>
    <w:p w:rsidR="1D964B5C" w:rsidP="13C6FEB2" w:rsidRDefault="1D964B5C" w14:paraId="06B2F8A6" w14:textId="0AC706EA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Filtros y segmentaciones: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podrán filtrar y segmentar la información por diferentes criterios, como programa, fuente de financiamiento, unidad ejecutora, período de tiempo, etc. Esto permitirá a los usuarios enfocarse en áreas específicas de interés.</w:t>
      </w:r>
    </w:p>
    <w:p w:rsidR="1D964B5C" w:rsidP="13C6FEB2" w:rsidRDefault="1D964B5C" w14:paraId="0A3022AD" w14:textId="6C66F9A9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Drill-</w:t>
      </w: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down</w:t>
      </w: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podrán profundizar en la información haciendo clic en los diferentes elementos del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. Esto permitirá a los usuarios obtener más detalles sobre el gasto público.</w:t>
      </w:r>
    </w:p>
    <w:p w:rsidR="1D964B5C" w:rsidP="13C6FEB2" w:rsidRDefault="1D964B5C" w14:paraId="1FDAD0E6" w14:textId="331B8174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Indicadores clave de rendimiento (</w:t>
      </w: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KPIs</w:t>
      </w: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):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incluirá una serie de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KPIs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que permitirán a los usuarios monitorear el progreso del gasto público.</w:t>
      </w:r>
    </w:p>
    <w:p w:rsidR="1D964B5C" w:rsidP="13C6FEB2" w:rsidRDefault="1D964B5C" w14:paraId="06585733" w14:textId="1B8215A2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Análisis comparativo: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podrán comparar el gasto público a lo largo del tiempo, entre diferentes programas, fuentes de financiamiento o unidades ejecutoras.</w:t>
      </w:r>
    </w:p>
    <w:p w:rsidR="1D964B5C" w:rsidP="13C6FEB2" w:rsidRDefault="1D964B5C" w14:paraId="11BF7BFE" w14:textId="6D651299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Generación de informes: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podrán generar informes personalizados que resuman la información del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1D964B5C" w:rsidP="13C6FEB2" w:rsidRDefault="1D964B5C" w14:paraId="53A96546" w14:textId="595771AB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Exportación de datos: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Los usuarios podrán exportar los datos del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a diferentes formatos, como CSV o Excel.</w:t>
      </w:r>
    </w:p>
    <w:p w:rsidR="1D964B5C" w:rsidP="13C6FEB2" w:rsidRDefault="1D964B5C" w14:paraId="77A2DAA7" w14:textId="1CFB1FD8">
      <w:pPr>
        <w:pStyle w:val="Heading3"/>
        <w:spacing w:before="281" w:beforeAutospacing="off" w:after="281" w:afterAutospacing="off"/>
        <w:ind w:left="708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4.3 Suposiciones y dependencias</w:t>
      </w:r>
    </w:p>
    <w:p w:rsidR="1D964B5C" w:rsidP="13C6FEB2" w:rsidRDefault="1D964B5C" w14:paraId="68E66788" w14:textId="0DA17E04">
      <w:pPr>
        <w:spacing w:before="240" w:beforeAutospacing="off" w:after="240" w:afterAutospacing="off"/>
        <w:jc w:val="both"/>
      </w:pP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Las siguientes son algunas de las suposiciones y dependencias del proyecto:</w:t>
      </w:r>
    </w:p>
    <w:p w:rsidR="1D964B5C" w:rsidP="13C6FEB2" w:rsidRDefault="1D964B5C" w14:paraId="70109FC9" w14:textId="0EA54A12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Disponibilidad de datos: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proyecto asume que los datos necesarios para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estarán disponibles y serán de buena calidad.</w:t>
      </w:r>
    </w:p>
    <w:p w:rsidR="1D964B5C" w:rsidP="13C6FEB2" w:rsidRDefault="1D964B5C" w14:paraId="6EDC4DCD" w14:textId="344EE75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Recursos humanos: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proyecto asume que habrá recursos humanos suficientes disponibles para desarrollar, implementar y mantener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1D964B5C" w:rsidP="13C6FEB2" w:rsidRDefault="1D964B5C" w14:paraId="46B1D50A" w14:textId="6FA07DB3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Presupuesto: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proyecto asume que habrá un presupuesto suficiente disponible para financiar el desarrollo, implementación y mantenimiento del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1D964B5C" w:rsidP="13C6FEB2" w:rsidRDefault="1D964B5C" w14:paraId="5A6915FB" w14:textId="5794977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Soporte de TI: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proyecto asume que habrá soporte de TI disponible para resolver problemas técnicos.</w:t>
      </w:r>
    </w:p>
    <w:p w:rsidR="1D964B5C" w:rsidP="13C6FEB2" w:rsidRDefault="1D964B5C" w14:paraId="54DE32F9" w14:textId="7C5C9609">
      <w:pPr>
        <w:pStyle w:val="Heading3"/>
        <w:spacing w:before="281" w:beforeAutospacing="off" w:after="281" w:afterAutospacing="off"/>
        <w:ind w:left="708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4.4 Costos y precios</w:t>
      </w:r>
    </w:p>
    <w:p w:rsidR="1D964B5C" w:rsidP="13C6FEB2" w:rsidRDefault="1D964B5C" w14:paraId="4E0F9581" w14:textId="58F462E5">
      <w:pPr>
        <w:spacing w:before="240" w:beforeAutospacing="off" w:after="240" w:afterAutospacing="off"/>
        <w:jc w:val="both"/>
      </w:pP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costos del proyecto dependerán de una serie de factores, como el alcance del proyecto, la complejidad de las funcionalidades y la tasa de horas de los consultores. El precio del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se determinará en función de los costos del proyecto.</w:t>
      </w:r>
    </w:p>
    <w:p w:rsidR="1D964B5C" w:rsidP="13C6FEB2" w:rsidRDefault="1D964B5C" w14:paraId="0056CBB9" w14:textId="28972141">
      <w:pPr>
        <w:pStyle w:val="Heading3"/>
        <w:spacing w:before="281" w:beforeAutospacing="off" w:after="281" w:afterAutospacing="off"/>
        <w:ind w:left="708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1D964B5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4.5 Licenciamiento e instalación</w:t>
      </w:r>
    </w:p>
    <w:p w:rsidR="1D964B5C" w:rsidP="13C6FEB2" w:rsidRDefault="1D964B5C" w14:paraId="52B40ABE" w14:textId="1A90F867">
      <w:pPr>
        <w:spacing w:before="240" w:beforeAutospacing="off" w:after="240" w:afterAutospacing="off"/>
        <w:jc w:val="both"/>
      </w:pP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se licenciará bajo una licencia de código abierto. El 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1D964B5C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se podrá instalar en un servidor local o en la nube.</w:t>
      </w:r>
    </w:p>
    <w:p w:rsidR="5272056A" w:rsidP="13C6FEB2" w:rsidRDefault="5272056A" w14:paraId="4A57D28A" w14:textId="42038B1A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5. Características del producto</w:t>
      </w:r>
    </w:p>
    <w:p w:rsidR="5272056A" w:rsidP="13C6FEB2" w:rsidRDefault="5272056A" w14:paraId="5AE8FC7B" w14:textId="1D8D11EC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del estado de la ejecución del gasto público para el MEF incluirá las siguientes características:</w:t>
      </w:r>
    </w:p>
    <w:p w:rsidR="5272056A" w:rsidP="13C6FEB2" w:rsidRDefault="5272056A" w14:paraId="72E0D30C" w14:textId="5896195B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Visualizaciones de datos:</w:t>
      </w:r>
    </w:p>
    <w:p w:rsidR="5272056A" w:rsidP="13C6FEB2" w:rsidRDefault="5272056A" w14:paraId="39D4B3DF" w14:textId="189FF985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Gráficos de barras: Para mostrar la distribución del gasto por programa, fuente de financiamiento, unidad ejecutora, etc.</w:t>
      </w:r>
    </w:p>
    <w:p w:rsidR="5272056A" w:rsidP="13C6FEB2" w:rsidRDefault="5272056A" w14:paraId="3FB40BE4" w14:textId="2F021859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Gráficos de líneas: Para mostrar las tendencias del gasto a lo largo del tiempo.</w:t>
      </w:r>
    </w:p>
    <w:p w:rsidR="5272056A" w:rsidP="13C6FEB2" w:rsidRDefault="5272056A" w14:paraId="44085720" w14:textId="3A120FAB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Tablas: Para mostrar datos detallados sobre el gasto.</w:t>
      </w:r>
    </w:p>
    <w:p w:rsidR="5272056A" w:rsidP="13C6FEB2" w:rsidRDefault="5272056A" w14:paraId="269F2C39" w14:textId="002E983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Mapas: Para mostrar la distribución geográfica del gasto.</w:t>
      </w:r>
    </w:p>
    <w:p w:rsidR="5272056A" w:rsidP="13C6FEB2" w:rsidRDefault="5272056A" w14:paraId="540CE9DB" w14:textId="4873608E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Filtros y segmentaciones:</w:t>
      </w:r>
    </w:p>
    <w:p w:rsidR="5272056A" w:rsidP="13C6FEB2" w:rsidRDefault="5272056A" w14:paraId="48522089" w14:textId="6CDDFD7E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programa</w:t>
      </w:r>
    </w:p>
    <w:p w:rsidR="5272056A" w:rsidP="13C6FEB2" w:rsidRDefault="5272056A" w14:paraId="27D4362F" w14:textId="013A49A1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fuente de financiamiento</w:t>
      </w:r>
    </w:p>
    <w:p w:rsidR="5272056A" w:rsidP="13C6FEB2" w:rsidRDefault="5272056A" w14:paraId="0A1367C4" w14:textId="700B0121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unidad ejecutora</w:t>
      </w:r>
    </w:p>
    <w:p w:rsidR="5272056A" w:rsidP="13C6FEB2" w:rsidRDefault="5272056A" w14:paraId="3D433D68" w14:textId="7A4601A8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período de tiempo</w:t>
      </w:r>
    </w:p>
    <w:p w:rsidR="5272056A" w:rsidP="13C6FEB2" w:rsidRDefault="5272056A" w14:paraId="06E0AC4D" w14:textId="5482B44A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nivel de gobierno</w:t>
      </w:r>
    </w:p>
    <w:p w:rsidR="5272056A" w:rsidP="13C6FEB2" w:rsidRDefault="5272056A" w14:paraId="70D42EB5" w14:textId="426D2904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palabra clave</w:t>
      </w:r>
    </w:p>
    <w:p w:rsidR="5272056A" w:rsidP="13C6FEB2" w:rsidRDefault="5272056A" w14:paraId="5640B452" w14:textId="5C8925A3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Drill-</w:t>
      </w: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down</w:t>
      </w: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:</w:t>
      </w:r>
    </w:p>
    <w:p w:rsidR="5272056A" w:rsidP="13C6FEB2" w:rsidRDefault="5272056A" w14:paraId="42AFFCED" w14:textId="55117BD8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usuarios podrán profundizar en los datos haciendo clic en los diferentes elementos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5272056A" w:rsidP="13C6FEB2" w:rsidRDefault="5272056A" w14:paraId="7C27602C" w14:textId="11D19EFF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ejemplo, al hacer clic en una barra de un gráfico de barras, se podrá ver una tabla con los detalles del gasto para ese programa específico.</w:t>
      </w:r>
    </w:p>
    <w:p w:rsidR="5272056A" w:rsidP="13C6FEB2" w:rsidRDefault="5272056A" w14:paraId="38711238" w14:textId="501B425B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Indicadores clave de rendimiento (</w:t>
      </w: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KPIs</w:t>
      </w: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):</w:t>
      </w:r>
    </w:p>
    <w:p w:rsidR="5272056A" w:rsidP="13C6FEB2" w:rsidRDefault="5272056A" w14:paraId="0F3E2ED7" w14:textId="31EA7D08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Porcentaje de ejecución presupuestal</w:t>
      </w:r>
    </w:p>
    <w:p w:rsidR="5272056A" w:rsidP="13C6FEB2" w:rsidRDefault="5272056A" w14:paraId="1E19A785" w14:textId="4D3887E8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Monto ejecutado por programa, fuente de financiamiento y unidad ejecutora</w:t>
      </w:r>
    </w:p>
    <w:p w:rsidR="5272056A" w:rsidP="13C6FEB2" w:rsidRDefault="5272056A" w14:paraId="5EF9257B" w14:textId="74125EF2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Desviaciones entre el presupuesto asignado y el ejecutado</w:t>
      </w:r>
    </w:p>
    <w:p w:rsidR="5272056A" w:rsidP="13C6FEB2" w:rsidRDefault="5272056A" w14:paraId="1F40F209" w14:textId="53AA496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Tiempo promedio de pago a proveedores</w:t>
      </w:r>
    </w:p>
    <w:p w:rsidR="5272056A" w:rsidP="13C6FEB2" w:rsidRDefault="5272056A" w14:paraId="4C1C8AD5" w14:textId="34BE6E5C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Análisis comparativo:</w:t>
      </w:r>
    </w:p>
    <w:p w:rsidR="5272056A" w:rsidP="13C6FEB2" w:rsidRDefault="5272056A" w14:paraId="1AEA4561" w14:textId="759269B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Los usuarios podrán comparar el gasto público a lo largo del tiempo, entre diferentes programas, fuentes de financiamiento o unidades ejecutoras.</w:t>
      </w:r>
    </w:p>
    <w:p w:rsidR="5272056A" w:rsidP="13C6FEB2" w:rsidRDefault="5272056A" w14:paraId="2AF4A6BC" w14:textId="7B0FA3FD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Por ejemplo, podrán comparar el gasto en educación en el año 2023 con el gasto en educación en el año 2022.</w:t>
      </w:r>
    </w:p>
    <w:p w:rsidR="5272056A" w:rsidP="13C6FEB2" w:rsidRDefault="5272056A" w14:paraId="34C05D2B" w14:textId="2EE7A74D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Generación de informes:</w:t>
      </w:r>
    </w:p>
    <w:p w:rsidR="5272056A" w:rsidP="13C6FEB2" w:rsidRDefault="5272056A" w14:paraId="70E96BD9" w14:textId="3CD5A6F5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usuarios podrán generar informes personalizados que resuman la información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5272056A" w:rsidP="13C6FEB2" w:rsidRDefault="5272056A" w14:paraId="3F5F1D22" w14:textId="196C7C14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Los informes podrán incluir gráficos, tablas y texto.</w:t>
      </w:r>
    </w:p>
    <w:p w:rsidR="5272056A" w:rsidP="13C6FEB2" w:rsidRDefault="5272056A" w14:paraId="5792E85A" w14:textId="6F75F096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Exportación de datos:</w:t>
      </w:r>
    </w:p>
    <w:p w:rsidR="5272056A" w:rsidP="13C6FEB2" w:rsidRDefault="5272056A" w14:paraId="13C73172" w14:textId="5F3CECDE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usuarios podrán exportar los datos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a diferentes formatos, como CSV o Excel.</w:t>
      </w:r>
    </w:p>
    <w:p w:rsidR="5272056A" w:rsidP="13C6FEB2" w:rsidRDefault="5272056A" w14:paraId="3C8506D6" w14:textId="68D11BE5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Esto permitirá a los usuarios utilizar los datos en otros análisis.</w:t>
      </w:r>
    </w:p>
    <w:p w:rsidR="5272056A" w:rsidP="13C6FEB2" w:rsidRDefault="5272056A" w14:paraId="5A2B98F3" w14:textId="24EC9C36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Seguridad:</w:t>
      </w:r>
    </w:p>
    <w:p w:rsidR="5272056A" w:rsidP="13C6FEB2" w:rsidRDefault="5272056A" w14:paraId="222E2865" w14:textId="664CC05E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estará protegido por un sistema de autenticación y autorización.</w:t>
      </w:r>
    </w:p>
    <w:p w:rsidR="5272056A" w:rsidP="13C6FEB2" w:rsidRDefault="5272056A" w14:paraId="0C73F87C" w14:textId="022B5F9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Solo los usuarios autorizados podrán acceder al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.</w:t>
      </w:r>
    </w:p>
    <w:p w:rsidR="5272056A" w:rsidP="13C6FEB2" w:rsidRDefault="5272056A" w14:paraId="0E57A817" w14:textId="0EE0AF1C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datos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estarán encriptados.</w:t>
      </w:r>
    </w:p>
    <w:p w:rsidR="5272056A" w:rsidP="13C6FEB2" w:rsidRDefault="5272056A" w14:paraId="0D906EBE" w14:textId="771F8D52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Accesibilidad:</w:t>
      </w:r>
    </w:p>
    <w:p w:rsidR="5272056A" w:rsidP="13C6FEB2" w:rsidRDefault="5272056A" w14:paraId="64C0B323" w14:textId="2F81C184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estará diseñado para ser accesible para personas con discapacidades.</w:t>
      </w:r>
    </w:p>
    <w:p w:rsidR="5272056A" w:rsidP="13C6FEB2" w:rsidRDefault="5272056A" w14:paraId="1382C7A4" w14:textId="5E074590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se podrá utilizar con lectores de pantalla y otros dispositivos de asistencia.</w:t>
      </w:r>
    </w:p>
    <w:p w:rsidR="5272056A" w:rsidP="13C6FEB2" w:rsidRDefault="5272056A" w14:paraId="6D1BBF2D" w14:textId="274509E4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6. Restricciones</w:t>
      </w:r>
    </w:p>
    <w:p w:rsidR="5272056A" w:rsidP="13C6FEB2" w:rsidRDefault="5272056A" w14:paraId="6208B222" w14:textId="1743EA82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Las siguientes son algunas de las restricciones del proyecto:</w:t>
      </w:r>
    </w:p>
    <w:p w:rsidR="5272056A" w:rsidP="13C6FEB2" w:rsidRDefault="5272056A" w14:paraId="7DB5A480" w14:textId="244055B2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Disponibilidad de datos: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dependerá de la disponibilidad de datos de buena calidad. Si los datos no están disponibles o son de mala calidad,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no funcionará correctamente.</w:t>
      </w:r>
    </w:p>
    <w:p w:rsidR="5272056A" w:rsidP="13C6FEB2" w:rsidRDefault="5272056A" w14:paraId="2A696873" w14:textId="67387B7F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Recursos humanos: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desarrollo y mantenimiento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requerirá de recursos humanos calificados. Si no hay recursos humanos disponibles, el proyecto se retrasará o se cancelará.</w:t>
      </w:r>
    </w:p>
    <w:p w:rsidR="5272056A" w:rsidP="13C6FEB2" w:rsidRDefault="5272056A" w14:paraId="0FA14572" w14:textId="3C62B723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Presupuesto: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desarrollo y mantenimiento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requerirá de un presupuesto suficiente. Si no hay un presupuesto suficiente, el proyecto se reducirá en alcance o se cancelará.</w:t>
      </w:r>
    </w:p>
    <w:p w:rsidR="5272056A" w:rsidP="13C6FEB2" w:rsidRDefault="5272056A" w14:paraId="6C98F43C" w14:textId="52F8E992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Soporte de TI: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requerirá de soporte de TI para resolver problemas técnicos. Si no hay soporte de TI disponible,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podría no estar disponible para los usuarios.</w:t>
      </w:r>
    </w:p>
    <w:p w:rsidR="13C6FEB2" w:rsidP="13C6FEB2" w:rsidRDefault="13C6FEB2" w14:paraId="465EFABE" w14:textId="2EDACAA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w:rsidR="13C6FEB2" w:rsidP="13C6FEB2" w:rsidRDefault="13C6FEB2" w14:paraId="787F03D0" w14:textId="3A23F39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w:rsidR="13C6FEB2" w:rsidP="13C6FEB2" w:rsidRDefault="13C6FEB2" w14:paraId="544B53EA" w14:textId="5534E25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w:rsidR="5272056A" w:rsidP="13C6FEB2" w:rsidRDefault="5272056A" w14:paraId="31C2E308" w14:textId="4E209BE7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7. Rangos de calidad</w:t>
      </w:r>
    </w:p>
    <w:p w:rsidR="5272056A" w:rsidP="13C6FEB2" w:rsidRDefault="5272056A" w14:paraId="347EA2F1" w14:textId="7389D771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Los siguientes son los rangos de calidad esperados para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:</w:t>
      </w:r>
    </w:p>
    <w:p w:rsidR="5272056A" w:rsidP="13C6FEB2" w:rsidRDefault="5272056A" w14:paraId="24C0BA55" w14:textId="6CA6BFA6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Funcionalidad: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debe cumplir con todos los requisitos funcionales especificados en el documento de requisitos.</w:t>
      </w:r>
    </w:p>
    <w:p w:rsidR="5272056A" w:rsidP="13C6FEB2" w:rsidRDefault="5272056A" w14:paraId="2A9C2DED" w14:textId="482BFCA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Usabilidad: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debe ser fácil de usar e intuitivo. Los usuarios deben poder encontrar la información que necesitan rápidamente y sin dificultad.</w:t>
      </w:r>
    </w:p>
    <w:p w:rsidR="5272056A" w:rsidP="13C6FEB2" w:rsidRDefault="5272056A" w14:paraId="4C3E94D8" w14:textId="44BE4BCE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Rendimiento: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debe ser rápido y eficiente. Los usuarios no deben tener que esperar mucho tiempo para que se carguen las páginas o se generen los informes.</w:t>
      </w:r>
    </w:p>
    <w:p w:rsidR="5272056A" w:rsidP="13C6FEB2" w:rsidRDefault="5272056A" w14:paraId="04E9722A" w14:textId="75B8008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Confiabilidad: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debe ser confiable y estar disponible para los usuarios la mayor parte del tiempo.</w:t>
      </w:r>
    </w:p>
    <w:p w:rsidR="5272056A" w:rsidP="13C6FEB2" w:rsidRDefault="5272056A" w14:paraId="3303E899" w14:textId="0AD00198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Seguridad: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debe ser seguro y proteger los datos de los usuarios.</w:t>
      </w:r>
    </w:p>
    <w:p w:rsidR="5272056A" w:rsidP="13C6FEB2" w:rsidRDefault="5272056A" w14:paraId="770F7C0F" w14:textId="048440D1">
      <w:pPr>
        <w:pStyle w:val="Heading2"/>
        <w:spacing w:before="299" w:beforeAutospacing="off" w:after="299" w:afterAutospacing="off"/>
        <w:jc w:val="both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PE"/>
        </w:rPr>
        <w:t>8. Precedencia y Prioridad</w:t>
      </w:r>
    </w:p>
    <w:p w:rsidR="5272056A" w:rsidP="13C6FEB2" w:rsidRDefault="5272056A" w14:paraId="6FAF9B10" w14:textId="692A27C2">
      <w:pPr>
        <w:spacing w:before="240" w:beforeAutospacing="off" w:after="240" w:afterAutospacing="off"/>
        <w:jc w:val="both"/>
      </w:pP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La precedencia y prioridad de las funcionalidades del 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>dashboard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se determinarán en función de los siguientes criterios:</w:t>
      </w:r>
    </w:p>
    <w:p w:rsidR="5272056A" w:rsidP="13C6FEB2" w:rsidRDefault="5272056A" w14:paraId="118F7BE8" w14:textId="6E5526BC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Impacto en el negocio: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Las funcionalidades que tengan un mayor impacto en el negocio tendrán una mayor prioridad.</w:t>
      </w:r>
    </w:p>
    <w:p w:rsidR="5272056A" w:rsidP="13C6FEB2" w:rsidRDefault="5272056A" w14:paraId="4A332D0F" w14:textId="0869CCDA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Facilidad de desarrollo: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Las funcionalidades que sean más fáciles de desarrollar tendrán una mayor prioridad.</w:t>
      </w:r>
    </w:p>
    <w:p w:rsidR="5272056A" w:rsidP="13C6FEB2" w:rsidRDefault="5272056A" w14:paraId="6E4C3355" w14:textId="158AE5B7">
      <w:pPr>
        <w:pStyle w:val="Prrafodelista"/>
        <w:numPr>
          <w:ilvl w:val="0"/>
          <w:numId w:val="5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13C6FEB2" w:rsidR="5272056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E"/>
        </w:rPr>
        <w:t>Riesgo:</w:t>
      </w:r>
      <w:r w:rsidRPr="13C6FEB2" w:rsidR="5272056A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Las funcionalidades que tengan un mayor riesgo de fallar tendrán una menor prioridad.</w:t>
      </w:r>
    </w:p>
    <w:p w:rsidR="13C6FEB2" w:rsidP="13C6FEB2" w:rsidRDefault="13C6FEB2" w14:paraId="66D958B2" w14:textId="68CAF63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CD9D4"/>
          <w:sz w:val="24"/>
          <w:szCs w:val="24"/>
          <w:lang w:val="es-PE"/>
        </w:rPr>
      </w:pPr>
    </w:p>
    <w:sectPr w:rsidR="008055BC" w:rsidSect="00F33E77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3E77" w:rsidP="0070130A" w:rsidRDefault="00F33E77" w14:paraId="4BA683F7" w14:textId="77777777">
      <w:pPr>
        <w:spacing w:after="0" w:line="240" w:lineRule="auto"/>
      </w:pPr>
      <w:r>
        <w:separator/>
      </w:r>
    </w:p>
  </w:endnote>
  <w:endnote w:type="continuationSeparator" w:id="0">
    <w:p w:rsidR="00F33E77" w:rsidP="0070130A" w:rsidRDefault="00F33E77" w14:paraId="750610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:rsidR="00A93C3B" w:rsidRDefault="00A93C3B" w14:paraId="48EF38A5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4052" w:rsidR="00894052">
          <w:rPr>
            <w:noProof/>
            <w:lang w:val="es-ES"/>
          </w:rPr>
          <w:t>4</w:t>
        </w:r>
        <w:r>
          <w:fldChar w:fldCharType="end"/>
        </w:r>
      </w:p>
    </w:sdtContent>
  </w:sdt>
  <w:p w:rsidR="00A93C3B" w:rsidRDefault="00A93C3B" w14:paraId="1C5CF46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3E77" w:rsidP="0070130A" w:rsidRDefault="00F33E77" w14:paraId="1957B526" w14:textId="77777777">
      <w:pPr>
        <w:spacing w:after="0" w:line="240" w:lineRule="auto"/>
      </w:pPr>
      <w:r>
        <w:separator/>
      </w:r>
    </w:p>
  </w:footnote>
  <w:footnote w:type="continuationSeparator" w:id="0">
    <w:p w:rsidR="00F33E77" w:rsidP="0070130A" w:rsidRDefault="00F33E77" w14:paraId="5F870F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0130A" w:rsidR="0070130A" w:rsidRDefault="0070130A" w14:paraId="4BF5FED0" w14:textId="77777777">
    <w:pPr>
      <w:pStyle w:val="Encabezado"/>
    </w:pPr>
    <w:r w:rsidRPr="0070130A">
      <w:t>Logo de Mi Empresa</w:t>
    </w:r>
    <w:r w:rsidRPr="0070130A">
      <w:tab/>
    </w:r>
    <w:r w:rsidRPr="0070130A">
      <w:tab/>
    </w:r>
    <w:r w:rsidRPr="0070130A"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14773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1ec28b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0">
    <w:nsid w:val="633c8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hint="default" w:ascii="Calibri" w:hAnsi="Calibri" w:cs="Calibri" w:eastAsiaTheme="minorHAnsi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1" w16cid:durableId="1518542115">
    <w:abstractNumId w:val="26"/>
  </w:num>
  <w:num w:numId="2" w16cid:durableId="435291860">
    <w:abstractNumId w:val="16"/>
  </w:num>
  <w:num w:numId="3" w16cid:durableId="1077553543">
    <w:abstractNumId w:val="44"/>
  </w:num>
  <w:num w:numId="4" w16cid:durableId="370419387">
    <w:abstractNumId w:val="32"/>
  </w:num>
  <w:num w:numId="5" w16cid:durableId="1665743809">
    <w:abstractNumId w:val="21"/>
  </w:num>
  <w:num w:numId="6" w16cid:durableId="379399834">
    <w:abstractNumId w:val="1"/>
  </w:num>
  <w:num w:numId="7" w16cid:durableId="1842163976">
    <w:abstractNumId w:val="47"/>
  </w:num>
  <w:num w:numId="8" w16cid:durableId="1532918336">
    <w:abstractNumId w:val="15"/>
  </w:num>
  <w:num w:numId="9" w16cid:durableId="1138373659">
    <w:abstractNumId w:val="18"/>
  </w:num>
  <w:num w:numId="10" w16cid:durableId="1311714531">
    <w:abstractNumId w:val="37"/>
  </w:num>
  <w:num w:numId="11" w16cid:durableId="218639424">
    <w:abstractNumId w:val="33"/>
  </w:num>
  <w:num w:numId="12" w16cid:durableId="1241477659">
    <w:abstractNumId w:val="6"/>
  </w:num>
  <w:num w:numId="13" w16cid:durableId="666372212">
    <w:abstractNumId w:val="13"/>
  </w:num>
  <w:num w:numId="14" w16cid:durableId="737827917">
    <w:abstractNumId w:val="36"/>
  </w:num>
  <w:num w:numId="15" w16cid:durableId="653334593">
    <w:abstractNumId w:val="43"/>
  </w:num>
  <w:num w:numId="16" w16cid:durableId="751700772">
    <w:abstractNumId w:val="5"/>
  </w:num>
  <w:num w:numId="17" w16cid:durableId="1698197152">
    <w:abstractNumId w:val="4"/>
  </w:num>
  <w:num w:numId="18" w16cid:durableId="2037198835">
    <w:abstractNumId w:val="3"/>
  </w:num>
  <w:num w:numId="19" w16cid:durableId="1696031038">
    <w:abstractNumId w:val="30"/>
  </w:num>
  <w:num w:numId="20" w16cid:durableId="1016423404">
    <w:abstractNumId w:val="49"/>
  </w:num>
  <w:num w:numId="21" w16cid:durableId="1593081710">
    <w:abstractNumId w:val="39"/>
  </w:num>
  <w:num w:numId="22" w16cid:durableId="1352028086">
    <w:abstractNumId w:val="22"/>
  </w:num>
  <w:num w:numId="23" w16cid:durableId="703332909">
    <w:abstractNumId w:val="31"/>
  </w:num>
  <w:num w:numId="24" w16cid:durableId="230849858">
    <w:abstractNumId w:val="29"/>
  </w:num>
  <w:num w:numId="25" w16cid:durableId="1035735111">
    <w:abstractNumId w:val="12"/>
  </w:num>
  <w:num w:numId="26" w16cid:durableId="13700355">
    <w:abstractNumId w:val="19"/>
  </w:num>
  <w:num w:numId="27" w16cid:durableId="506019179">
    <w:abstractNumId w:val="27"/>
  </w:num>
  <w:num w:numId="28" w16cid:durableId="748625261">
    <w:abstractNumId w:val="28"/>
  </w:num>
  <w:num w:numId="29" w16cid:durableId="95247164">
    <w:abstractNumId w:val="45"/>
  </w:num>
  <w:num w:numId="30" w16cid:durableId="2110855999">
    <w:abstractNumId w:val="2"/>
  </w:num>
  <w:num w:numId="31" w16cid:durableId="1844658797">
    <w:abstractNumId w:val="25"/>
  </w:num>
  <w:num w:numId="32" w16cid:durableId="220334386">
    <w:abstractNumId w:val="48"/>
  </w:num>
  <w:num w:numId="33" w16cid:durableId="2098675632">
    <w:abstractNumId w:val="38"/>
  </w:num>
  <w:num w:numId="34" w16cid:durableId="50735130">
    <w:abstractNumId w:val="9"/>
  </w:num>
  <w:num w:numId="35" w16cid:durableId="1892692434">
    <w:abstractNumId w:val="24"/>
  </w:num>
  <w:num w:numId="36" w16cid:durableId="2015523246">
    <w:abstractNumId w:val="46"/>
  </w:num>
  <w:num w:numId="37" w16cid:durableId="1688216411">
    <w:abstractNumId w:val="11"/>
  </w:num>
  <w:num w:numId="38" w16cid:durableId="2136411319">
    <w:abstractNumId w:val="0"/>
  </w:num>
  <w:num w:numId="39" w16cid:durableId="1103380235">
    <w:abstractNumId w:val="17"/>
  </w:num>
  <w:num w:numId="40" w16cid:durableId="665521664">
    <w:abstractNumId w:val="40"/>
  </w:num>
  <w:num w:numId="41" w16cid:durableId="710686464">
    <w:abstractNumId w:val="7"/>
  </w:num>
  <w:num w:numId="42" w16cid:durableId="1810367011">
    <w:abstractNumId w:val="42"/>
  </w:num>
  <w:num w:numId="43" w16cid:durableId="1083912411">
    <w:abstractNumId w:val="41"/>
  </w:num>
  <w:num w:numId="44" w16cid:durableId="768552069">
    <w:abstractNumId w:val="8"/>
  </w:num>
  <w:num w:numId="45" w16cid:durableId="1621305042">
    <w:abstractNumId w:val="14"/>
  </w:num>
  <w:num w:numId="46" w16cid:durableId="21247070">
    <w:abstractNumId w:val="20"/>
  </w:num>
  <w:num w:numId="47" w16cid:durableId="1096707538">
    <w:abstractNumId w:val="35"/>
  </w:num>
  <w:num w:numId="48" w16cid:durableId="1503548079">
    <w:abstractNumId w:val="10"/>
  </w:num>
  <w:num w:numId="49" w16cid:durableId="1253779831">
    <w:abstractNumId w:val="23"/>
  </w:num>
  <w:num w:numId="50" w16cid:durableId="285048784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0000"/>
    <w:rsid w:val="00092DF5"/>
    <w:rsid w:val="001672FF"/>
    <w:rsid w:val="001C35C7"/>
    <w:rsid w:val="001C7432"/>
    <w:rsid w:val="0026366E"/>
    <w:rsid w:val="00274C8C"/>
    <w:rsid w:val="0038118B"/>
    <w:rsid w:val="003E57E6"/>
    <w:rsid w:val="003E75CA"/>
    <w:rsid w:val="003F4D90"/>
    <w:rsid w:val="004041D2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  <w:rsid w:val="00F33E77"/>
    <w:rsid w:val="06BE62ED"/>
    <w:rsid w:val="0A03F466"/>
    <w:rsid w:val="0AF03ED2"/>
    <w:rsid w:val="0B6B3329"/>
    <w:rsid w:val="0BBFF836"/>
    <w:rsid w:val="0C743BBC"/>
    <w:rsid w:val="0F0908BF"/>
    <w:rsid w:val="13C6FEB2"/>
    <w:rsid w:val="142A5636"/>
    <w:rsid w:val="159F82E0"/>
    <w:rsid w:val="161F0136"/>
    <w:rsid w:val="1D964B5C"/>
    <w:rsid w:val="1DDAAD50"/>
    <w:rsid w:val="1E6549F2"/>
    <w:rsid w:val="1FF95809"/>
    <w:rsid w:val="23E0152C"/>
    <w:rsid w:val="26E07A01"/>
    <w:rsid w:val="28C00DDB"/>
    <w:rsid w:val="2903F019"/>
    <w:rsid w:val="2965FBB0"/>
    <w:rsid w:val="2AA3A642"/>
    <w:rsid w:val="2B601755"/>
    <w:rsid w:val="3245998C"/>
    <w:rsid w:val="3252EBF5"/>
    <w:rsid w:val="346C394E"/>
    <w:rsid w:val="34B7FAE6"/>
    <w:rsid w:val="393E5A68"/>
    <w:rsid w:val="39CB6FEA"/>
    <w:rsid w:val="3D84EC4E"/>
    <w:rsid w:val="3DCAAC70"/>
    <w:rsid w:val="3E0EDC63"/>
    <w:rsid w:val="3E767401"/>
    <w:rsid w:val="4122DCEE"/>
    <w:rsid w:val="42562240"/>
    <w:rsid w:val="485F8D9A"/>
    <w:rsid w:val="50184B0D"/>
    <w:rsid w:val="51BEBAEB"/>
    <w:rsid w:val="5272056A"/>
    <w:rsid w:val="5341970D"/>
    <w:rsid w:val="536B0D4E"/>
    <w:rsid w:val="58840734"/>
    <w:rsid w:val="5AFB20A0"/>
    <w:rsid w:val="5D4606DB"/>
    <w:rsid w:val="5F06BBE5"/>
    <w:rsid w:val="5F88AEC7"/>
    <w:rsid w:val="61F6FBDA"/>
    <w:rsid w:val="63C1EDC0"/>
    <w:rsid w:val="64B4980C"/>
    <w:rsid w:val="6673EFD1"/>
    <w:rsid w:val="6A1A91C9"/>
    <w:rsid w:val="6B47D4EB"/>
    <w:rsid w:val="6D3BAF45"/>
    <w:rsid w:val="6DCCCAD4"/>
    <w:rsid w:val="6FB033D9"/>
    <w:rsid w:val="70E87C51"/>
    <w:rsid w:val="743B05F0"/>
    <w:rsid w:val="75D6A537"/>
    <w:rsid w:val="760F0636"/>
    <w:rsid w:val="76E05D67"/>
    <w:rsid w:val="77C6E03C"/>
    <w:rsid w:val="7B1E6703"/>
    <w:rsid w:val="7B881395"/>
    <w:rsid w:val="7BB3879B"/>
    <w:rsid w:val="7C2B8F10"/>
    <w:rsid w:val="7C2DCA8D"/>
    <w:rsid w:val="7ED471B7"/>
    <w:rsid w:val="7FBFF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hAnsi="Arial" w:eastAsia="Batang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hAnsi="Calibri" w:eastAsia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hAnsi="Calibri" w:eastAsia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hAnsi="Arial" w:eastAsia="Times New Roman" w:cs="Times New Roman"/>
      <w:b/>
      <w:sz w:val="36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www.mef.gob.pe/es/seguimiento-de-la-ejecucion-presupuestal-consulta-amigable" TargetMode="External" Id="Re1e1d104811f4fe7" /><Relationship Type="http://schemas.openxmlformats.org/officeDocument/2006/relationships/hyperlink" Target="https://www.mef.gob.pe/es/presupuesto-del-sector-publico/proyecto-de-presupuesto" TargetMode="External" Id="R1d87b7600f2b4747" /><Relationship Type="http://schemas.openxmlformats.org/officeDocument/2006/relationships/hyperlink" Target="https://m.youtube.com/watch?v=97d5O2QVK7w" TargetMode="External" Id="Rc3d3367c02a846ac" /><Relationship Type="http://schemas.openxmlformats.org/officeDocument/2006/relationships/glossaryDocument" Target="glossary/document.xml" Id="Rd8919bf99bb245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151b6-db60-4521-a0c4-16125f8f5f35}"/>
      </w:docPartPr>
      <w:docPartBody>
        <w:p w14:paraId="091EAC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Andre Miguel POMEZ HUANCA</lastModifiedBy>
  <revision>3</revision>
  <dcterms:created xsi:type="dcterms:W3CDTF">2024-04-27T02:59:00.0000000Z</dcterms:created>
  <dcterms:modified xsi:type="dcterms:W3CDTF">2024-04-27T05:03:09.0957481Z</dcterms:modified>
</coreProperties>
</file>