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2059448514" name="image2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120" w:line="276" w:lineRule="auto"/>
        <w:ind w:left="70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Zeballos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color w:val="4c4c4c"/>
          <w:sz w:val="28"/>
          <w:szCs w:val="28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Joel Ccalli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Erick Salinas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Aaron Paco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Justin Zeballos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Mayner Anahua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27/06/2024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Documento de Especificación de Requerimientos de Software</w:t>
      </w:r>
    </w:p>
    <w:p w:rsidR="00000000" w:rsidDel="00000000" w:rsidP="00000000" w:rsidRDefault="00000000" w:rsidRPr="00000000" w14:paraId="0000005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SRS</w:t>
      </w:r>
    </w:p>
    <w:p w:rsidR="00000000" w:rsidDel="00000000" w:rsidP="00000000" w:rsidRDefault="00000000" w:rsidRPr="00000000" w14:paraId="0000005B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INTRODUCCION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Logico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84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b w:val="1"/>
          <w:color w:val="4c4c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Generalidades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AOE-System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708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Definir y establecer un sistema eficiente y automatizado para la carga de datos, que optimice los procesos de almacenamiento y reporte en la organización, proporcionando información precisa y actualizada para la toma de decisiones estratégicas.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Misión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708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una solución de automatización de carga de datos y modificar los reportes existentes para mejorar la precisión, eficiencia y accesibilidad de la información almacenada, apoyando la gestión y el análisis de datos en la organización.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Organigrama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485900" cy="3590925"/>
            <wp:effectExtent b="0" l="0" r="0" t="0"/>
            <wp:docPr descr="Imagen de la pantalla de un celular con letras&#10;&#10;Descripción generada automáticamente con confianza media" id="2059448515" name="image1.png"/>
            <a:graphic>
              <a:graphicData uri="http://schemas.openxmlformats.org/drawingml/2006/picture">
                <pic:pic>
                  <pic:nvPicPr>
                    <pic:cNvPr descr="Imagen de la pantalla de un celular con letras&#10;&#10;Descripción generada automáticamente con confianza medi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Visionamiento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Descripción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120" w:line="276" w:lineRule="auto"/>
        <w:ind w:left="708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Actualmente, el proceso de carga de datos es manual y propenso a errores, lo que resulta en retrasos y problemas de precisión en los reportes. La falta de un sistema automatizado afecta la capacidad de la organización para tomar decisiones informadas de manera oportuna.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Objetivos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Mejorar la eficiencia operativa reduciendo el tiempo de carga de datos.</w:t>
      </w:r>
    </w:p>
    <w:p w:rsidR="00000000" w:rsidDel="00000000" w:rsidP="00000000" w:rsidRDefault="00000000" w:rsidRPr="00000000" w14:paraId="000000A6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Aumentar la precisión y consistencia de los datos almacenados.</w:t>
      </w:r>
    </w:p>
    <w:p w:rsidR="00000000" w:rsidDel="00000000" w:rsidP="00000000" w:rsidRDefault="00000000" w:rsidRPr="00000000" w14:paraId="000000A7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Facilitar el acceso a información actualizada y confiable para la toma de decisiones.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08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Reducir los costos operativos asociados a la gestión manual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Objetivos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Crear un sistema de automatización para la carga de datos.</w:t>
      </w:r>
    </w:p>
    <w:p w:rsidR="00000000" w:rsidDel="00000000" w:rsidP="00000000" w:rsidRDefault="00000000" w:rsidRPr="00000000" w14:paraId="000000AC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Modificar los reportes existentes para que apunten al nuevo almacén de datos.</w:t>
      </w:r>
    </w:p>
    <w:p w:rsidR="00000000" w:rsidDel="00000000" w:rsidP="00000000" w:rsidRDefault="00000000" w:rsidRPr="00000000" w14:paraId="000000AD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Asegurar la integración y compatibilidad con los sistemas existentes.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Garantizar la escalabilidad del sistema para futuros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Desarrollo e implementación de un sistema automatizado de carga de datos.</w:t>
      </w:r>
    </w:p>
    <w:p w:rsidR="00000000" w:rsidDel="00000000" w:rsidP="00000000" w:rsidRDefault="00000000" w:rsidRPr="00000000" w14:paraId="000000B2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Modificación del reporte de la unidad 1 para que utilice el nuevo almacén de datos.</w:t>
      </w:r>
    </w:p>
    <w:p w:rsidR="00000000" w:rsidDel="00000000" w:rsidP="00000000" w:rsidRDefault="00000000" w:rsidRPr="00000000" w14:paraId="000000B3">
      <w:pPr>
        <w:spacing w:after="0"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Capacitación a los usuarios sobre el nuevo sistema.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Pruebas y validación del sistema para garantizar su correcto funcionamiento.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Viabilidad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Tras evaluar los requisitos técnicos del sistema propuesto, hemos determinado que la tecnología actual es capaz de soportar el sistema. Sin embargo, se necesitarán algunas actualizaciones y adquisiciones para garantizar un funcionamiento óptimo.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En la evaluación de la factibilidad económica, hemos detallado todos los gastos asociados con el proyecto. Esto incluye los costos de desarrollo, implementación, ambiente y cualquier otro costo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La integración del sistema propuesto en las operaciones existentes será un desafío, pero es factible. Se necesitará formación y apoyo para garantizar que el personal pueda utilizar eficazmente el nuevo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El sistema propuesto cumple con todas las leyes y regulaciones aplicables. Sin embargo, se deberá realizar un seguimiento continuo para garantizar el cumplimiento a medida que cambian las leyes y regulaciones.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Aunque el sistema propuesto tendrá un impacto significativo en las personas dentro y fuera de la organización, creemos que este impacto será en su mayoría positivo. Se necesitará una comunicación efectiva para gestionar este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El sistema propuesto tendrá un impacto mínimo en el medio ambiente. Se tomarán medidas para minimizar aún más este impacto siempre que sea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Información obtenida del levantamiento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Análisis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Diagrama de procesos Actual – Diagrama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Cuadro de requerimientos funcionales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color w:val="000000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72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6894"/>
        <w:tblGridChange w:id="0">
          <w:tblGrid>
            <w:gridCol w:w="140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Requerimiento Funcional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permitir la carga automática de datos desde múltiples fuentes.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validar los datos durante el proceso de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integrar los datos en el almacén de datos de manera estructurada.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generar alertas en caso de errores durante la carga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ser capaz de programar cargas de datos periódicas.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RFI 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permitir la modificación de reportes para apuntar al nuevo almacén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Cuadro de requerimientos No funcionales</w:t>
      </w:r>
      <w:r w:rsidDel="00000000" w:rsidR="00000000" w:rsidRPr="00000000">
        <w:rPr>
          <w:rtl w:val="0"/>
        </w:rPr>
      </w:r>
    </w:p>
    <w:tbl>
      <w:tblPr>
        <w:tblStyle w:val="Table4"/>
        <w:tblW w:w="8347.0" w:type="dxa"/>
        <w:jc w:val="left"/>
        <w:tblInd w:w="72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6945"/>
        <w:tblGridChange w:id="0">
          <w:tblGrid>
            <w:gridCol w:w="1402"/>
            <w:gridCol w:w="69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Requerimiento no funcional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El sistema debe ser escalable para manejar volúmenes crecientes de datos.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Debe tener una alta disponibilidad (99.9% uptime).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El tiempo de respuesta para la carga de datos no debe exceder los 10 minutos.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El sistema debe cumplir con las normativas de seguridad de datos.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Cuadro de requerimientos funcionales Final</w:t>
      </w:r>
      <w:r w:rsidDel="00000000" w:rsidR="00000000" w:rsidRPr="00000000">
        <w:rPr>
          <w:rtl w:val="0"/>
        </w:rPr>
      </w:r>
    </w:p>
    <w:tbl>
      <w:tblPr>
        <w:tblStyle w:val="Table5"/>
        <w:tblW w:w="8347.0" w:type="dxa"/>
        <w:jc w:val="left"/>
        <w:tblInd w:w="72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7297"/>
        <w:tblGridChange w:id="0">
          <w:tblGrid>
            <w:gridCol w:w="1050"/>
            <w:gridCol w:w="72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Requerimiento Funcionales Finales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permitir la configuración de reglas de validación de datos personalizadas.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soportar la carga de datos en tiempo real.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RF 0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permitir la extracción y carga de datos mediante APIs.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proporcionar opciones de transformación de datos durante la carga.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 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debe permitir la replicación de datos a otros almacenes de datos.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 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El sistema debe permitir la administración de permisos de usuario para la carga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 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integrar una solución de backup y recuperación de datos automatizada.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Solo los usuarios autorizados pueden iniciar procesos de carga de datos.</w:t>
      </w:r>
    </w:p>
    <w:p w:rsidR="00000000" w:rsidDel="00000000" w:rsidP="00000000" w:rsidRDefault="00000000" w:rsidRPr="00000000" w14:paraId="000000F7">
      <w:pPr>
        <w:spacing w:after="0" w:line="24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Los datos deben pasar por validaciones predefinidas antes de ser almacenados.</w:t>
      </w:r>
    </w:p>
    <w:p w:rsidR="00000000" w:rsidDel="00000000" w:rsidP="00000000" w:rsidRDefault="00000000" w:rsidRPr="00000000" w14:paraId="000000F8">
      <w:pPr>
        <w:spacing w:after="0" w:line="240" w:lineRule="auto"/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Las cargas de datos fallidas deben ser notificadas al administrador del sistema.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16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Los reportes deben ser actualizados automáticamente tras cada carga de datos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Fases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Perfiles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Responsable de la configuración y mantenimiento del sistema.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 el sistema para cargar datos y generar reportes.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Final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Consulta los reportes generados para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Modelo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jc w:val="both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jc w:val="both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jc w:val="both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Escenarios de caso de uso(narrativa)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3555"/>
        <w:gridCol w:w="2265"/>
        <w:gridCol w:w="1275"/>
        <w:tblGridChange w:id="0">
          <w:tblGrid>
            <w:gridCol w:w="1395"/>
            <w:gridCol w:w="3555"/>
            <w:gridCol w:w="2265"/>
            <w:gridCol w:w="1275"/>
          </w:tblGrid>
        </w:tblGridChange>
      </w:tblGrid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Instalar complemento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CU01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ACCIÓN: Conectar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DEL SISTEMA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El administrador ingresa al sistema por medio de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sistema mostrará la ventana principal de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usuario deberá de hacer click donde dice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mostrará las siguientes opciones: 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5. El usuario deberá dar click 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sistema abrirá una ventana donde el usuario podrá ver 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Dar click en el ícono de engrane que se encuentra en la parte superior derecha de la ventana nueva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El usuario podrá ver diferentes opciones como: 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line="276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9. Dar click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 Se abrirá una nueva venta de archivos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Análisis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rtl w:val="0"/>
        </w:rPr>
        <w:t xml:space="preserve">Diagrama de actividades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jc w:val="both"/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CONCLUSIONES: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sistema de automatización de carga de datos y la modificación de los reportes actuales mejorará significativamente la eficiencia, precisión y accesibilidad de la información en la organización. Esto apoyará una mejor toma de decisiones y optimizará los procesos operativos.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Realizar una capacitación adecuada para todos los usuarios del sistema.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Implementar un plan de monitoreo continuo para garantizar el rendimiento y la seguridad del sistema.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Realizar revisiones periódicas del sistema para identificar y solucionar posibles problemas.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Planificar actualizaciones futuras para mantener el sistema alineado con las necesidades de la organización.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WEBGRAFÍA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Kimball, R., &amp; Ross, M.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Data Warehouse Toolkit: The Definitive Guide to Dimensional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Wiley.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Inmon, W. H. (2005).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Building the Data 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Wiley.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Elmasri, R., &amp; Navathe, S. B.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Fundamentals of Database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Pearson.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17" w:top="1417" w:left="1701" w:right="1701" w:header="34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spacing w:after="0" w:lineRule="auto"/>
      <w:ind w:right="48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2150"/>
                        <a:ext cx="5943346" cy="668629"/>
                        <a:chOff x="2374325" y="3442150"/>
                        <a:chExt cx="5943350" cy="675700"/>
                      </a:xfrm>
                    </wpg:grpSpPr>
                    <wpg:grpSp>
                      <wpg:cNvGrpSpPr/>
                      <wpg:grpSpPr>
                        <a:xfrm>
                          <a:off x="2374327" y="3442157"/>
                          <a:ext cx="5943346" cy="675686"/>
                          <a:chOff x="0" y="0"/>
                          <a:chExt cx="5943346" cy="67568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325" cy="67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286071" y="99670"/>
                            <a:ext cx="5524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5" name="Shape 3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760" y="0"/>
                            <a:ext cx="475615" cy="59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6" name="Shape 36"/>
                        <wps:spPr>
                          <a:xfrm>
                            <a:off x="475437" y="127609"/>
                            <a:ext cx="902547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Universidad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153998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178382" y="127609"/>
                            <a:ext cx="563346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Privada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602054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631010" y="12760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774266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803222" y="127609"/>
                            <a:ext cx="444001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Tacna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136978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75437" y="302869"/>
                            <a:ext cx="642971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958545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987501" y="30286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131138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160094" y="302869"/>
                            <a:ext cx="75429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Ingeniería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725498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75437" y="485749"/>
                            <a:ext cx="565770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Escuela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900633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928065" y="485749"/>
                            <a:ext cx="85145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Profesional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568526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1595958" y="48574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739214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768170" y="485749"/>
                            <a:ext cx="752620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Ingeniería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333574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2362530" y="48574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505786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534742" y="485749"/>
                            <a:ext cx="66665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3034868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0" y="641198"/>
                            <a:ext cx="5943346" cy="27432"/>
                          </a:xfrm>
                          <a:custGeom>
                            <a:rect b="b" l="l" r="r" t="t"/>
                            <a:pathLst>
                              <a:path extrusionOk="0" h="27432" w="5943346">
                                <a:moveTo>
                                  <a:pt x="0" y="0"/>
                                </a:moveTo>
                                <a:lnTo>
                                  <a:pt x="5943346" y="0"/>
                                </a:lnTo>
                                <a:lnTo>
                                  <a:pt x="594334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spacing w:after="0" w:lineRule="auto"/>
      <w:ind w:right="48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2150"/>
                        <a:ext cx="5943346" cy="668629"/>
                        <a:chOff x="2374325" y="3442150"/>
                        <a:chExt cx="5943350" cy="675700"/>
                      </a:xfrm>
                    </wpg:grpSpPr>
                    <wpg:grpSp>
                      <wpg:cNvGrpSpPr/>
                      <wpg:grpSpPr>
                        <a:xfrm>
                          <a:off x="2374327" y="3442157"/>
                          <a:ext cx="5943346" cy="675686"/>
                          <a:chOff x="0" y="0"/>
                          <a:chExt cx="5943346" cy="67568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325" cy="67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286071" y="99670"/>
                            <a:ext cx="5524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1760" y="0"/>
                            <a:ext cx="475615" cy="59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475437" y="127609"/>
                            <a:ext cx="902547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Universidad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53998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178382" y="127609"/>
                            <a:ext cx="563346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Privada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602054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631010" y="12760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74266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803222" y="127609"/>
                            <a:ext cx="444001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Tacna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136978" y="12760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75437" y="302869"/>
                            <a:ext cx="642971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58545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987501" y="30286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31138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60094" y="302869"/>
                            <a:ext cx="75429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Ingeniería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725498" y="30286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75437" y="485749"/>
                            <a:ext cx="565770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Escuela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900633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928065" y="485749"/>
                            <a:ext cx="85145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Profesional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68526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595958" y="48574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739214" y="48574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768170" y="485749"/>
                            <a:ext cx="752620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Ingeniería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333574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362530" y="485749"/>
                            <a:ext cx="190158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505786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534742" y="485749"/>
                            <a:ext cx="66665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Sistemas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034868" y="485749"/>
                            <a:ext cx="42143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0" y="641198"/>
                            <a:ext cx="5943346" cy="27432"/>
                          </a:xfrm>
                          <a:custGeom>
                            <a:rect b="b" l="l" r="r" t="t"/>
                            <a:pathLst>
                              <a:path extrusionOk="0" h="27432" w="5943346">
                                <a:moveTo>
                                  <a:pt x="0" y="0"/>
                                </a:moveTo>
                                <a:lnTo>
                                  <a:pt x="5943346" y="0"/>
                                </a:lnTo>
                                <a:lnTo>
                                  <a:pt x="594334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20594485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F776B2"/>
    <w:rPr>
      <w:rFonts w:ascii="Times New Roman" w:cs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BF1006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E448C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jp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j7KXo4qIi3099E7iHr4INpjTA==">CgMxLjAyCGguZ2pkZ3hzOAByITFocEN4UE1TdXJNa2JESFN5R0NmNlZERDhwRXBoRWRiVw==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