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“Año del Bicentenario, de la consolidación de nuestra Independencia, y de la conmemoración de las heroicas batallas de Junín y Ayacucho”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PROFESIONAL DE INGENIERÍA DE SISTEMAS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color w:val="4c4c4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941407" cy="1191654"/>
            <wp:effectExtent b="0" l="0" r="0" t="0"/>
            <wp:docPr descr="Texto, Logotipo&#10;&#10;Descripción generada automáticamente" id="11" name="image1.png"/>
            <a:graphic>
              <a:graphicData uri="http://schemas.openxmlformats.org/drawingml/2006/picture">
                <pic:pic>
                  <pic:nvPicPr>
                    <pic:cNvPr descr="Texto, 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7" cy="119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c4c4c"/>
        </w:rPr>
      </w:pPr>
      <w:r w:rsidDel="00000000" w:rsidR="00000000" w:rsidRPr="00000000">
        <w:rPr>
          <w:color w:val="4c4c4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c4c4c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before="120" w:line="360" w:lineRule="auto"/>
        <w:ind w:left="708" w:firstLine="0"/>
        <w:jc w:val="center"/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“Sistema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b w:val="1"/>
          <w:color w:val="4c4c4c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Integrantes:</w:t>
      </w:r>
      <w:r w:rsidDel="00000000" w:rsidR="00000000" w:rsidRPr="00000000">
        <w:rPr>
          <w:color w:val="4c4c4c"/>
          <w:rtl w:val="0"/>
        </w:rPr>
        <w:t xml:space="preserve"> </w:t>
      </w:r>
    </w:p>
    <w:tbl>
      <w:tblPr>
        <w:tblStyle w:val="Table1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3675"/>
        <w:gridCol w:w="4230"/>
        <w:tblGridChange w:id="0">
          <w:tblGrid>
            <w:gridCol w:w="1035"/>
            <w:gridCol w:w="3675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Universitario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2017057528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Ccalli Chata, Joel Robert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2020067145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Anahua Coaquira, Mayner Gonzalo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2020066924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Zevallos Purca, Justin Zinedine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2020069046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Salinas Condori, Erick Javier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2018000654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Paco Ramos, Aaron Pedro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</w:t>
        <w:tab/>
        <w:t xml:space="preserve">: 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“Inteligencia de Negocios”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“A”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Ing. “Patrick Jose Cuadros Quiroga”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Tacna - Perú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b w:val="1"/>
          <w:color w:val="4c4c4c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Documento de Propuesta de Proyecto</w:t>
      </w:r>
    </w:p>
    <w:p w:rsidR="00000000" w:rsidDel="00000000" w:rsidP="00000000" w:rsidRDefault="00000000" w:rsidRPr="00000000" w14:paraId="00000023">
      <w:pPr>
        <w:pStyle w:val="Title"/>
        <w:jc w:val="right"/>
        <w:rPr>
          <w:rFonts w:ascii="Calibri" w:cs="Calibri" w:eastAsia="Calibri" w:hAnsi="Calibri"/>
        </w:rPr>
      </w:pPr>
      <w:bookmarkStart w:colFirst="0" w:colLast="0" w:name="_heading=h.mz58j5fffyzg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FD-06</w:t>
      </w:r>
    </w:p>
    <w:p w:rsidR="00000000" w:rsidDel="00000000" w:rsidP="00000000" w:rsidRDefault="00000000" w:rsidRPr="00000000" w14:paraId="00000024">
      <w:pPr>
        <w:pStyle w:val="Title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q1bfepj39gw4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Proyecto</w:t>
      </w:r>
    </w:p>
    <w:p w:rsidR="00000000" w:rsidDel="00000000" w:rsidP="00000000" w:rsidRDefault="00000000" w:rsidRPr="00000000" w14:paraId="0000003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rtl w:val="0"/>
        </w:rPr>
        <w:t xml:space="preserve">Sistema de Automatización de Carga de Datos y Modificación de Reportes en el Almacén de Datos, Tacna, 2024</w:t>
      </w:r>
    </w:p>
    <w:p w:rsidR="00000000" w:rsidDel="00000000" w:rsidP="00000000" w:rsidRDefault="00000000" w:rsidRPr="00000000" w14:paraId="0000004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48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Ccalli Chata, Joel Robert</w:t>
      </w:r>
    </w:p>
    <w:p w:rsidR="00000000" w:rsidDel="00000000" w:rsidP="00000000" w:rsidRDefault="00000000" w:rsidRPr="00000000" w14:paraId="00000049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Anahua Coaquiera, Mayner Gonzalo</w:t>
      </w:r>
    </w:p>
    <w:p w:rsidR="00000000" w:rsidDel="00000000" w:rsidP="00000000" w:rsidRDefault="00000000" w:rsidRPr="00000000" w14:paraId="0000004A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Zeballos Purca, Justin Zinedine</w:t>
      </w:r>
    </w:p>
    <w:p w:rsidR="00000000" w:rsidDel="00000000" w:rsidP="00000000" w:rsidRDefault="00000000" w:rsidRPr="00000000" w14:paraId="0000004B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Salinas Condori, Erick Javier</w:t>
      </w:r>
    </w:p>
    <w:p w:rsidR="00000000" w:rsidDel="00000000" w:rsidP="00000000" w:rsidRDefault="00000000" w:rsidRPr="00000000" w14:paraId="0000004C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Paco Ramos, Aaron Pedro</w:t>
      </w:r>
    </w:p>
    <w:p w:rsidR="00000000" w:rsidDel="00000000" w:rsidP="00000000" w:rsidRDefault="00000000" w:rsidRPr="00000000" w14:paraId="0000004D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Estudiantes de la Universidad Privada de Tacna</w:t>
      </w:r>
    </w:p>
    <w:p w:rsidR="00000000" w:rsidDel="00000000" w:rsidP="00000000" w:rsidRDefault="00000000" w:rsidRPr="00000000" w14:paraId="0000004E">
      <w:pPr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04/07/2024</w:t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Propuesta narrativa4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Problema………………………………………………………………………………4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del proyecto</w:t>
        <w:tab/>
        <w:t xml:space="preserve">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</w:t>
        <w:tab/>
        <w:t xml:space="preserve">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</w:t>
        <w:tab/>
        <w:t xml:space="preserve">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  <w:tab/>
        <w:t xml:space="preserve">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sistema</w:t>
        <w:tab/>
        <w:t xml:space="preserve">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  <w:tab/>
        <w:t xml:space="preserve">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Supuestos7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</w:t>
        <w:tab/>
        <w:t xml:space="preserve">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implementación</w:t>
        <w:tab/>
        <w:t xml:space="preserve">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 claves</w:t>
        <w:tab/>
        <w:t xml:space="preserve">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y responsabilidades del personal</w:t>
        <w:tab/>
        <w:t xml:space="preserve">10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monitoreo y evaluación</w:t>
        <w:tab/>
        <w:t xml:space="preserve">12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del proyecto 15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Hitos de entregables</w:t>
        <w:tab/>
        <w:t xml:space="preserve">17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Presupuesto18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 aplicación del presupuesto18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Presupuesto 18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3.   Análisis de Factibilidad</w:t>
      </w:r>
      <w:r w:rsidDel="00000000" w:rsidR="00000000" w:rsidRPr="00000000">
        <w:rPr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4.   Evaluación Financiera</w:t>
      </w:r>
      <w:r w:rsidDel="00000000" w:rsidR="00000000" w:rsidRPr="00000000">
        <w:rPr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2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01 – Requerimientos del Sistema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{nombre del sistema}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19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0"/>
        <w:gridCol w:w="4059"/>
        <w:tblGridChange w:id="0">
          <w:tblGrid>
            <w:gridCol w:w="3760"/>
            <w:gridCol w:w="405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 propuesto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Sistema de Automatización de Carga de Datos y Modificación de Reportes en el Almacén de Datos, Tacna 2024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 del Proyecto y Resultados esperados: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propósito del proyecto 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modernizar y optimizar los procesos de gestión de datos en el Hospital Regional "Hipólito Unanue" Tacna mediante la implementación de un sistema automatizado de carga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resultados esperados son: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Reducción de errores en la carga de datos.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en la eficiencia operativa y toma de decisiones.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Acceso más rápido y preciso a la información para la investigación.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Aumento en la calidad y consistencia de los datos reportados.</w:t>
            </w:r>
          </w:p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Población Objetivo: 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Personal administrativo y asistencial del hospital.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Pacientes de la Región Tacna y áreas referidas.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Investigadores y gestores de salud.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 de Inversión (En Soles):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S/.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Duración del Proyecto (En Meses):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                         6 meses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Actualmente, el proceso de carga de datos es manual y propenso a errores, lo que resulta en retrasos y problemas de precisión en los reportes. La falta de un sistema automatizado afecta la capacidad de la organización para tomar decisiones informadas de manera oportuna.</w:t>
      </w:r>
    </w:p>
    <w:p w:rsidR="00000000" w:rsidDel="00000000" w:rsidP="00000000" w:rsidRDefault="00000000" w:rsidRPr="00000000" w14:paraId="000000A9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 del proyecto</w:t>
        <w:tab/>
      </w:r>
    </w:p>
    <w:p w:rsidR="00000000" w:rsidDel="00000000" w:rsidP="00000000" w:rsidRDefault="00000000" w:rsidRPr="00000000" w14:paraId="000000AB">
      <w:pPr>
        <w:spacing w:after="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un sistema automatizado de carga de datos en el Hospital Regional "Hipólito Unanue" de Tacna es esencial para abordar varias limitaciones actuales en la gestión de información y toma de decisiones. Actualmente, la carga de datos se realiza manualmente, lo cual es un proceso que no solo es tedioso y lento, sino que también es propenso a errores humanos. Estos errores pueden llevar a inexactitudes en los reportes, lo que a su vez afecta negativamente la capacidad del hospital para tomar decisiones informadas y oportunas.</w:t>
      </w:r>
    </w:p>
    <w:p w:rsidR="00000000" w:rsidDel="00000000" w:rsidP="00000000" w:rsidRDefault="00000000" w:rsidRPr="00000000" w14:paraId="000000AC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general</w:t>
        <w:tab/>
      </w:r>
    </w:p>
    <w:p w:rsidR="00000000" w:rsidDel="00000000" w:rsidP="00000000" w:rsidRDefault="00000000" w:rsidRPr="00000000" w14:paraId="000000AD">
      <w:pPr>
        <w:spacing w:after="0" w:line="360" w:lineRule="auto"/>
        <w:ind w:left="57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Potenciar la promoción de la salud, prevención, vigilancia y control de riesgos y daños asociados a enfermedades transmisibles y no transmisibles de importancia regional, acorde al nivel de atención.</w:t>
      </w:r>
    </w:p>
    <w:p w:rsidR="00000000" w:rsidDel="00000000" w:rsidP="00000000" w:rsidRDefault="00000000" w:rsidRPr="00000000" w14:paraId="000000AE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Garantizar el acceso y la atención integral especializada de salud de la población de alto riesgo, con servicios de calidad, bajo criterios de equidad.</w:t>
      </w:r>
    </w:p>
    <w:p w:rsidR="00000000" w:rsidDel="00000000" w:rsidP="00000000" w:rsidRDefault="00000000" w:rsidRPr="00000000" w14:paraId="000000B0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Reducir la morbi-mortalidad infantil, materna, por enfermedades transmisibles y no transmisibles prevalentes en la región.</w:t>
      </w:r>
    </w:p>
    <w:p w:rsidR="00000000" w:rsidDel="00000000" w:rsidP="00000000" w:rsidRDefault="00000000" w:rsidRPr="00000000" w14:paraId="000000B1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Modernizar y reestructurar los procesos administrativos y asistenciales.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Desarrollar una política sostenible de desarrollo de recursos humanos involucrados en acciones de salud hospitalaria.</w:t>
      </w:r>
    </w:p>
    <w:p w:rsidR="00000000" w:rsidDel="00000000" w:rsidP="00000000" w:rsidRDefault="00000000" w:rsidRPr="00000000" w14:paraId="000000B4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Promover la investigación biomédica operativa asegurando el respeto a los derechos humanos de los pacientes.</w:t>
      </w:r>
    </w:p>
    <w:p w:rsidR="00000000" w:rsidDel="00000000" w:rsidP="00000000" w:rsidRDefault="00000000" w:rsidRPr="00000000" w14:paraId="000000B5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Beneficios</w:t>
        <w:tab/>
      </w:r>
    </w:p>
    <w:p w:rsidR="00000000" w:rsidDel="00000000" w:rsidP="00000000" w:rsidRDefault="00000000" w:rsidRPr="00000000" w14:paraId="000000B7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administrativo y asistencial del hospital.</w:t>
      </w:r>
    </w:p>
    <w:p w:rsidR="00000000" w:rsidDel="00000000" w:rsidP="00000000" w:rsidRDefault="00000000" w:rsidRPr="00000000" w14:paraId="000000B8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Pacientes de la Región Tacna y áreas referidas.</w:t>
      </w:r>
    </w:p>
    <w:p w:rsidR="00000000" w:rsidDel="00000000" w:rsidP="00000000" w:rsidRDefault="00000000" w:rsidRPr="00000000" w14:paraId="000000B9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Investigadores y gestores de salud.</w:t>
      </w:r>
    </w:p>
    <w:p w:rsidR="00000000" w:rsidDel="00000000" w:rsidP="00000000" w:rsidRDefault="00000000" w:rsidRPr="00000000" w14:paraId="000000BA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Alcance</w:t>
        <w:tab/>
      </w:r>
    </w:p>
    <w:p w:rsidR="00000000" w:rsidDel="00000000" w:rsidP="00000000" w:rsidRDefault="00000000" w:rsidRPr="00000000" w14:paraId="000000BB">
      <w:pPr>
        <w:spacing w:after="0"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alcance del proyecto incluye el desarrollo e implementación de un sistema automatizado de carga de datos, la modificación del reporte de la unidad 1 para que utilice el nuevo almacén de datos, y la capacitación a los usuarios sobre el nuevo sistema. También se realizarán pruebas y validaciones del sistema para garantizar su correcto funcionamiento, y se establecerán procedimientos de monitoreo y mantenimiento continuo. Adicionalmente, el proyecto facilitará el acceso a datos para la investigación biomédica, asegurando siempre el respeto a los derechos de los pacientes y el cumplimiento de todas las normativas y regulaciones aplicables.</w:t>
      </w:r>
    </w:p>
    <w:p w:rsidR="00000000" w:rsidDel="00000000" w:rsidP="00000000" w:rsidRDefault="00000000" w:rsidRPr="00000000" w14:paraId="000000BC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del sistema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Inicial</w:t>
      </w:r>
    </w:p>
    <w:sdt>
      <w:sdtPr>
        <w:lock w:val="contentLocked"/>
        <w:tag w:val="goog_rdk_0"/>
      </w:sdtPr>
      <w:sdtContent>
        <w:tbl>
          <w:tblPr>
            <w:tblStyle w:val="Table4"/>
            <w:tblW w:w="8296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02"/>
            <w:gridCol w:w="6894"/>
            <w:tblGridChange w:id="0">
              <w:tblGrid>
                <w:gridCol w:w="1402"/>
                <w:gridCol w:w="689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Inicial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01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carga automática de datos desde múltiples fuentes.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02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validar los datos durante el proceso de carga.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03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integrar los datos en el almacén de datos de manera estructurada.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04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generar alertas en caso de errores durante la carga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8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05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capaz de programar cargas de datos periódicas.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A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06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permitir la modificación de reportes para apuntar al nuevo almacén de datos.</w:t>
                </w:r>
              </w:p>
            </w:tc>
          </w:tr>
        </w:tbl>
      </w:sdtContent>
    </w:sdt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2.2 Requerimientos No Funcionales – Atributos de Calidad 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pPr w:leftFromText="180" w:rightFromText="180" w:topFromText="180" w:bottomFromText="180" w:vertAnchor="text" w:horzAnchor="text" w:tblpX="569.9999999999998" w:tblpY="0"/>
            <w:tblW w:w="8970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90"/>
            <w:gridCol w:w="3555"/>
            <w:gridCol w:w="4425"/>
            <w:tblGridChange w:id="0">
              <w:tblGrid>
                <w:gridCol w:w="990"/>
                <w:gridCol w:w="3555"/>
                <w:gridCol w:w="4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Requerimientos no funcionales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1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escalable para manejar volúmenes crecientes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Amazon S3 para almacenamiento escalable y Power BI para manejar grandes volúmenes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5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tener una alta disponibilidad.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AWS S3 que proporciona alta disponibilidad y Power BI Service que también garantiza alta disponibilidad.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7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8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tiempo de respuesta para la carga de datos no debe exceder los 10 minutos.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9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optimizados para carga eficiente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A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B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cumplir con las normativas de seguridad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C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IAM Roles para control de acceso seguro y cifrado de datos en tránsito y en reposo en AWS S3.</w:t>
                </w:r>
              </w:p>
            </w:tc>
          </w:tr>
        </w:tbl>
      </w:sdtContent>
    </w:sdt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Final</w:t>
      </w:r>
    </w:p>
    <w:p w:rsidR="00000000" w:rsidDel="00000000" w:rsidP="00000000" w:rsidRDefault="00000000" w:rsidRPr="00000000" w14:paraId="000000EE">
      <w:pPr>
        <w:spacing w:after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pPr w:leftFromText="180" w:rightFromText="180" w:topFromText="180" w:bottomFromText="180" w:vertAnchor="text" w:horzAnchor="text" w:tblpX="-380.99999999999966" w:tblpY="0"/>
            <w:tblW w:w="9945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65"/>
            <w:gridCol w:w="4500"/>
            <w:gridCol w:w="4380"/>
            <w:tblGridChange w:id="0">
              <w:tblGrid>
                <w:gridCol w:w="1065"/>
                <w:gridCol w:w="4500"/>
                <w:gridCol w:w="4380"/>
              </w:tblGrid>
            </w:tblGridChange>
          </w:tblGrid>
          <w:tr>
            <w:trPr>
              <w:cantSplit w:val="0"/>
              <w:trHeight w:val="466.9140625000000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Finales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3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4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configuración de reglas de validación de datos personalizadas.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permiten la validación y transformación de datos antes de cargarlos en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7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soportar la carga de datos en tiempo real.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8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Integración con APIs y servicios de AWS para cargas en tiempo real.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extracción y carga de datos mediante APIs.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B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R Scripts para conectarse a APIs y extraer datos hacia AWS S3.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D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administración de permisos de usuario para la carga de datos.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E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Gestión de permisos mediante IAM Roles en AWS.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conexión segura a través de IAM Roles para la gestión de accesos.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Implementación de IAM Roles para acceso seguro a AWS S3 desde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2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3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importación de datos desde Amazon S3 usando scripts de 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4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específicos para importar datos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5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6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visualización y análisis de datos en Power BI Desktop y Power BI Service.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7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Power BI Desktop para desarrollo y Power BI Service para publicación y acceso a reportes.</w:t>
                </w:r>
              </w:p>
            </w:tc>
          </w:tr>
        </w:tbl>
      </w:sdtContent>
    </w:sdt>
    <w:p w:rsidR="00000000" w:rsidDel="00000000" w:rsidP="00000000" w:rsidRDefault="00000000" w:rsidRPr="00000000" w14:paraId="00000108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9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1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 de Datos:</w:t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precisión y utilidad del producto dependen en gran medida de la disponibilidad de datos demográficos y de salud actualizados y precisos.</w:t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la Infraestructura Tecnológica:</w:t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funcionamiento del producto depende de la disponibilidad y estabilidad de la infraestructura tecnológica, incluyendo servidores, redes y sistemas de almacenamiento de datos. Interrupciones en la infraestructura pueden afectar la accesibilidad y la funcionalidad del producto.</w:t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Confidencialidad y Seguridad de los Datos:</w:t>
      </w:r>
    </w:p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fundamental garantizar la confidencialidad y seguridad de los datos de salud de los pacientes. El producto debe cumplir con los estándares de privacidad y protección de datos establecidos por las regulaciones gubernamentales y las políticas institucionales.</w:t>
      </w:r>
    </w:p>
    <w:p w:rsidR="00000000" w:rsidDel="00000000" w:rsidP="00000000" w:rsidRDefault="00000000" w:rsidRPr="00000000" w14:paraId="000001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Capacitación y Adopción del Usuario:</w:t>
      </w:r>
    </w:p>
    <w:p w:rsidR="00000000" w:rsidDel="00000000" w:rsidP="00000000" w:rsidRDefault="00000000" w:rsidRPr="00000000" w14:paraId="000001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efectividad del producto depende de la capacitación adecuada del personal hospitalario en su uso y comprensión. La resistencia al cambio y la falta de familiaridad con la tecnología pueden obstaculizar la adopción y la utilización plena del producto.</w:t>
      </w:r>
    </w:p>
    <w:p w:rsidR="00000000" w:rsidDel="00000000" w:rsidP="00000000" w:rsidRDefault="00000000" w:rsidRPr="00000000" w14:paraId="000001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 y Recursos Limitados:</w:t>
      </w:r>
    </w:p>
    <w:p w:rsidR="00000000" w:rsidDel="00000000" w:rsidP="00000000" w:rsidRDefault="00000000" w:rsidRPr="00000000" w14:paraId="000001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y mantenimiento del producto pueden requerir inversiones significativas en términos de recursos financieros, tecnológicos y humanos. Los hospitales con recursos limitados pueden enfrentar desafíos para adoptar y utilizar plenamente el producto.</w:t>
      </w:r>
    </w:p>
    <w:p w:rsidR="00000000" w:rsidDel="00000000" w:rsidP="00000000" w:rsidRDefault="00000000" w:rsidRPr="00000000" w14:paraId="000001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Regulaciones y Cumplimiento Normativo:</w:t>
      </w:r>
    </w:p>
    <w:p w:rsidR="00000000" w:rsidDel="00000000" w:rsidP="00000000" w:rsidRDefault="00000000" w:rsidRPr="00000000" w14:paraId="000001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producto debe cumplir con las regulaciones y normativas gubernamentales en materia de salud y protección de datos. Cambios en las regulaciones pueden requerir modificaciones en el producto y en los procedimientos operativos para garantizar el cumplimiento continuo.</w:t>
      </w:r>
    </w:p>
    <w:p w:rsidR="00000000" w:rsidDel="00000000" w:rsidP="00000000" w:rsidRDefault="00000000" w:rsidRPr="00000000" w14:paraId="000001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 y Mantenimiento:</w:t>
      </w:r>
    </w:p>
    <w:p w:rsidR="00000000" w:rsidDel="00000000" w:rsidP="00000000" w:rsidRDefault="00000000" w:rsidRPr="00000000" w14:paraId="00000118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medida que el producto se utiliza y crece la cantidad de datos, pueden surgir desafíos en términos de escalabilidad y mantenimiento. Es necesario garantizar que el producto pueda manejar grandes volúmenes de datos y seguir siendo eficiente y efectivo con el tiempo.</w:t>
        <w:tab/>
      </w:r>
    </w:p>
    <w:p w:rsidR="00000000" w:rsidDel="00000000" w:rsidP="00000000" w:rsidRDefault="00000000" w:rsidRPr="00000000" w14:paraId="00000119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Presupuestos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ind w:left="360" w:firstLine="0"/>
        <w:rPr>
          <w:b w:val="0"/>
          <w:sz w:val="26"/>
          <w:szCs w:val="26"/>
        </w:rPr>
      </w:pPr>
      <w:bookmarkStart w:colFirst="0" w:colLast="0" w:name="_heading=h.tszgrsdnjoko" w:id="2"/>
      <w:bookmarkEnd w:id="2"/>
      <w:r w:rsidDel="00000000" w:rsidR="00000000" w:rsidRPr="00000000">
        <w:rPr>
          <w:b w:val="0"/>
          <w:sz w:val="26"/>
          <w:szCs w:val="26"/>
          <w:rtl w:val="0"/>
        </w:rPr>
        <w:t xml:space="preserve">1. Desarrollo y Configuración de Software</w:t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ind w:left="360" w:firstLine="0"/>
        <w:rPr>
          <w:b w:val="0"/>
          <w:sz w:val="22"/>
          <w:szCs w:val="22"/>
        </w:rPr>
      </w:pPr>
      <w:bookmarkStart w:colFirst="0" w:colLast="0" w:name="_heading=h.y12jen8paom5" w:id="3"/>
      <w:bookmarkEnd w:id="3"/>
      <w:r w:rsidDel="00000000" w:rsidR="00000000" w:rsidRPr="00000000">
        <w:rPr>
          <w:b w:val="0"/>
          <w:sz w:val="22"/>
          <w:szCs w:val="22"/>
          <w:rtl w:val="0"/>
        </w:rPr>
        <w:t xml:space="preserve">a. Desarrollo de Scripts y Automatización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Desarrollo de Script en Python para Subida a S3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Script en R para Descarga y Preparación de Datos desde S3: S/ 2,900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Power BI para Lectura desde S3: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Modificación de Reportes Existentes en Power BI:</w:t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ind w:left="360" w:firstLine="0"/>
        <w:rPr>
          <w:b w:val="0"/>
          <w:sz w:val="22"/>
          <w:szCs w:val="22"/>
        </w:rPr>
      </w:pPr>
      <w:bookmarkStart w:colFirst="0" w:colLast="0" w:name="_heading=h.n5vc15x6v3v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b. Licencias y Suscripciones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Licencia de Power BI Pro</w:t>
      </w:r>
      <w:r w:rsidDel="00000000" w:rsidR="00000000" w:rsidRPr="00000000">
        <w:rPr>
          <w:sz w:val="24"/>
          <w:szCs w:val="24"/>
          <w:rtl w:val="0"/>
        </w:rPr>
        <w:t xml:space="preserve"> (por usuario): S/ 0 por usuario/año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en AWS S3: S/0 por año (estimado en función del volumen de datos)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ind w:left="360" w:firstLine="0"/>
        <w:rPr>
          <w:b w:val="0"/>
          <w:sz w:val="26"/>
          <w:szCs w:val="26"/>
        </w:rPr>
      </w:pPr>
      <w:bookmarkStart w:colFirst="0" w:colLast="0" w:name="_heading=h.v728if9hzz5o" w:id="5"/>
      <w:bookmarkEnd w:id="5"/>
      <w:r w:rsidDel="00000000" w:rsidR="00000000" w:rsidRPr="00000000">
        <w:rPr>
          <w:b w:val="0"/>
          <w:sz w:val="26"/>
          <w:szCs w:val="26"/>
          <w:rtl w:val="0"/>
        </w:rPr>
        <w:t xml:space="preserve">2. Equipos y Herramientas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ind w:left="360" w:firstLine="0"/>
        <w:rPr>
          <w:b w:val="0"/>
          <w:sz w:val="22"/>
          <w:szCs w:val="22"/>
        </w:rPr>
      </w:pPr>
      <w:bookmarkStart w:colFirst="0" w:colLast="0" w:name="_heading=h.eei14t6wckv8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a. Hardware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Servidores y Almacenamiento Local (opcional)</w:t>
      </w:r>
      <w:r w:rsidDel="00000000" w:rsidR="00000000" w:rsidRPr="00000000">
        <w:rPr>
          <w:sz w:val="24"/>
          <w:szCs w:val="24"/>
          <w:rtl w:val="0"/>
        </w:rPr>
        <w:t xml:space="preserve">: S/0 (en caso de no utilizar exclusivamente AWS S3)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ind w:left="360" w:firstLine="0"/>
        <w:rPr>
          <w:b w:val="0"/>
          <w:sz w:val="22"/>
          <w:szCs w:val="22"/>
        </w:rPr>
      </w:pPr>
      <w:bookmarkStart w:colFirst="0" w:colLast="0" w:name="_heading=h.jx1coxplyx8w" w:id="7"/>
      <w:bookmarkEnd w:id="7"/>
      <w:r w:rsidDel="00000000" w:rsidR="00000000" w:rsidRPr="00000000">
        <w:rPr>
          <w:b w:val="0"/>
          <w:sz w:val="22"/>
          <w:szCs w:val="22"/>
          <w:rtl w:val="0"/>
        </w:rPr>
        <w:t xml:space="preserve">b. Software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Instalación y Configuración de R y RStudio</w:t>
      </w:r>
      <w:r w:rsidDel="00000000" w:rsidR="00000000" w:rsidRPr="00000000">
        <w:rPr>
          <w:sz w:val="24"/>
          <w:szCs w:val="24"/>
          <w:rtl w:val="0"/>
        </w:rPr>
        <w:t xml:space="preserve">: S/0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Licencias de Microsoft Excel (en caso de actualización o adquisición): S/0</w:t>
      </w:r>
    </w:p>
    <w:p w:rsidR="00000000" w:rsidDel="00000000" w:rsidP="00000000" w:rsidRDefault="00000000" w:rsidRPr="00000000" w14:paraId="00000129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</w:t>
        <w:tab/>
      </w:r>
    </w:p>
    <w:p w:rsidR="00000000" w:rsidDel="00000000" w:rsidP="00000000" w:rsidRDefault="00000000" w:rsidRPr="00000000" w14:paraId="0000012A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de implementación</w:t>
        <w:tab/>
      </w:r>
    </w:p>
    <w:p w:rsidR="00000000" w:rsidDel="00000000" w:rsidP="00000000" w:rsidRDefault="00000000" w:rsidRPr="00000000" w14:paraId="0000012B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 claves</w:t>
        <w:tab/>
      </w:r>
    </w:p>
    <w:p w:rsidR="00000000" w:rsidDel="00000000" w:rsidP="00000000" w:rsidRDefault="00000000" w:rsidRPr="00000000" w14:paraId="0000012C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Papel y responsabilidades del personal</w:t>
        <w:tab/>
      </w:r>
    </w:p>
    <w:p w:rsidR="00000000" w:rsidDel="00000000" w:rsidP="00000000" w:rsidRDefault="00000000" w:rsidRPr="00000000" w14:paraId="0000012D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de monitoreo y evaluación</w:t>
        <w:tab/>
      </w:r>
    </w:p>
    <w:p w:rsidR="00000000" w:rsidDel="00000000" w:rsidP="00000000" w:rsidRDefault="00000000" w:rsidRPr="00000000" w14:paraId="0000012E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 del proyecto </w:t>
      </w:r>
    </w:p>
    <w:p w:rsidR="00000000" w:rsidDel="00000000" w:rsidP="00000000" w:rsidRDefault="00000000" w:rsidRPr="00000000" w14:paraId="0000012F">
      <w:pPr>
        <w:spacing w:after="0" w:lineRule="auto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768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30">
    <w:pPr>
      <w:spacing w:after="0" w:lineRule="auto"/>
      <w:ind w:right="48"/>
      <w:rPr/>
    </w:pPr>
    <w:r w:rsidDel="00000000" w:rsidR="00000000" w:rsidRPr="00000000">
      <w:rPr/>
      <w:drawing>
        <wp:inline distB="114300" distT="114300" distL="114300" distR="114300">
          <wp:extent cx="596900" cy="596900"/>
          <wp:effectExtent b="0" l="0" r="0" t="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6900" cy="596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698500" cy="698500"/>
          <wp:effectExtent b="0" l="0" r="0" t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34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325" y="3445675"/>
                        <a:ext cx="5943346" cy="668629"/>
                        <a:chOff x="2374325" y="3445675"/>
                        <a:chExt cx="5943350" cy="668650"/>
                      </a:xfrm>
                    </wpg:grpSpPr>
                    <wpg:grpSp>
                      <wpg:cNvGrpSpPr/>
                      <wpg:grpSpPr>
                        <a:xfrm>
                          <a:off x="2374327" y="3445686"/>
                          <a:ext cx="5943346" cy="668629"/>
                          <a:chOff x="2374325" y="3442150"/>
                          <a:chExt cx="5943350" cy="675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325" y="3442150"/>
                            <a:ext cx="5943350" cy="6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327" y="3442157"/>
                            <a:ext cx="5943346" cy="675686"/>
                            <a:chOff x="0" y="0"/>
                            <a:chExt cx="5943346" cy="67568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325" cy="67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286071" y="99670"/>
                              <a:ext cx="552450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760" y="0"/>
                              <a:ext cx="475615" cy="594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475437" y="127609"/>
                              <a:ext cx="902547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Universidad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5399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78382" y="127609"/>
                              <a:ext cx="563346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Privada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602054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31010" y="12760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774266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803222" y="127609"/>
                              <a:ext cx="44400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Tacna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13697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75437" y="302869"/>
                              <a:ext cx="64297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Facultad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58545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987501" y="30286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3113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60094" y="302869"/>
                              <a:ext cx="75429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72549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75437" y="485749"/>
                              <a:ext cx="56577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Escuela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900633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28065" y="485749"/>
                              <a:ext cx="85145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Profesional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568526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95958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739214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68170" y="485749"/>
                              <a:ext cx="75262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333574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362530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05786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534742" y="485749"/>
                              <a:ext cx="66665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Sistemas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034868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641198"/>
                              <a:ext cx="5943346" cy="27432"/>
                            </a:xfrm>
                            <a:custGeom>
                              <a:rect b="b" l="l" r="r" t="t"/>
                              <a:pathLst>
                                <a:path extrusionOk="0" h="27432" w="5943346">
                                  <a:moveTo>
                                    <a:pt x="0" y="0"/>
                                  </a:moveTo>
                                  <a:lnTo>
                                    <a:pt x="5943346" y="0"/>
                                  </a:lnTo>
                                  <a:lnTo>
                                    <a:pt x="5943346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346" cy="6686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76" w:hanging="360"/>
      </w:pPr>
      <w:rPr/>
    </w:lvl>
    <w:lvl w:ilvl="1">
      <w:start w:val="1"/>
      <w:numFmt w:val="lowerLetter"/>
      <w:lvlText w:val="%2."/>
      <w:lvlJc w:val="left"/>
      <w:pPr>
        <w:ind w:left="1296" w:hanging="360"/>
      </w:pPr>
      <w:rPr/>
    </w:lvl>
    <w:lvl w:ilvl="2">
      <w:start w:val="1"/>
      <w:numFmt w:val="lowerRoman"/>
      <w:lvlText w:val="%3."/>
      <w:lvlJc w:val="right"/>
      <w:pPr>
        <w:ind w:left="2016" w:hanging="180"/>
      </w:pPr>
      <w:rPr/>
    </w:lvl>
    <w:lvl w:ilvl="3">
      <w:start w:val="1"/>
      <w:numFmt w:val="decimal"/>
      <w:lvlText w:val="%4."/>
      <w:lvlJc w:val="left"/>
      <w:pPr>
        <w:ind w:left="2736" w:hanging="360"/>
      </w:pPr>
      <w:rPr/>
    </w:lvl>
    <w:lvl w:ilvl="4">
      <w:start w:val="1"/>
      <w:numFmt w:val="lowerLetter"/>
      <w:lvlText w:val="%5."/>
      <w:lvlJc w:val="left"/>
      <w:pPr>
        <w:ind w:left="3456" w:hanging="360"/>
      </w:pPr>
      <w:rPr/>
    </w:lvl>
    <w:lvl w:ilvl="5">
      <w:start w:val="1"/>
      <w:numFmt w:val="lowerRoman"/>
      <w:lvlText w:val="%6."/>
      <w:lvlJc w:val="right"/>
      <w:pPr>
        <w:ind w:left="4176" w:hanging="180"/>
      </w:pPr>
      <w:rPr/>
    </w:lvl>
    <w:lvl w:ilvl="6">
      <w:start w:val="1"/>
      <w:numFmt w:val="decimal"/>
      <w:lvlText w:val="%7."/>
      <w:lvlJc w:val="left"/>
      <w:pPr>
        <w:ind w:left="4896" w:hanging="360"/>
      </w:pPr>
      <w:rPr/>
    </w:lvl>
    <w:lvl w:ilvl="7">
      <w:start w:val="1"/>
      <w:numFmt w:val="lowerLetter"/>
      <w:lvlText w:val="%8."/>
      <w:lvlJc w:val="left"/>
      <w:pPr>
        <w:ind w:left="5616" w:hanging="360"/>
      </w:pPr>
      <w:rPr/>
    </w:lvl>
    <w:lvl w:ilvl="8">
      <w:start w:val="1"/>
      <w:numFmt w:val="lowerRoman"/>
      <w:lvlText w:val="%9."/>
      <w:lvlJc w:val="right"/>
      <w:pPr>
        <w:ind w:left="633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576" w:hanging="360"/>
      </w:pPr>
      <w:rPr/>
    </w:lvl>
    <w:lvl w:ilvl="1">
      <w:start w:val="1"/>
      <w:numFmt w:val="lowerLetter"/>
      <w:lvlText w:val="%2."/>
      <w:lvlJc w:val="left"/>
      <w:pPr>
        <w:ind w:left="1296" w:hanging="360"/>
      </w:pPr>
      <w:rPr/>
    </w:lvl>
    <w:lvl w:ilvl="2">
      <w:start w:val="1"/>
      <w:numFmt w:val="lowerRoman"/>
      <w:lvlText w:val="%3."/>
      <w:lvlJc w:val="right"/>
      <w:pPr>
        <w:ind w:left="2016" w:hanging="180"/>
      </w:pPr>
      <w:rPr/>
    </w:lvl>
    <w:lvl w:ilvl="3">
      <w:start w:val="1"/>
      <w:numFmt w:val="decimal"/>
      <w:lvlText w:val="%4."/>
      <w:lvlJc w:val="left"/>
      <w:pPr>
        <w:ind w:left="2736" w:hanging="360"/>
      </w:pPr>
      <w:rPr/>
    </w:lvl>
    <w:lvl w:ilvl="4">
      <w:start w:val="1"/>
      <w:numFmt w:val="lowerLetter"/>
      <w:lvlText w:val="%5."/>
      <w:lvlJc w:val="left"/>
      <w:pPr>
        <w:ind w:left="3456" w:hanging="360"/>
      </w:pPr>
      <w:rPr/>
    </w:lvl>
    <w:lvl w:ilvl="5">
      <w:start w:val="1"/>
      <w:numFmt w:val="lowerRoman"/>
      <w:lvlText w:val="%6."/>
      <w:lvlJc w:val="right"/>
      <w:pPr>
        <w:ind w:left="4176" w:hanging="180"/>
      </w:pPr>
      <w:rPr/>
    </w:lvl>
    <w:lvl w:ilvl="6">
      <w:start w:val="1"/>
      <w:numFmt w:val="decimal"/>
      <w:lvlText w:val="%7."/>
      <w:lvlJc w:val="left"/>
      <w:pPr>
        <w:ind w:left="4896" w:hanging="360"/>
      </w:pPr>
      <w:rPr/>
    </w:lvl>
    <w:lvl w:ilvl="7">
      <w:start w:val="1"/>
      <w:numFmt w:val="lowerLetter"/>
      <w:lvlText w:val="%8."/>
      <w:lvlJc w:val="left"/>
      <w:pPr>
        <w:ind w:left="5616" w:hanging="360"/>
      </w:pPr>
      <w:rPr/>
    </w:lvl>
    <w:lvl w:ilvl="8">
      <w:start w:val="1"/>
      <w:numFmt w:val="lowerRoman"/>
      <w:lvlText w:val="%9."/>
      <w:lvlJc w:val="right"/>
      <w:pPr>
        <w:ind w:left="6336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541EA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541EA"/>
    <w:rPr>
      <w:b w:val="1"/>
      <w:bCs w:val="1"/>
      <w:i w:val="1"/>
      <w:iCs w:val="1"/>
      <w:color w:val="5b9bd5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5.jp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3i7XAVY06sZtB/VZdMn5w2Negw==">CgMxLjAaHwoBMBIaChgICVIUChJ0YWJsZS5nZmFyZmpnaHU2bG4aHwoBMRIaChgICVIUChJ0YWJsZS55MHR0MDZ2b2V3aXUaHwoBMhIaChgICVIUChJ0YWJsZS5pZmQyOThwMXVsaTgyDmgubXo1OGo1ZmZmeXpnMg5oLnExYmZlcGozOWd3NDIOaC50c3pncnNkbmpva28yDmgueTEyamVuOHBhb201Mg1oLm41dmMxNXg2djN2Mg5oLnY3MjhpZjloeno1bzIOaC5lZWkxNHQ2d2NrdjgyDmguangxY294cGx5eDh3OAByITFXSnQ3bEVJZVFobUxBYkRLbTNHUWJwOGlRQjBjQWFu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2020-10-03T02:22:00Z</dcterms:created>
  <dc:creator>USUARIO</dc:creator>
</cp:coreProperties>
</file>