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bookmarkStart w:colFirst="0" w:colLast="0" w:name="_heading=h.ofrwu3q8yumh" w:id="0"/>
      <w:bookmarkEnd w:id="0"/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10" name="image1.png"/>
            <a:graphic>
              <a:graphicData uri="http://schemas.openxmlformats.org/drawingml/2006/picture">
                <pic:pic>
                  <pic:nvPicPr>
                    <pic:cNvPr descr="C:\Users\EPIS\Documents\upt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FACULTAD DE INGENIERIA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Arial" w:cs="Arial" w:eastAsia="Arial" w:hAnsi="Arial"/>
          <w:b w:val="1"/>
          <w:i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Escuela Profesional de Ingeniería de Sistemas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Informe Final 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0" w:line="36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 “Proyecto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36"/>
          <w:szCs w:val="36"/>
          <w:rtl w:val="0"/>
        </w:rPr>
        <w:t xml:space="preserve">SEACE ProjectFinder”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Inteligencia de Negocios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rFonts w:ascii="Arial" w:cs="Arial" w:eastAsia="Arial" w:hAnsi="Arial"/>
          <w:i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Mag. Patrick Cuadros Quiroga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ind w:firstLine="720"/>
        <w:jc w:val="center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Akhtar Oviedo, Ahmed Hasan</w:t>
        <w:tab/>
        <w:tab/>
        <w:t xml:space="preserve">-</w:t>
        <w:tab/>
        <w:t xml:space="preserve">(2022074261)</w:t>
      </w:r>
    </w:p>
    <w:p w:rsidR="00000000" w:rsidDel="00000000" w:rsidP="00000000" w:rsidRDefault="00000000" w:rsidRPr="00000000" w14:paraId="00000017">
      <w:pPr>
        <w:spacing w:after="0" w:line="360" w:lineRule="auto"/>
        <w:ind w:firstLine="720"/>
        <w:jc w:val="center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Anampa Pancca, David Jordan</w:t>
        <w:tab/>
        <w:tab/>
        <w:t xml:space="preserve">-</w:t>
        <w:tab/>
        <w:t xml:space="preserve">(2022074268)</w:t>
      </w:r>
    </w:p>
    <w:p w:rsidR="00000000" w:rsidDel="00000000" w:rsidP="00000000" w:rsidRDefault="00000000" w:rsidRPr="00000000" w14:paraId="00000018">
      <w:pPr>
        <w:spacing w:after="0" w:line="360" w:lineRule="auto"/>
        <w:ind w:firstLine="720"/>
        <w:jc w:val="center"/>
        <w:rPr>
          <w:rFonts w:ascii="Arial" w:cs="Arial" w:eastAsia="Arial" w:hAnsi="Arial"/>
          <w:b w:val="1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Salas Jimenez, Walter Emmanuel </w:t>
        <w:tab/>
        <w:t xml:space="preserve">-</w:t>
        <w:tab/>
        <w:t xml:space="preserve">(2022073896)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left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center"/>
        <w:rPr>
          <w:rFonts w:ascii="Arial" w:cs="Arial" w:eastAsia="Arial" w:hAnsi="Arial"/>
          <w:b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F">
      <w:pPr>
        <w:spacing w:after="0" w:lineRule="auto"/>
        <w:jc w:val="center"/>
        <w:rPr>
          <w:rFonts w:ascii="Arial" w:cs="Arial" w:eastAsia="Arial" w:hAnsi="Arial"/>
          <w:b w:val="1"/>
          <w:i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i w:val="1"/>
          <w:sz w:val="32"/>
          <w:szCs w:val="32"/>
          <w:rtl w:val="0"/>
        </w:rPr>
        <w:t xml:space="preserve">2025</w:t>
      </w:r>
    </w:p>
    <w:p w:rsidR="00000000" w:rsidDel="00000000" w:rsidP="00000000" w:rsidRDefault="00000000" w:rsidRPr="00000000" w14:paraId="00000020">
      <w:pPr>
        <w:spacing w:after="200" w:line="276" w:lineRule="auto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1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21"/>
        <w:gridCol w:w="1134"/>
        <w:gridCol w:w="1424"/>
        <w:gridCol w:w="1482"/>
        <w:gridCol w:w="992"/>
        <w:gridCol w:w="3058"/>
        <w:tblGridChange w:id="0">
          <w:tblGrid>
            <w:gridCol w:w="921"/>
            <w:gridCol w:w="1134"/>
            <w:gridCol w:w="1424"/>
            <w:gridCol w:w="1482"/>
            <w:gridCol w:w="992"/>
            <w:gridCol w:w="3058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MPV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ELV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ARV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10/10/2020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1.0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2.0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MPV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ELV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ARV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1/11/2020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2.0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Title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INDICE GENERAL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Antecedentes</w:t>
        <w:tab/>
        <w:tab/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Planteamiento del Problema</w:t>
        <w:tab/>
        <w:tab/>
        <w:tab/>
        <w:tab/>
        <w:tab/>
        <w:tab/>
        <w:tab/>
        <w:t xml:space="preserve">4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Problema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Justificación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Alcance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Objetivos</w:t>
        <w:tab/>
        <w:tab/>
        <w:tab/>
        <w:tab/>
        <w:tab/>
        <w:tab/>
        <w:tab/>
        <w:tab/>
        <w:tab/>
        <w:tab/>
        <w:t xml:space="preserve">6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Marco Teórico</w:t>
        <w:tab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Desarrollo de la Solución</w:t>
        <w:tab/>
        <w:tab/>
        <w:tab/>
        <w:tab/>
        <w:tab/>
        <w:tab/>
        <w:tab/>
        <w:t xml:space="preserve">9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Análisis de Factibilidad (técnico, económica, operativa, social, legal, ambiental)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Tecnología de Desarrollo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Metodología de implementación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(Documento de VISION, SRS, SAD)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Cronograma</w:t>
        <w:tab/>
        <w:tab/>
        <w:tab/>
        <w:tab/>
        <w:tab/>
        <w:tab/>
        <w:tab/>
        <w:tab/>
        <w:tab/>
        <w:t xml:space="preserve">11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Presupuesto</w:t>
        <w:tab/>
        <w:tab/>
        <w:tab/>
        <w:tab/>
        <w:tab/>
        <w:tab/>
        <w:tab/>
        <w:tab/>
        <w:tab/>
        <w:t xml:space="preserve">12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Conclusiones</w:t>
        <w:tab/>
        <w:tab/>
        <w:tab/>
        <w:tab/>
        <w:tab/>
        <w:tab/>
        <w:tab/>
        <w:tab/>
        <w:tab/>
        <w:t xml:space="preserve">13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Recomendaciones</w:t>
        <w:tab/>
        <w:tab/>
        <w:tab/>
        <w:tab/>
        <w:tab/>
        <w:tab/>
        <w:tab/>
        <w:tab/>
        <w:tab/>
        <w:t xml:space="preserve">14</w:t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Bibliografía</w:t>
        <w:tab/>
        <w:tab/>
        <w:tab/>
        <w:tab/>
        <w:tab/>
        <w:tab/>
        <w:tab/>
        <w:tab/>
        <w:tab/>
        <w:tab/>
        <w:t xml:space="preserve">15</w:t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Anexos</w:t>
        <w:tab/>
        <w:tab/>
        <w:tab/>
        <w:tab/>
        <w:tab/>
        <w:tab/>
        <w:tab/>
        <w:tab/>
        <w:tab/>
        <w:tab/>
        <w:t xml:space="preserve">16</w:t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Anexo 01 Informe de Factiblidad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Anex0 02   Documento de Visión</w:t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Anexo 03 Documento SRS</w:t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Anexo 04 Documento SAD</w:t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Anexo 05 Manuales y otros documentos</w:t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ANTECEDENTES</w:t>
      </w:r>
    </w:p>
    <w:p w:rsidR="00000000" w:rsidDel="00000000" w:rsidP="00000000" w:rsidRDefault="00000000" w:rsidRPr="00000000" w14:paraId="0000005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el Perú, el Sistema Electrónico de Contrataciones del Estado (SEACE), administrado por el OSCE, es la plataforma oficial para la publicación de licitaciones, concursos y contrataciones públicas. Sin embargo, la gran cantidad de registros, la diversidad de formatos y la falta de herramientas analíticas avanzadas dificultan la consulta eficiente de la información.</w:t>
      </w:r>
    </w:p>
    <w:p w:rsidR="00000000" w:rsidDel="00000000" w:rsidP="00000000" w:rsidRDefault="00000000" w:rsidRPr="00000000" w14:paraId="0000005A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los últimos años, el auge del Business Intelligence (BI) y el Procesamiento de Lenguaje Natural (NLP) ha permitido aprovechar los datos públicos para la toma de decisiones y la generación de conocimiento. No obstante, en el contexto peruano, no existen herramientas que integren ambos enfoques aplicados al SEACE.</w:t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Frente a ello, surge la necesidad de diseñar un sistema que recopile, analice y visualice los datos del SEACE, transformándolos en información útil para investigadores, ingenieros y empresarios. De esta necesidad nace el proyecto SEACE ProjectFinder, una plataforma de inteligencia de negocios que permite centralizar y analizar contrataciones públicas para identificar oportunidades de desarrollo tecnológico y proponer ideas de proyectos con base en necesidades reales del Estado.</w:t>
      </w:r>
    </w:p>
    <w:p w:rsidR="00000000" w:rsidDel="00000000" w:rsidP="00000000" w:rsidRDefault="00000000" w:rsidRPr="00000000" w14:paraId="0000005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PLANTEAMIENTO DEL PROBLEMA</w:t>
      </w:r>
    </w:p>
    <w:p w:rsidR="00000000" w:rsidDel="00000000" w:rsidP="00000000" w:rsidRDefault="00000000" w:rsidRPr="00000000" w14:paraId="0000005E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2.1 Problema</w:t>
      </w:r>
    </w:p>
    <w:p w:rsidR="00000000" w:rsidDel="00000000" w:rsidP="00000000" w:rsidRDefault="00000000" w:rsidRPr="00000000" w14:paraId="0000005F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Actualmente, la consulta de información en el portal SEACE resulta limitada debido a: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alto volumen de registros y documentos no estructurados.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Las restricciones en búsquedas personalizadas.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falta de integración con herramientas analíticas.</w:t>
        <w:br w:type="textWrapping"/>
      </w:r>
    </w:p>
    <w:p w:rsidR="00000000" w:rsidDel="00000000" w:rsidP="00000000" w:rsidRDefault="00000000" w:rsidRPr="00000000" w14:paraId="00000063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Esto impide a estudiantes, investigadores y empresarios aprovechar los datos públicos para generar proyectos de innovación, identificar oportunidades de negocio o analizar patrones de inversión estatal.</w:t>
        <w:br w:type="textWrapping"/>
        <w:t xml:space="preserve"> El problema central se formula de la siguiente manera:</w:t>
      </w:r>
    </w:p>
    <w:p w:rsidR="00000000" w:rsidDel="00000000" w:rsidP="00000000" w:rsidRDefault="00000000" w:rsidRPr="00000000" w14:paraId="00000064">
      <w:pPr>
        <w:spacing w:after="240" w:before="240" w:lineRule="auto"/>
        <w:ind w:left="1320" w:right="60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¿Cómo desarrollar un sistema de inteligencia de negocios que permita analizar y transformar la información del SEACE en oportunidades de proyectos tecnológicos y estratégicos?</w:t>
      </w:r>
    </w:p>
    <w:p w:rsidR="00000000" w:rsidDel="00000000" w:rsidP="00000000" w:rsidRDefault="00000000" w:rsidRPr="00000000" w14:paraId="00000065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2.2 Justificación</w:t>
      </w:r>
    </w:p>
    <w:p w:rsidR="00000000" w:rsidDel="00000000" w:rsidP="00000000" w:rsidRDefault="00000000" w:rsidRPr="00000000" w14:paraId="00000067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desarrollo de este sistema busca ofrecer una herramienta que: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Facilite la consulta estructurada y clasificación automática de procesos del SEACE.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Promueva la transparencia y análisis de contrataciones públicas.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Fomente la innovación tecnológica basada en necesidades del Estado.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Sirva como apoyo educativo y empresarial en la generación de proyectos de software, mediante dashboards, reportes y recomendaciones automáticas.</w:t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Además, el proyecto contribuye al desarrollo académico y profesional al aplicar técnicas de inteligencia de negocios, minería de datos y procesamiento de lenguaje natural, alineadas con las tendencias actuales de transformación digital.</w:t>
      </w:r>
    </w:p>
    <w:p w:rsidR="00000000" w:rsidDel="00000000" w:rsidP="00000000" w:rsidRDefault="00000000" w:rsidRPr="00000000" w14:paraId="0000006D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2.3 Alcance</w:t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SEACE ProjectFinder abarca: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Extracción, transformación y carga (ETL) de datos públicos del SEACE.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Clasificación automática de procesos mediante NLP.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Generación de ideas de proyectos con entregables y MVP.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Visualización de resultados en dashboards interactivos (Power BI).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Exportación de reportes (PDF, Excel) y gestión de usuarios (roles y accesos).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arquitectura es modular, escalable y basada en tecnologías web modernas, con posibilidad de futura integración con modelos de IA generativa (RAG + embeddings).</w:t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OBJETIVOS</w:t>
      </w:r>
    </w:p>
    <w:p w:rsidR="00000000" w:rsidDel="00000000" w:rsidP="00000000" w:rsidRDefault="00000000" w:rsidRPr="00000000" w14:paraId="00000078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 General</w:t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Desarrollar un Sistema que permita analizar, clasificar y visualizar los procesos de contratación pública del SEACE, transformando los datos en oportunidades concretas de proyectos tecnológicos.</w:t>
      </w:r>
    </w:p>
    <w:p w:rsidR="00000000" w:rsidDel="00000000" w:rsidP="00000000" w:rsidRDefault="00000000" w:rsidRPr="00000000" w14:paraId="0000007A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Objetivos Específicos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Diseñar un módulo ETL para la extracción y transformación de registros públicos del SEACE.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Implementar un modelo NLP para la clasificación automática de rubros y requerimientos.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Desarrollar un dashboard interactivo en Power BI para el análisis de tendencias y métricas.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Crear un motor de búsqueda avanzada con filtros y exportación de resultados.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Integrar un sistema de autenticación y control de roles para usuarios y administradores.</w:t>
        <w:br w:type="textWrapping"/>
      </w:r>
    </w:p>
    <w:p w:rsidR="00000000" w:rsidDel="00000000" w:rsidP="00000000" w:rsidRDefault="00000000" w:rsidRPr="00000000" w14:paraId="0000008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MARCO TEÓRICO</w:t>
      </w:r>
    </w:p>
    <w:p w:rsidR="00000000" w:rsidDel="00000000" w:rsidP="00000000" w:rsidRDefault="00000000" w:rsidRPr="00000000" w14:paraId="0000008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se sustenta en los siguientes conceptos: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SEACE: Plataforma del Estado peruano donde se registran los procesos de contratación pública.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Business Intelligence (BI): Conjunto de metodologías y herramientas orientadas al análisis y presentación de información estratégica.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ETL (Extract, Transform, Load): Proceso de integración de datos que permite extraer información de diferentes fuentes, transformarla y cargarla en una base de datos.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NLP (Natural Language Processing): Campo de la IA que analiza lenguaje natural para extraer patrones o clasificar información textual.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MVP (Producto Mínimo Viable): Versión inicial de un producto con las funciones esenciales para validar su valor real.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Power BI: Plataforma de visualización de datos utilizada para crear reportes y dashboards.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FastAPI / NodeJS / React / NextJS: Tecnologías modernas para el desarrollo web escalable y de alto rendimiento.</w:t>
      </w:r>
    </w:p>
    <w:p w:rsidR="00000000" w:rsidDel="00000000" w:rsidP="00000000" w:rsidRDefault="00000000" w:rsidRPr="00000000" w14:paraId="0000008A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rPr>
          <w:b w:val="0"/>
          <w:sz w:val="24"/>
          <w:szCs w:val="24"/>
        </w:rPr>
      </w:pPr>
      <w:bookmarkStart w:colFirst="0" w:colLast="0" w:name="_heading=h.4eu84oltiio6" w:id="1"/>
      <w:bookmarkEnd w:id="1"/>
      <w:r w:rsidDel="00000000" w:rsidR="00000000" w:rsidRPr="00000000">
        <w:rPr>
          <w:b w:val="0"/>
          <w:sz w:val="24"/>
          <w:szCs w:val="24"/>
          <w:rtl w:val="0"/>
        </w:rPr>
        <w:t xml:space="preserve">5. DESARROLLO DE LA SOLUCIÓN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ind w:firstLine="720"/>
        <w:rPr>
          <w:sz w:val="26"/>
          <w:szCs w:val="26"/>
          <w:u w:val="single"/>
        </w:rPr>
      </w:pPr>
      <w:bookmarkStart w:colFirst="0" w:colLast="0" w:name="_heading=h.ga2yjct4l6yy" w:id="2"/>
      <w:bookmarkEnd w:id="2"/>
      <w:r w:rsidDel="00000000" w:rsidR="00000000" w:rsidRPr="00000000">
        <w:rPr>
          <w:b w:val="0"/>
          <w:sz w:val="24"/>
          <w:szCs w:val="24"/>
          <w:rtl w:val="0"/>
        </w:rPr>
        <w:t xml:space="preserve">5.1 Análisis de Factibilidad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03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0.6614676360346"/>
        <w:gridCol w:w="6130.859953208725"/>
        <w:gridCol w:w="1131.9903901788637"/>
        <w:tblGridChange w:id="0">
          <w:tblGrid>
            <w:gridCol w:w="1240.6614676360346"/>
            <w:gridCol w:w="6130.859953208725"/>
            <w:gridCol w:w="1131.990390178863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Tecnologías viables y de código abierto (FastAPI, React, PostgreSQL, Power BI).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Factible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Económica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Uso de herramientas gratuitas o académicas; bajo costo de hosting.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Factible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 solución mejora la eficiencia en la búsqueda y análisis de procesos.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Factible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Promueve la transparencia y acceso público a información estatal.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Positivo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Datos públicos del SEACE, sin infringir derechos de autor.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Ambiental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Uso digital, sin impacto ambiental significativo.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Neutro</w:t>
            </w:r>
          </w:p>
        </w:tc>
      </w:tr>
    </w:tbl>
    <w:p w:rsidR="00000000" w:rsidDel="00000000" w:rsidP="00000000" w:rsidRDefault="00000000" w:rsidRPr="00000000" w14:paraId="000000A3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5.2 Tecnología de Desarrollo</w:t>
      </w:r>
    </w:p>
    <w:p w:rsidR="00000000" w:rsidDel="00000000" w:rsidP="00000000" w:rsidRDefault="00000000" w:rsidRPr="00000000" w14:paraId="000000A4">
      <w:pPr>
        <w:numPr>
          <w:ilvl w:val="0"/>
          <w:numId w:val="9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Frontend: React / NextJS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Backend: FastAPI / NodeJS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 de Datos: PostgreSQL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ETL: Python + BeautifulSoup / Selenium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Análisis NLP: spaCy / transformers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9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Dashboard: Power BI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9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Infraestructura: despliegue local o nube (Azure / AWS / Render).</w:t>
        <w:br w:type="textWrapping"/>
      </w:r>
    </w:p>
    <w:p w:rsidR="00000000" w:rsidDel="00000000" w:rsidP="00000000" w:rsidRDefault="00000000" w:rsidRPr="00000000" w14:paraId="000000AB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5.3 Metodología de Implementación</w:t>
      </w:r>
    </w:p>
    <w:p w:rsidR="00000000" w:rsidDel="00000000" w:rsidP="00000000" w:rsidRDefault="00000000" w:rsidRPr="00000000" w14:paraId="000000AE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desarrollo sigue un enfoque ágil (Scrum), con iteraciones cortas y entregables continuos.</w:t>
        <w:br w:type="textWrapping"/>
        <w:t xml:space="preserve"> Documentos elaborados: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afterAutospacing="0" w:befor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Documento de Visión: define propósito y alcance del sistema.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SRS (Software Requirements Specification): detalla requerimientos funcionales y no funcionales.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240" w:before="0" w:beforeAutospacing="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SAD (Software Architecture Document): describe la arquitectura lógica, física y de componentes.</w:t>
      </w:r>
    </w:p>
    <w:p w:rsidR="00000000" w:rsidDel="00000000" w:rsidP="00000000" w:rsidRDefault="00000000" w:rsidRPr="00000000" w14:paraId="000000B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CRONOGRAMA</w:t>
      </w:r>
    </w:p>
    <w:tbl>
      <w:tblPr>
        <w:tblStyle w:val="Table3"/>
        <w:tblW w:w="7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5"/>
        <w:gridCol w:w="3800"/>
        <w:gridCol w:w="1220"/>
        <w:gridCol w:w="1820"/>
        <w:tblGridChange w:id="0">
          <w:tblGrid>
            <w:gridCol w:w="695"/>
            <w:gridCol w:w="3800"/>
            <w:gridCol w:w="1220"/>
            <w:gridCol w:w="18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estimada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Análisis y Recolección de Requisitos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semanas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Set.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Diseño de Arquitectura (SAD)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semanas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Oct.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Desarrollo Backend y ETL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semanas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Oct.–Nov.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Desarrollo Frontend y NLP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semanas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Nov.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Integración Power BI y Pruebas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semanas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Dic.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Documentación y Presentación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Dic. 2025</w:t>
            </w:r>
          </w:p>
        </w:tc>
      </w:tr>
    </w:tbl>
    <w:p w:rsidR="00000000" w:rsidDel="00000000" w:rsidP="00000000" w:rsidRDefault="00000000" w:rsidRPr="00000000" w14:paraId="000000C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PRESUPUESTO</w:t>
      </w:r>
    </w:p>
    <w:tbl>
      <w:tblPr>
        <w:tblStyle w:val="Table4"/>
        <w:tblW w:w="5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65"/>
        <w:gridCol w:w="2270"/>
        <w:tblGridChange w:id="0">
          <w:tblGrid>
            <w:gridCol w:w="3365"/>
            <w:gridCol w:w="22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Concepto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Costo estimado (S/.)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Desarrollo (recursos humanos)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1,200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Infraestructura (hosting / nube)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Licencias (Power BI académico)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Documentación e impresión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S/ 1,400</w:t>
            </w:r>
          </w:p>
        </w:tc>
      </w:tr>
    </w:tbl>
    <w:p w:rsidR="00000000" w:rsidDel="00000000" w:rsidP="00000000" w:rsidRDefault="00000000" w:rsidRPr="00000000" w14:paraId="000000DC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 CONCLUSIONES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SEACE ProjectFinder responde a una necesidad real de análisis eficiente de información pública.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arquitectura modular y las tecnologías seleccionadas garantizan escalabilidad y mantenibilidad.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aplicación de técnicas de BI y NLP permite generar conocimiento útil y promover innovación.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plataforma complementa el SEACE oficial, añadiendo valor para la comunidad académica y empresarial.</w:t>
        <w:br w:type="textWrapping"/>
      </w:r>
    </w:p>
    <w:p w:rsidR="00000000" w:rsidDel="00000000" w:rsidP="00000000" w:rsidRDefault="00000000" w:rsidRPr="00000000" w14:paraId="000000E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9. RECOMENDACIONES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Ampliar la base de datos para incluir otras fuentes públicas (MEF, OSCE, INEI).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Implementar en futuras versiones módulos de IA generativa (RAG) para recomendaciones más precisas.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Desplegar el sistema en la nube para mejorar disponibilidad y rendimiento.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Mantener entrenamiento continuo de los modelos NLP con nuevos datos del SEACE.</w:t>
        <w:br w:type="textWrapping"/>
      </w:r>
    </w:p>
    <w:p w:rsidR="00000000" w:rsidDel="00000000" w:rsidP="00000000" w:rsidRDefault="00000000" w:rsidRPr="00000000" w14:paraId="000000E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10. BIBLIOGRAFÍA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OSCE. (2024).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Sistema Electrónico de Contrataciones del Estado (SEACE)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Lima, Perú.</w:t>
        <w:br w:type="textWrapping"/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Kruchten, P. (1995).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Architectural Blueprints — The “4+1” View Model of Software Architecture.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Software.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Microsoft. (2023).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Power BI Documentation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FastAPI Developers. (2024).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FastAPI Official Documentation.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spaCy.io. (2024).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Industrial-Strength NLP in Python.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Pressman, R. (2019).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Ingeniería del Software: Un enfoque práctico.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McGraw-Hill.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Sommerville, I. (2020).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Software Engineering.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Pearson.</w:t>
      </w:r>
    </w:p>
    <w:p w:rsidR="00000000" w:rsidDel="00000000" w:rsidP="00000000" w:rsidRDefault="00000000" w:rsidRPr="00000000" w14:paraId="000000F1">
      <w:pPr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Logo de Mi Empresa</w:t>
      <w:tab/>
      <w:tab/>
      <w:t xml:space="preserve">Logo de mi Cliente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Default" w:customStyle="1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DB33BE"/>
    <w:pPr>
      <w:ind w:left="720"/>
      <w:contextualSpacing w:val="1"/>
    </w:pPr>
  </w:style>
  <w:style w:type="paragraph" w:styleId="SECRETARIADELAFUNCIONPUBLICA" w:customStyle="1">
    <w:name w:val="SECRETARIA DE LA FUNCION PUBLICA"/>
    <w:basedOn w:val="Normal"/>
    <w:rsid w:val="00E51FA4"/>
    <w:pPr>
      <w:spacing w:after="0" w:line="240" w:lineRule="auto"/>
    </w:pPr>
    <w:rPr>
      <w:rFonts w:ascii="Arial" w:cs="Times New Roman" w:eastAsia="Batang" w:hAnsi="Arial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0130A"/>
  </w:style>
  <w:style w:type="character" w:styleId="Ttulo1Car" w:customStyle="1">
    <w:name w:val="Título 1 Car"/>
    <w:basedOn w:val="Fuentedeprrafopredeter"/>
    <w:link w:val="Ttulo1"/>
    <w:uiPriority w:val="9"/>
    <w:rsid w:val="008055BC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8055BC"/>
    <w:pPr>
      <w:spacing w:before="480" w:line="276" w:lineRule="auto"/>
      <w:outlineLvl w:val="9"/>
    </w:pPr>
    <w:rPr>
      <w:b w:val="1"/>
      <w:bCs w:val="1"/>
      <w:sz w:val="28"/>
      <w:szCs w:val="28"/>
      <w:lang w:eastAsia="es-PE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jc w:val="both"/>
    </w:pPr>
    <w:rPr>
      <w:rFonts w:ascii="Calibri" w:cs="Times New Roman" w:eastAsia="Calibri" w:hAnsi="Calibri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ind w:left="220"/>
      <w:jc w:val="both"/>
    </w:pPr>
    <w:rPr>
      <w:rFonts w:ascii="Calibri" w:cs="Times New Roman" w:eastAsia="Calibri" w:hAnsi="Calibri"/>
    </w:rPr>
  </w:style>
  <w:style w:type="character" w:styleId="Hipervnculo">
    <w:name w:val="Hyperlink"/>
    <w:basedOn w:val="Fuentedeprrafopredeter"/>
    <w:uiPriority w:val="99"/>
    <w:unhideWhenUsed w:val="1"/>
    <w:rsid w:val="008055BC"/>
    <w:rPr>
      <w:color w:val="0563c1" w:themeColor="hyperlink"/>
      <w:u w:val="single"/>
    </w:rPr>
  </w:style>
  <w:style w:type="character" w:styleId="PuestoCar" w:customStyle="1">
    <w:name w:val="Puesto Car"/>
    <w:basedOn w:val="Fuentedeprrafopredeter"/>
    <w:link w:val="Puesto"/>
    <w:rsid w:val="001D3AB5"/>
    <w:rPr>
      <w:rFonts w:ascii="Arial" w:cs="Times New Roman" w:eastAsia="Times New Roman" w:hAnsi="Arial"/>
      <w:b w:val="1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s13MLqutzWm0HEPu41Kpd2WbWA==">CgMxLjAyDmgub2Zyd3UzcTh5dW1oMg5oLjRldTg0b2x0aWlvNjIOaC5nYTJ5amN0NGw2eXk4AHIhMUZ4ZXZaaDQ2SUJYQlNyRHItNUViM2V0dHJIU1Axa1c3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2020-10-03T02:16:00Z</dcterms:created>
  <dc:creator>USUARIO</dc:creator>
</cp:coreProperties>
</file>