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16" name="image6.png"/>
            <a:graphic>
              <a:graphicData uri="http://schemas.openxmlformats.org/drawingml/2006/picture">
                <pic:pic>
                  <pic:nvPicPr>
                    <pic:cNvPr descr="C:\Users\EPIS\Documents\upt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INGENIERIA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518" w:lineRule="auto"/>
        <w:ind w:right="16.062992125985716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Proyecto Pinball Math</w:t>
      </w:r>
    </w:p>
    <w:p w:rsidR="00000000" w:rsidDel="00000000" w:rsidP="00000000" w:rsidRDefault="00000000" w:rsidRPr="00000000" w14:paraId="0000000B">
      <w:pPr>
        <w:widowControl w:val="0"/>
        <w:spacing w:after="0" w:line="518" w:lineRule="auto"/>
        <w:ind w:right="16.062992125985716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Diseño y Creación de Videojuegos </w:t>
      </w:r>
    </w:p>
    <w:p w:rsidR="00000000" w:rsidDel="00000000" w:rsidP="00000000" w:rsidRDefault="00000000" w:rsidRPr="00000000" w14:paraId="0000000C">
      <w:pPr>
        <w:widowControl w:val="0"/>
        <w:spacing w:after="0" w:line="518" w:lineRule="auto"/>
        <w:ind w:right="97.2047244094488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Ing. Patrick Jose Cuadros Quiroga</w:t>
      </w:r>
    </w:p>
    <w:p w:rsidR="00000000" w:rsidDel="00000000" w:rsidP="00000000" w:rsidRDefault="00000000" w:rsidRPr="00000000" w14:paraId="0000000D">
      <w:pPr>
        <w:widowControl w:val="0"/>
        <w:spacing w:after="0" w:line="366" w:lineRule="auto"/>
        <w:ind w:left="283.46456692913375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9"/>
        </w:numPr>
        <w:tabs>
          <w:tab w:val="left" w:leader="none" w:pos="1100"/>
          <w:tab w:val="left" w:leader="none" w:pos="1101"/>
          <w:tab w:val="left" w:leader="none" w:pos="6772"/>
        </w:tabs>
        <w:spacing w:after="0" w:before="29" w:line="240" w:lineRule="auto"/>
        <w:ind w:left="283.46456692913375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Corrales Solis, Moisés Alessandro</w:t>
        <w:tab/>
        <w:t xml:space="preserve">(2020067579).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9"/>
        </w:numPr>
        <w:tabs>
          <w:tab w:val="left" w:leader="none" w:pos="1100"/>
          <w:tab w:val="left" w:leader="none" w:pos="1101"/>
          <w:tab w:val="left" w:leader="none" w:pos="6755"/>
        </w:tabs>
        <w:spacing w:after="0" w:before="29" w:line="240" w:lineRule="auto"/>
        <w:ind w:left="283.46456692913375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Lizárraga Pomareda, Sergio Pedro</w:t>
        <w:tab/>
        <w:t xml:space="preserve">(2020066921).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9"/>
        </w:numPr>
        <w:tabs>
          <w:tab w:val="left" w:leader="none" w:pos="1100"/>
          <w:tab w:val="left" w:leader="none" w:pos="1101"/>
          <w:tab w:val="left" w:leader="none" w:pos="6773"/>
        </w:tabs>
        <w:spacing w:after="0" w:before="30" w:line="240" w:lineRule="auto"/>
        <w:ind w:left="283.46456692913375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Arenas Paz Soldan, Miguel Jesus</w:t>
        <w:tab/>
        <w:t xml:space="preserve">(2017059282).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291" w:lineRule="auto"/>
        <w:ind w:left="-566.9291338582677" w:right="97.20472440944889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4">
      <w:pPr>
        <w:widowControl w:val="0"/>
        <w:spacing w:after="0" w:before="291" w:lineRule="auto"/>
        <w:ind w:left="-566.9291338582677" w:right="97.20472440944889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Sistema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{Nombre del Sistema}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34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4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INDICE GENERAL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Propósito (Diagrama 4+1)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Alcance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Definición, siglas y abreviaturas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Organización del documento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 Y RESTRICCIONES ARQUITECTONICAS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2.1.1.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Funcionales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2.1.2.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No Funcionales – Atributos de Calidad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REPRESENTACIÓN DE LA ARQUITECTURA DEL SISTEMA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de Caso de uso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Diagramas de Casos de uso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Lógica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Subsistemas (paquetes)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Secuencia (vista de diseño)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3.2.3.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Colaboración (vista de diseño)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3.2.4.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Objetos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3.2.5.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Clases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3.2.6.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Base de datos (relacional o no relacional)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de Implementación (vista de desarrollo)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3.3.1.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arquitectura software (paquetes)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3.3.2.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arquitectura del sistema (Diagrama de componentes)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de procesos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3.4.1.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Procesos del sistema (diagrama de actividad)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Vista de Despliegue (vista física)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8494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3.5.1.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despliegue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ATRIBUTOS DE CALIDAD DEL SOFTWARE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de Funcionalidad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de Usabilidad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de confiabilidad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de rendimiento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de mantenibilidad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Otros Escenarios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sz w:val="26"/>
          <w:szCs w:val="26"/>
          <w:rtl w:val="0"/>
        </w:rPr>
        <w:t xml:space="preserve">Viabilidad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Consideramos que el proyecto resultará viable porque es sencillo de llevar a múltiples plataformas para que esté al alcance de todos los usuarios, volviéndose fácil de mantener y muy rentable de producir.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alcance de nuestro proyecto será en todo el Perú y usaremos el motor de Unity y Visual Studio 2022 para el desarrollo del videojuego.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sz w:val="26"/>
          <w:szCs w:val="26"/>
          <w:rtl w:val="0"/>
        </w:rPr>
        <w:t xml:space="preserve">Descripción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problemática que este proyecto planea resolver es la falta de motivación de los jóvenes para aprender matemáticas. Pinball Math tiene como objetivo desarrollar un juego educativo que sea a la vez atractivo y desafiante, manteniendo el interés del jugador sin aburrirse o desanimar. Al integrar la resolución de ecuaciones matemáticas en un entorno lúdico, el juego buscará motivar a los jugadores a mejorar sus habilidades matemáticas de manera divertida y efectiva.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2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360" w:firstLine="348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5"/>
        </w:numPr>
        <w:ind w:left="360" w:hanging="360"/>
        <w:rPr>
          <w:b w:val="1"/>
          <w:color w:val="000000"/>
        </w:rPr>
      </w:pPr>
      <w:bookmarkStart w:colFirst="0" w:colLast="0" w:name="_heading=h.1t3h5sf" w:id="6"/>
      <w:bookmarkEnd w:id="6"/>
      <w:r w:rsidDel="00000000" w:rsidR="00000000" w:rsidRPr="00000000">
        <w:rPr>
          <w:b w:val="1"/>
          <w:color w:val="000000"/>
          <w:rtl w:val="0"/>
        </w:rPr>
        <w:t xml:space="preserve">OBJETIVOS Y RESTRICCIONES ARQUITECTONICAS</w:t>
      </w:r>
    </w:p>
    <w:p w:rsidR="00000000" w:rsidDel="00000000" w:rsidP="00000000" w:rsidRDefault="00000000" w:rsidRPr="00000000" w14:paraId="000000A8">
      <w:pPr>
        <w:ind w:left="360" w:firstLine="0"/>
        <w:rPr/>
      </w:pPr>
      <w:r w:rsidDel="00000000" w:rsidR="00000000" w:rsidRPr="00000000">
        <w:rPr>
          <w:rtl w:val="0"/>
        </w:rPr>
        <w:t xml:space="preserve">[Establezca las prioridades de los requerimientos y las restricciones del proyecto)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Priorización de requerimientos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Cuadro de Requerimientos funcionales Inicial:</w:t>
      </w:r>
    </w:p>
    <w:tbl>
      <w:tblPr>
        <w:tblStyle w:val="Table3"/>
        <w:tblW w:w="86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65"/>
        <w:gridCol w:w="2040"/>
        <w:gridCol w:w="3975"/>
        <w:gridCol w:w="1590"/>
        <w:tblGridChange w:id="0">
          <w:tblGrid>
            <w:gridCol w:w="1065"/>
            <w:gridCol w:w="2040"/>
            <w:gridCol w:w="3975"/>
            <w:gridCol w:w="159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cccccc" w:val="clear"/>
          </w:tcPr>
          <w:p w:rsidR="00000000" w:rsidDel="00000000" w:rsidP="00000000" w:rsidRDefault="00000000" w:rsidRPr="00000000" w14:paraId="000000AC">
            <w:pPr>
              <w:spacing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cccccc" w:val="clear"/>
          </w:tcPr>
          <w:p w:rsidR="00000000" w:rsidDel="00000000" w:rsidP="00000000" w:rsidRDefault="00000000" w:rsidRPr="00000000" w14:paraId="000000AD">
            <w:pPr>
              <w:spacing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cccccc" w:val="clear"/>
          </w:tcPr>
          <w:p w:rsidR="00000000" w:rsidDel="00000000" w:rsidP="00000000" w:rsidRDefault="00000000" w:rsidRPr="00000000" w14:paraId="000000AE">
            <w:pPr>
              <w:spacing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cccccc" w:val="clear"/>
          </w:tcPr>
          <w:p w:rsidR="00000000" w:rsidDel="00000000" w:rsidP="00000000" w:rsidRDefault="00000000" w:rsidRPr="00000000" w14:paraId="000000AF">
            <w:pPr>
              <w:spacing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opciones del juego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las opciones o controles que dispone el usuario.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Lanzar Bola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deberá poder lanzar la bola cuando el usuario presione una tecla.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Mover Palancas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deberá mover las palancas para golpear la bola.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Sumar y restar números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sumar o restar un número al resultado de la operación</w:t>
            </w:r>
          </w:p>
        </w:tc>
        <w:tc>
          <w:tcPr>
            <w:tcBorders>
              <w:top w:color="5b9bd5" w:space="0" w:sz="6" w:val="single"/>
              <w:left w:color="5b9bd5" w:space="0" w:sz="6" w:val="single"/>
              <w:bottom w:color="5b9bd5" w:space="0" w:sz="6" w:val="single"/>
              <w:right w:color="5b9bd5" w:space="0" w:sz="6" w:val="single"/>
            </w:tcBorders>
            <w:shd w:fill="ffffff" w:val="clear"/>
          </w:tcPr>
          <w:p w:rsidR="00000000" w:rsidDel="00000000" w:rsidP="00000000" w:rsidRDefault="00000000" w:rsidRPr="00000000" w14:paraId="000000B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numPr>
          <w:ilvl w:val="2"/>
          <w:numId w:val="2"/>
        </w:numPr>
        <w:ind w:left="1224" w:hanging="504.00000000000006"/>
        <w:rPr>
          <w:color w:val="000000"/>
        </w:rPr>
      </w:pPr>
      <w:bookmarkStart w:colFirst="0" w:colLast="0" w:name="_heading=h.4d34og8" w:id="7"/>
      <w:bookmarkEnd w:id="7"/>
      <w:r w:rsidDel="00000000" w:rsidR="00000000" w:rsidRPr="00000000">
        <w:rPr>
          <w:color w:val="000000"/>
          <w:rtl w:val="0"/>
        </w:rPr>
        <w:t xml:space="preserve">Requerimientos Funcionales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Cuadro de Requerimientos funcionales Final:</w:t>
      </w:r>
    </w:p>
    <w:sdt>
      <w:sdtPr>
        <w:lock w:val="contentLocked"/>
        <w:tag w:val="goog_rdk_0"/>
      </w:sdtPr>
      <w:sdtContent>
        <w:tbl>
          <w:tblPr>
            <w:tblStyle w:val="Table4"/>
            <w:tblW w:w="86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1065"/>
            <w:gridCol w:w="2040"/>
            <w:gridCol w:w="3975"/>
            <w:gridCol w:w="1590"/>
            <w:tblGridChange w:id="0">
              <w:tblGrid>
                <w:gridCol w:w="1065"/>
                <w:gridCol w:w="2040"/>
                <w:gridCol w:w="3975"/>
                <w:gridCol w:w="1590"/>
              </w:tblGrid>
            </w:tblGridChange>
          </w:tblGrid>
          <w:tr>
            <w:trPr>
              <w:cantSplit w:val="0"/>
              <w:trHeight w:val="405" w:hRule="atLeast"/>
              <w:tblHeader w:val="0"/>
            </w:trPr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cccccc" w:val="clear"/>
              </w:tcPr>
              <w:p w:rsidR="00000000" w:rsidDel="00000000" w:rsidP="00000000" w:rsidRDefault="00000000" w:rsidRPr="00000000" w14:paraId="000000C4">
                <w:pPr>
                  <w:spacing w:line="259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cccccc" w:val="clear"/>
              </w:tcPr>
              <w:p w:rsidR="00000000" w:rsidDel="00000000" w:rsidP="00000000" w:rsidRDefault="00000000" w:rsidRPr="00000000" w14:paraId="000000C5">
                <w:pPr>
                  <w:spacing w:line="259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cccccc" w:val="clear"/>
              </w:tcPr>
              <w:p w:rsidR="00000000" w:rsidDel="00000000" w:rsidP="00000000" w:rsidRDefault="00000000" w:rsidRPr="00000000" w14:paraId="000000C6">
                <w:pPr>
                  <w:spacing w:line="259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cccccc" w:val="clear"/>
              </w:tcPr>
              <w:p w:rsidR="00000000" w:rsidDel="00000000" w:rsidP="00000000" w:rsidRDefault="00000000" w:rsidRPr="00000000" w14:paraId="000000C7">
                <w:pPr>
                  <w:spacing w:line="259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C8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RF01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C9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Ver opciones del juego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CA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debe mostrar las opciones o controles que dispone el usuario.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CB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CC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RF02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CD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Ver detalles del juego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CE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permitirá ver a los usuarios, la cantidad de bolas que tienen, el tiempo, el puntaje, el nivel, la operación matemática, etc.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CF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0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RF03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1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Lanzar Bola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2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deberá poder lanzar la bola cuando el usuario presione una tecla.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3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4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RF04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5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Mover Palancas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6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deberá mover las palancas para golpear la bola.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7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8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RF05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9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Sumar y restar números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A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deberá sumar o restar un número al resultado de la operación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DB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numPr>
          <w:ilvl w:val="2"/>
          <w:numId w:val="2"/>
        </w:numPr>
        <w:ind w:left="1224" w:hanging="504.00000000000006"/>
        <w:rPr>
          <w:color w:val="000000"/>
        </w:rPr>
      </w:pPr>
      <w:bookmarkStart w:colFirst="0" w:colLast="0" w:name="_heading=h.17dp8vu" w:id="8"/>
      <w:bookmarkEnd w:id="8"/>
      <w:r w:rsidDel="00000000" w:rsidR="00000000" w:rsidRPr="00000000">
        <w:rPr>
          <w:color w:val="000000"/>
          <w:rtl w:val="0"/>
        </w:rPr>
        <w:t xml:space="preserve">Requerimientos No Funcionales – Atributos de Calidad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Cuadro de Requerimientos No funcionales:</w:t>
      </w:r>
    </w:p>
    <w:sdt>
      <w:sdtPr>
        <w:lock w:val="contentLocked"/>
        <w:tag w:val="goog_rdk_1"/>
      </w:sdtPr>
      <w:sdtContent>
        <w:tbl>
          <w:tblPr>
            <w:tblStyle w:val="Table5"/>
            <w:tblW w:w="86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1065"/>
            <w:gridCol w:w="2040"/>
            <w:gridCol w:w="3975"/>
            <w:gridCol w:w="1590"/>
            <w:tblGridChange w:id="0">
              <w:tblGrid>
                <w:gridCol w:w="1065"/>
                <w:gridCol w:w="2040"/>
                <w:gridCol w:w="3975"/>
                <w:gridCol w:w="1590"/>
              </w:tblGrid>
            </w:tblGridChange>
          </w:tblGrid>
          <w:tr>
            <w:trPr>
              <w:cantSplit w:val="0"/>
              <w:trHeight w:val="405" w:hRule="atLeast"/>
              <w:tblHeader w:val="0"/>
            </w:trPr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cccccc" w:val="clear"/>
              </w:tcPr>
              <w:p w:rsidR="00000000" w:rsidDel="00000000" w:rsidP="00000000" w:rsidRDefault="00000000" w:rsidRPr="00000000" w14:paraId="000000DF">
                <w:pPr>
                  <w:spacing w:line="259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cccccc" w:val="clear"/>
              </w:tcPr>
              <w:p w:rsidR="00000000" w:rsidDel="00000000" w:rsidP="00000000" w:rsidRDefault="00000000" w:rsidRPr="00000000" w14:paraId="000000E0">
                <w:pPr>
                  <w:spacing w:line="259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cccccc" w:val="clear"/>
              </w:tcPr>
              <w:p w:rsidR="00000000" w:rsidDel="00000000" w:rsidP="00000000" w:rsidRDefault="00000000" w:rsidRPr="00000000" w14:paraId="000000E1">
                <w:pPr>
                  <w:spacing w:line="259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cccccc" w:val="clear"/>
              </w:tcPr>
              <w:p w:rsidR="00000000" w:rsidDel="00000000" w:rsidP="00000000" w:rsidRDefault="00000000" w:rsidRPr="00000000" w14:paraId="000000E2">
                <w:pPr>
                  <w:spacing w:line="259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E3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RNF01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E4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Eficiencia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E5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Todo proceso o funcionalidad de la aplicación deberá de tener un tiempo de respuesta de 10 segundos máximo.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E6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E7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RNF02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E8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Usabilidad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E9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software mostrará una interfaz dinámica para que el usuario pueda adecuarse al sistema fácilmente.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EA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EB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RNF03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EC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Disponibilidad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ED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aplicación deberá funcionar al 90% en caso de error o no esté disponible, notificará con un mensaje de error con el servicio.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EE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EF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RNF04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F0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Escalabilidad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F1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 aplicación mantendrá su buen funcionamiento y rendimiento tras los cambios o crecimiento que pueda aplicarse a lo largo de su ciclo de vida.</w:t>
                </w:r>
              </w:p>
            </w:tc>
            <w:tc>
              <w:tcPr>
                <w:tcBorders>
                  <w:top w:color="5b9bd5" w:space="0" w:sz="6" w:val="single"/>
                  <w:left w:color="5b9bd5" w:space="0" w:sz="6" w:val="single"/>
                  <w:bottom w:color="5b9bd5" w:space="0" w:sz="6" w:val="single"/>
                  <w:right w:color="5b9bd5" w:space="0" w:sz="6" w:val="single"/>
                </w:tcBorders>
                <w:shd w:fill="ffffff" w:val="clear"/>
              </w:tcPr>
              <w:p w:rsidR="00000000" w:rsidDel="00000000" w:rsidP="00000000" w:rsidRDefault="00000000" w:rsidRPr="00000000" w14:paraId="000000F2">
                <w:pPr>
                  <w:spacing w:line="259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2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numPr>
          <w:ilvl w:val="0"/>
          <w:numId w:val="5"/>
        </w:numPr>
        <w:ind w:left="360" w:hanging="360"/>
        <w:rPr>
          <w:b w:val="1"/>
          <w:color w:val="000000"/>
        </w:rPr>
      </w:pPr>
      <w:bookmarkStart w:colFirst="0" w:colLast="0" w:name="_heading=h.3rdcrjn" w:id="9"/>
      <w:bookmarkEnd w:id="9"/>
      <w:r w:rsidDel="00000000" w:rsidR="00000000" w:rsidRPr="00000000">
        <w:rPr>
          <w:b w:val="1"/>
          <w:color w:val="000000"/>
          <w:rtl w:val="0"/>
        </w:rPr>
        <w:t xml:space="preserve">REPRESENTACIÓN DE LA ARQUITECTURA DEL SISTEMA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6in1r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/>
      </w:pPr>
      <w:bookmarkStart w:colFirst="0" w:colLast="0" w:name="_heading=h.lnxbz9" w:id="11"/>
      <w:bookmarkEnd w:id="1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Vista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00575" cy="40671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left="1416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numPr>
          <w:ilvl w:val="2"/>
          <w:numId w:val="2"/>
        </w:numPr>
        <w:ind w:left="1224" w:hanging="504.00000000000006"/>
        <w:rPr>
          <w:color w:val="000000"/>
        </w:rPr>
      </w:pPr>
      <w:bookmarkStart w:colFirst="0" w:colLast="0" w:name="_heading=h.35nkun2" w:id="12"/>
      <w:bookmarkEnd w:id="12"/>
      <w:r w:rsidDel="00000000" w:rsidR="00000000" w:rsidRPr="00000000">
        <w:rPr>
          <w:color w:val="000000"/>
          <w:rtl w:val="0"/>
        </w:rPr>
        <w:t xml:space="preserve">Diagramas de Casos de uso</w:t>
      </w:r>
    </w:p>
    <w:p w:rsidR="00000000" w:rsidDel="00000000" w:rsidP="00000000" w:rsidRDefault="00000000" w:rsidRPr="00000000" w14:paraId="000000FE">
      <w:pPr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82913" cy="3861236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2913" cy="3861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ksv4uv" w:id="13"/>
      <w:bookmarkEnd w:id="1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Vista Lógica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[La vista lógica se encarga de representar los requerimientos funcionales del sistema. Esta sección describe las partes del diseño del modelo significativas para la arquitectura, tales como subsistemas y paquetes.]</w:t>
      </w:r>
    </w:p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heading=h.44sini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numPr>
          <w:ilvl w:val="2"/>
          <w:numId w:val="5"/>
        </w:numPr>
        <w:ind w:left="1224" w:hanging="504.00000000000006"/>
        <w:rPr>
          <w:color w:val="000000"/>
        </w:rPr>
      </w:pPr>
      <w:bookmarkStart w:colFirst="0" w:colLast="0" w:name="_heading=h.2jxsxqh" w:id="15"/>
      <w:bookmarkEnd w:id="15"/>
      <w:r w:rsidDel="00000000" w:rsidR="00000000" w:rsidRPr="00000000">
        <w:rPr>
          <w:color w:val="000000"/>
          <w:rtl w:val="0"/>
        </w:rPr>
        <w:t xml:space="preserve">Diagrama de Subsistemas (paquetes)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W w:w="8504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34.6666666666665"/>
            <w:gridCol w:w="2834.6666666666665"/>
            <w:gridCol w:w="2834.6666666666665"/>
            <w:tblGridChange w:id="0">
              <w:tblGrid>
                <w:gridCol w:w="2834.6666666666665"/>
                <w:gridCol w:w="2834.6666666666665"/>
                <w:gridCol w:w="2834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Caso de Uso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Narrativa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Ver opciones del juego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widowControl w:val="0"/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ingresa al videojuego.</w:t>
                </w:r>
              </w:p>
              <w:p w:rsidR="00000000" w:rsidDel="00000000" w:rsidP="00000000" w:rsidRDefault="00000000" w:rsidRPr="00000000" w14:paraId="0000010C">
                <w:pPr>
                  <w:widowControl w:val="0"/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mostrará, en la parte lateral izquierda las opciones de: "N" para empezar un nuevo juego, "P" para lanzar las bolas y "A" y "D" para controlar las palancas.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CU-02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Ver detalles del juego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widowControl w:val="0"/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ingresa al videojuego.</w:t>
                </w:r>
              </w:p>
              <w:p w:rsidR="00000000" w:rsidDel="00000000" w:rsidP="00000000" w:rsidRDefault="00000000" w:rsidRPr="00000000" w14:paraId="00000110">
                <w:pPr>
                  <w:widowControl w:val="0"/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mostrará el tiempo que dispone el usuario debajo de las opciones, el nivel en que está arriba de las opciones, la operación a resolver en la parte central superior, el puntaje del jugador en la parte lateral derecha y el resultado de la operación arriba del puntaje.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CU-03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Lanzar Bola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ingresa al videojuego.</w:t>
                </w:r>
              </w:p>
              <w:p w:rsidR="00000000" w:rsidDel="00000000" w:rsidP="00000000" w:rsidRDefault="00000000" w:rsidRPr="00000000" w14:paraId="00000114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mostrará las opciones.</w:t>
                </w:r>
              </w:p>
              <w:p w:rsidR="00000000" w:rsidDel="00000000" w:rsidP="00000000" w:rsidRDefault="00000000" w:rsidRPr="00000000" w14:paraId="00000115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presiona la tecla “P”.</w:t>
                </w:r>
              </w:p>
              <w:p w:rsidR="00000000" w:rsidDel="00000000" w:rsidP="00000000" w:rsidRDefault="00000000" w:rsidRPr="00000000" w14:paraId="00000116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mostrará o lanzará la bola en el tablero.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CU-04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Mover Palancas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ingresa al videojuego.</w:t>
                </w:r>
              </w:p>
              <w:p w:rsidR="00000000" w:rsidDel="00000000" w:rsidP="00000000" w:rsidRDefault="00000000" w:rsidRPr="00000000" w14:paraId="0000011A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mostrará las opciones.</w:t>
                </w:r>
              </w:p>
              <w:p w:rsidR="00000000" w:rsidDel="00000000" w:rsidP="00000000" w:rsidRDefault="00000000" w:rsidRPr="00000000" w14:paraId="0000011B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presiona las teclas “A” y “D”.</w:t>
                </w:r>
              </w:p>
              <w:p w:rsidR="00000000" w:rsidDel="00000000" w:rsidP="00000000" w:rsidRDefault="00000000" w:rsidRPr="00000000" w14:paraId="0000011C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mostrará el movimiento de las palancas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CU-05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Sumar y restar números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widowControl w:val="0"/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usuario ingresa al videojuego.</w:t>
                </w:r>
              </w:p>
              <w:p w:rsidR="00000000" w:rsidDel="00000000" w:rsidP="00000000" w:rsidRDefault="00000000" w:rsidRPr="00000000" w14:paraId="00000120">
                <w:pPr>
                  <w:widowControl w:val="0"/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mostrará la operación matemática.</w:t>
                </w:r>
              </w:p>
              <w:p w:rsidR="00000000" w:rsidDel="00000000" w:rsidP="00000000" w:rsidRDefault="00000000" w:rsidRPr="00000000" w14:paraId="00000121">
                <w:pPr>
                  <w:widowControl w:val="0"/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jugador golpea los números de arriba con la bola para llegar a la respuesta de la operación</w:t>
                </w:r>
              </w:p>
              <w:p w:rsidR="00000000" w:rsidDel="00000000" w:rsidP="00000000" w:rsidRDefault="00000000" w:rsidRPr="00000000" w14:paraId="00000122">
                <w:pPr>
                  <w:widowControl w:val="0"/>
                  <w:numPr>
                    <w:ilvl w:val="0"/>
                    <w:numId w:val="7"/>
                  </w:numPr>
                  <w:spacing w:after="0"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mostrará cómo se suma o resta el resultado de la operación hasta resolver la operación</w:t>
                </w:r>
              </w:p>
            </w:tc>
          </w:tr>
        </w:tbl>
      </w:sdtContent>
    </w:sdt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ind w:left="1224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numPr>
          <w:ilvl w:val="2"/>
          <w:numId w:val="5"/>
        </w:numPr>
        <w:ind w:left="1134" w:hanging="504.00000000000006"/>
        <w:rPr>
          <w:color w:val="000000"/>
        </w:rPr>
      </w:pPr>
      <w:bookmarkStart w:colFirst="0" w:colLast="0" w:name="_heading=h.z337ya" w:id="16"/>
      <w:bookmarkEnd w:id="16"/>
      <w:r w:rsidDel="00000000" w:rsidR="00000000" w:rsidRPr="00000000">
        <w:rPr>
          <w:color w:val="000000"/>
          <w:rtl w:val="0"/>
        </w:rPr>
        <w:t xml:space="preserve">Diagrama de Secuencia (vista de diseño)</w:t>
      </w:r>
    </w:p>
    <w:p w:rsidR="00000000" w:rsidDel="00000000" w:rsidP="00000000" w:rsidRDefault="00000000" w:rsidRPr="00000000" w14:paraId="00000126">
      <w:pPr>
        <w:ind w:left="14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numPr>
          <w:ilvl w:val="2"/>
          <w:numId w:val="5"/>
        </w:numPr>
        <w:ind w:left="1224" w:hanging="504.00000000000006"/>
        <w:rPr>
          <w:color w:val="000000"/>
        </w:rPr>
      </w:pPr>
      <w:bookmarkStart w:colFirst="0" w:colLast="0" w:name="_heading=h.3j2qqm3" w:id="17"/>
      <w:bookmarkEnd w:id="17"/>
      <w:r w:rsidDel="00000000" w:rsidR="00000000" w:rsidRPr="00000000">
        <w:rPr>
          <w:color w:val="000000"/>
          <w:rtl w:val="0"/>
        </w:rPr>
        <w:t xml:space="preserve">Diagrama de Colaboración (vista de diseño)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numPr>
          <w:ilvl w:val="2"/>
          <w:numId w:val="5"/>
        </w:numPr>
        <w:ind w:left="1276" w:hanging="504.00000000000006"/>
        <w:rPr>
          <w:color w:val="000000"/>
        </w:rPr>
      </w:pPr>
      <w:bookmarkStart w:colFirst="0" w:colLast="0" w:name="_heading=h.1y810tw" w:id="18"/>
      <w:bookmarkEnd w:id="18"/>
      <w:r w:rsidDel="00000000" w:rsidR="00000000" w:rsidRPr="00000000">
        <w:rPr>
          <w:color w:val="000000"/>
          <w:rtl w:val="0"/>
        </w:rPr>
        <w:t xml:space="preserve">Diagrama de Objetos</w:t>
      </w:r>
    </w:p>
    <w:p w:rsidR="00000000" w:rsidDel="00000000" w:rsidP="00000000" w:rsidRDefault="00000000" w:rsidRPr="00000000" w14:paraId="0000012A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59025" cy="5201259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9025" cy="5201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numPr>
          <w:ilvl w:val="2"/>
          <w:numId w:val="5"/>
        </w:numPr>
        <w:ind w:left="1224" w:hanging="504.00000000000006"/>
        <w:rPr>
          <w:color w:val="000000"/>
        </w:rPr>
      </w:pPr>
      <w:bookmarkStart w:colFirst="0" w:colLast="0" w:name="_heading=h.4i7ojhp" w:id="19"/>
      <w:bookmarkEnd w:id="19"/>
      <w:r w:rsidDel="00000000" w:rsidR="00000000" w:rsidRPr="00000000">
        <w:rPr>
          <w:color w:val="000000"/>
          <w:rtl w:val="0"/>
        </w:rPr>
        <w:t xml:space="preserve">Diagrama de Clases</w:t>
      </w:r>
    </w:p>
    <w:p w:rsidR="00000000" w:rsidDel="00000000" w:rsidP="00000000" w:rsidRDefault="00000000" w:rsidRPr="00000000" w14:paraId="0000012C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9497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numPr>
          <w:ilvl w:val="2"/>
          <w:numId w:val="5"/>
        </w:numPr>
        <w:ind w:left="1224" w:hanging="504.00000000000006"/>
        <w:rPr>
          <w:color w:val="000000"/>
        </w:rPr>
      </w:pPr>
      <w:bookmarkStart w:colFirst="0" w:colLast="0" w:name="_heading=h.2xcytpi" w:id="20"/>
      <w:bookmarkEnd w:id="20"/>
      <w:r w:rsidDel="00000000" w:rsidR="00000000" w:rsidRPr="00000000">
        <w:rPr>
          <w:color w:val="000000"/>
          <w:rtl w:val="0"/>
        </w:rPr>
        <w:t xml:space="preserve">Diagrama de Base de datos (relacional o no relacional)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ci93xb" w:id="21"/>
      <w:bookmarkEnd w:id="2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Vista de Implementación (vista de desarrollo)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numPr>
          <w:ilvl w:val="2"/>
          <w:numId w:val="5"/>
        </w:numPr>
        <w:ind w:left="1224" w:hanging="504.00000000000006"/>
        <w:rPr>
          <w:color w:val="000000"/>
        </w:rPr>
      </w:pPr>
      <w:bookmarkStart w:colFirst="0" w:colLast="0" w:name="_heading=h.3whwml4" w:id="22"/>
      <w:bookmarkEnd w:id="22"/>
      <w:r w:rsidDel="00000000" w:rsidR="00000000" w:rsidRPr="00000000">
        <w:rPr>
          <w:color w:val="000000"/>
          <w:rtl w:val="0"/>
        </w:rPr>
        <w:t xml:space="preserve">Diagrama de arquitectura software (paquetes)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24638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numPr>
          <w:ilvl w:val="2"/>
          <w:numId w:val="5"/>
        </w:numPr>
        <w:ind w:left="1224" w:hanging="504.00000000000006"/>
        <w:rPr>
          <w:color w:val="000000"/>
        </w:rPr>
      </w:pPr>
      <w:bookmarkStart w:colFirst="0" w:colLast="0" w:name="_heading=h.2bn6wsx" w:id="23"/>
      <w:bookmarkEnd w:id="23"/>
      <w:r w:rsidDel="00000000" w:rsidR="00000000" w:rsidRPr="00000000">
        <w:rPr>
          <w:color w:val="000000"/>
          <w:rtl w:val="0"/>
        </w:rPr>
        <w:t xml:space="preserve">Diagrama de arquitectura del sistema (Diagrama de componentes)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</w:rPr>
        <w:drawing>
          <wp:inline distB="114300" distT="114300" distL="114300" distR="114300">
            <wp:extent cx="5095875" cy="2857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qsh70q" w:id="24"/>
      <w:bookmarkEnd w:id="2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Vista de procesos</w:t>
      </w:r>
    </w:p>
    <w:p w:rsidR="00000000" w:rsidDel="00000000" w:rsidP="00000000" w:rsidRDefault="00000000" w:rsidRPr="00000000" w14:paraId="0000013B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numPr>
          <w:ilvl w:val="2"/>
          <w:numId w:val="5"/>
        </w:numPr>
        <w:ind w:left="1225" w:hanging="505"/>
        <w:rPr>
          <w:color w:val="000000"/>
        </w:rPr>
      </w:pPr>
      <w:bookmarkStart w:colFirst="0" w:colLast="0" w:name="_heading=h.3as4poj" w:id="25"/>
      <w:bookmarkEnd w:id="25"/>
      <w:r w:rsidDel="00000000" w:rsidR="00000000" w:rsidRPr="00000000">
        <w:rPr>
          <w:color w:val="000000"/>
          <w:rtl w:val="0"/>
        </w:rPr>
        <w:t xml:space="preserve">Diagrama de Procesos del sistema (diagrama de actividad)</w:t>
      </w:r>
    </w:p>
    <w:p w:rsidR="00000000" w:rsidDel="00000000" w:rsidP="00000000" w:rsidRDefault="00000000" w:rsidRPr="00000000" w14:paraId="0000013D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39578" cy="2863771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578" cy="2863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pxezwc" w:id="26"/>
      <w:bookmarkEnd w:id="2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Vista de Despliegue (vista física)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numPr>
          <w:ilvl w:val="2"/>
          <w:numId w:val="5"/>
        </w:numPr>
        <w:ind w:left="1224" w:hanging="504.00000000000006"/>
        <w:rPr>
          <w:color w:val="000000"/>
        </w:rPr>
      </w:pPr>
      <w:bookmarkStart w:colFirst="0" w:colLast="0" w:name="_heading=h.49x2ik5" w:id="27"/>
      <w:bookmarkEnd w:id="27"/>
      <w:r w:rsidDel="00000000" w:rsidR="00000000" w:rsidRPr="00000000">
        <w:rPr>
          <w:color w:val="000000"/>
          <w:rtl w:val="0"/>
        </w:rPr>
        <w:t xml:space="preserve">Diagrama de despliegue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  <w:drawing>
          <wp:inline distB="114300" distT="114300" distL="114300" distR="114300">
            <wp:extent cx="4362450" cy="276225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ind w:left="1224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RECOMENDACIONES</w:t>
      </w:r>
    </w:p>
    <w:p w:rsidR="00000000" w:rsidDel="00000000" w:rsidP="00000000" w:rsidRDefault="00000000" w:rsidRPr="00000000" w14:paraId="0000014A">
      <w:pPr>
        <w:widowControl w:val="0"/>
        <w:numPr>
          <w:ilvl w:val="0"/>
          <w:numId w:val="10"/>
        </w:numPr>
        <w:tabs>
          <w:tab w:val="right" w:leader="none" w:pos="12000"/>
        </w:tabs>
        <w:spacing w:after="0" w:before="6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Refinamiento Continuo: Mantener un enfoque iterativo en el desarrollo para mejorar continuamente la plataforma basándose en la retroalimentación de los usuarios y las tendencias cambiantes del mercado.</w:t>
      </w:r>
    </w:p>
    <w:p w:rsidR="00000000" w:rsidDel="00000000" w:rsidP="00000000" w:rsidRDefault="00000000" w:rsidRPr="00000000" w14:paraId="0000014B">
      <w:pPr>
        <w:widowControl w:val="0"/>
        <w:tabs>
          <w:tab w:val="right" w:leader="none" w:pos="12000"/>
        </w:tabs>
        <w:spacing w:after="0" w:before="6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numPr>
          <w:ilvl w:val="0"/>
          <w:numId w:val="10"/>
        </w:numPr>
        <w:tabs>
          <w:tab w:val="right" w:leader="none" w:pos="12000"/>
        </w:tabs>
        <w:spacing w:after="0" w:before="6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Promoción y Marketing: Implementar estrategias de promoción y marketing efectivas para atraer nuevos usuarios y fomentar la participación en la plataforma, utilizando redes sociales y colaboraciones con socios locales.</w:t>
      </w:r>
    </w:p>
    <w:p w:rsidR="00000000" w:rsidDel="00000000" w:rsidP="00000000" w:rsidRDefault="00000000" w:rsidRPr="00000000" w14:paraId="0000014D">
      <w:pPr>
        <w:widowControl w:val="0"/>
        <w:tabs>
          <w:tab w:val="right" w:leader="none" w:pos="12000"/>
        </w:tabs>
        <w:spacing w:after="0" w:before="6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numPr>
          <w:ilvl w:val="0"/>
          <w:numId w:val="10"/>
        </w:numPr>
        <w:tabs>
          <w:tab w:val="right" w:leader="none" w:pos="12000"/>
        </w:tabs>
        <w:spacing w:after="0" w:before="6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de Usabilidad: Realizar pruebas con usuarios reales para evaluar la facilidad de uso y la efectividad de la plataforma, identificando áreas de mejora en la interfaz de usuario y la navegación.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Logo de Mi Empresa</w:t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0"/>
      <w:numFmt w:val="bullet"/>
      <w:lvlText w:val="-"/>
      <w:lvlJc w:val="left"/>
      <w:pPr>
        <w:ind w:left="1101" w:hanging="360"/>
      </w:pPr>
      <w:rPr>
        <w:rFonts w:ascii="Arial" w:cs="Arial" w:eastAsia="Arial" w:hAnsi="Arial"/>
        <w:sz w:val="32"/>
        <w:szCs w:val="32"/>
      </w:rPr>
    </w:lvl>
    <w:lvl w:ilvl="1">
      <w:start w:val="0"/>
      <w:numFmt w:val="bullet"/>
      <w:lvlText w:val="•"/>
      <w:lvlJc w:val="left"/>
      <w:pPr>
        <w:ind w:left="1964" w:hanging="360"/>
      </w:pPr>
      <w:rPr/>
    </w:lvl>
    <w:lvl w:ilvl="2">
      <w:start w:val="0"/>
      <w:numFmt w:val="bullet"/>
      <w:lvlText w:val="•"/>
      <w:lvlJc w:val="left"/>
      <w:pPr>
        <w:ind w:left="2828" w:hanging="360"/>
      </w:pPr>
      <w:rPr/>
    </w:lvl>
    <w:lvl w:ilvl="3">
      <w:start w:val="0"/>
      <w:numFmt w:val="bullet"/>
      <w:lvlText w:val="•"/>
      <w:lvlJc w:val="left"/>
      <w:pPr>
        <w:ind w:left="3692" w:hanging="360"/>
      </w:pPr>
      <w:rPr/>
    </w:lvl>
    <w:lvl w:ilvl="4">
      <w:start w:val="0"/>
      <w:numFmt w:val="bullet"/>
      <w:lvlText w:val="•"/>
      <w:lvlJc w:val="left"/>
      <w:pPr>
        <w:ind w:left="4556" w:hanging="360"/>
      </w:pPr>
      <w:rPr/>
    </w:lvl>
    <w:lvl w:ilvl="5">
      <w:start w:val="0"/>
      <w:numFmt w:val="bullet"/>
      <w:lvlText w:val="•"/>
      <w:lvlJc w:val="left"/>
      <w:pPr>
        <w:ind w:left="5420" w:hanging="360"/>
      </w:pPr>
      <w:rPr/>
    </w:lvl>
    <w:lvl w:ilvl="6">
      <w:start w:val="0"/>
      <w:numFmt w:val="bullet"/>
      <w:lvlText w:val="•"/>
      <w:lvlJc w:val="left"/>
      <w:pPr>
        <w:ind w:left="6284" w:hanging="360"/>
      </w:pPr>
      <w:rPr/>
    </w:lvl>
    <w:lvl w:ilvl="7">
      <w:start w:val="0"/>
      <w:numFmt w:val="bullet"/>
      <w:lvlText w:val="•"/>
      <w:lvlJc w:val="left"/>
      <w:pPr>
        <w:ind w:left="7148" w:hanging="360"/>
      </w:pPr>
      <w:rPr/>
    </w:lvl>
    <w:lvl w:ilvl="8">
      <w:start w:val="0"/>
      <w:numFmt w:val="bullet"/>
      <w:lvlText w:val="•"/>
      <w:lvlJc w:val="left"/>
      <w:pPr>
        <w:ind w:left="8012" w:hanging="36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055B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7280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F4CF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6C22AF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D7069C"/>
    <w:pPr>
      <w:spacing w:after="0" w:before="120"/>
      <w:ind w:left="220"/>
    </w:pPr>
    <w:rPr>
      <w:b w:val="1"/>
      <w:bCs w:val="1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qFormat w:val="1"/>
    <w:rsid w:val="001D3AB5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PuestoCar" w:customStyle="1">
    <w:name w:val="Puesto Car"/>
    <w:basedOn w:val="Fuentedeprrafopredeter"/>
    <w:link w:val="Puesto"/>
    <w:rsid w:val="001D3AB5"/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CA37C9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A37C9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A37C9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A37C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A37C9"/>
    <w:rPr>
      <w:rFonts w:ascii="Segoe UI" w:cs="Segoe UI" w:hAnsi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Ttulo2Car" w:customStyle="1">
    <w:name w:val="Título 2 Car"/>
    <w:basedOn w:val="Fuentedeprrafopredeter"/>
    <w:link w:val="Ttulo2"/>
    <w:uiPriority w:val="9"/>
    <w:rsid w:val="00D7280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8F4CF6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7715D6"/>
    <w:pPr>
      <w:spacing w:after="0"/>
      <w:ind w:left="1760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Nu7sOI6WdIKKqE4oVv7avV3Y5g==">CgMxLjAaHwoBMBIaChgICVIUChJ0YWJsZS56NjVvODE4anMwbzUaHwoBMRIaChgICVIUChJ0YWJsZS4xb2tsYWh0YXFsMmwaHwoBMhIaChgICVIUChJ0YWJsZS5ja2FsOG9qbmcyYjgyCGguZ2pkZ3hzMgloLjMwajB6bGwyCWguMWZvYjl0ZTIJaC4zem55c2g3MgloLjJldDkycDAyCGgudHlqY3d0MgloLjF0M2g1c2YyCWguNGQzNG9nOD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4AHIhMXVZUm54TlpkM2NMRVZTbFBUSEktRG82dlk3Q0dwc2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2021-04-20T15:26:00Z</dcterms:created>
  <dc:creator>USUARIO</dc:creator>
</cp:coreProperties>
</file>