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gjdgxs"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C">
      <w:pPr>
        <w:widowControl w:val="0"/>
        <w:spacing w:after="0" w:line="518" w:lineRule="auto"/>
        <w:ind w:left="0" w:right="16.062992125985716"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Pinball Math</w:t>
      </w:r>
    </w:p>
    <w:p w:rsidR="00000000" w:rsidDel="00000000" w:rsidP="00000000" w:rsidRDefault="00000000" w:rsidRPr="00000000" w14:paraId="0000000D">
      <w:pPr>
        <w:widowControl w:val="0"/>
        <w:spacing w:after="0" w:line="518" w:lineRule="auto"/>
        <w:ind w:left="0" w:right="16.062992125985716" w:firstLine="0"/>
        <w:jc w:val="center"/>
        <w:rPr>
          <w:rFonts w:ascii="Times New Roman" w:cs="Times New Roman" w:eastAsia="Times New Roman" w:hAnsi="Times New Roman"/>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Times New Roman" w:cs="Times New Roman" w:eastAsia="Times New Roman" w:hAnsi="Times New Roman"/>
          <w:sz w:val="32"/>
          <w:szCs w:val="32"/>
          <w:rtl w:val="0"/>
        </w:rPr>
        <w:t xml:space="preserve">Diseño y Creación de Videojuegos </w:t>
      </w:r>
    </w:p>
    <w:p w:rsidR="00000000" w:rsidDel="00000000" w:rsidP="00000000" w:rsidRDefault="00000000" w:rsidRPr="00000000" w14:paraId="0000000E">
      <w:pPr>
        <w:widowControl w:val="0"/>
        <w:spacing w:after="0" w:line="518" w:lineRule="auto"/>
        <w:ind w:left="0" w:right="97.20472440944889" w:firstLine="0"/>
        <w:jc w:val="center"/>
        <w:rPr>
          <w:rFonts w:ascii="Times New Roman" w:cs="Times New Roman" w:eastAsia="Times New Roman" w:hAnsi="Times New Roman"/>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Times New Roman" w:cs="Times New Roman" w:eastAsia="Times New Roman" w:hAnsi="Times New Roman"/>
          <w:sz w:val="32"/>
          <w:szCs w:val="32"/>
          <w:rtl w:val="0"/>
        </w:rPr>
        <w:t xml:space="preserve">Ing. Patrick Jose Cuadros Quiroga</w:t>
      </w:r>
    </w:p>
    <w:p w:rsidR="00000000" w:rsidDel="00000000" w:rsidP="00000000" w:rsidRDefault="00000000" w:rsidRPr="00000000" w14:paraId="0000000F">
      <w:pPr>
        <w:widowControl w:val="0"/>
        <w:spacing w:after="0" w:line="366" w:lineRule="auto"/>
        <w:ind w:left="283.46456692913375" w:hanging="283.46456692913375"/>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0">
      <w:pPr>
        <w:widowControl w:val="0"/>
        <w:numPr>
          <w:ilvl w:val="0"/>
          <w:numId w:val="12"/>
        </w:numPr>
        <w:tabs>
          <w:tab w:val="left" w:leader="none" w:pos="1100"/>
          <w:tab w:val="left" w:leader="none" w:pos="1101"/>
          <w:tab w:val="left" w:leader="none" w:pos="6772"/>
        </w:tabs>
        <w:spacing w:after="0" w:before="29" w:line="240" w:lineRule="auto"/>
        <w:ind w:left="283.46456692913375" w:hanging="283.46456692913375"/>
      </w:pPr>
      <w:r w:rsidDel="00000000" w:rsidR="00000000" w:rsidRPr="00000000">
        <w:rPr>
          <w:rFonts w:ascii="Arial" w:cs="Arial" w:eastAsia="Arial" w:hAnsi="Arial"/>
          <w:sz w:val="32"/>
          <w:szCs w:val="32"/>
          <w:rtl w:val="0"/>
        </w:rPr>
        <w:t xml:space="preserve">Corrales Solis, Moisés Alessandro</w:t>
        <w:tab/>
        <w:t xml:space="preserve">(2020067579).</w:t>
      </w:r>
    </w:p>
    <w:p w:rsidR="00000000" w:rsidDel="00000000" w:rsidP="00000000" w:rsidRDefault="00000000" w:rsidRPr="00000000" w14:paraId="00000011">
      <w:pPr>
        <w:widowControl w:val="0"/>
        <w:numPr>
          <w:ilvl w:val="0"/>
          <w:numId w:val="12"/>
        </w:numPr>
        <w:tabs>
          <w:tab w:val="left" w:leader="none" w:pos="1100"/>
          <w:tab w:val="left" w:leader="none" w:pos="1101"/>
          <w:tab w:val="left" w:leader="none" w:pos="6755"/>
        </w:tabs>
        <w:spacing w:after="0" w:before="29" w:line="240" w:lineRule="auto"/>
        <w:ind w:left="283.46456692913375" w:hanging="283.46456692913375"/>
      </w:pPr>
      <w:r w:rsidDel="00000000" w:rsidR="00000000" w:rsidRPr="00000000">
        <w:rPr>
          <w:rFonts w:ascii="Arial" w:cs="Arial" w:eastAsia="Arial" w:hAnsi="Arial"/>
          <w:sz w:val="32"/>
          <w:szCs w:val="32"/>
          <w:rtl w:val="0"/>
        </w:rPr>
        <w:t xml:space="preserve">Lizárraga Pomareda, Sergio Pedro</w:t>
        <w:tab/>
        <w:t xml:space="preserve">(2020066921).</w:t>
      </w:r>
    </w:p>
    <w:p w:rsidR="00000000" w:rsidDel="00000000" w:rsidP="00000000" w:rsidRDefault="00000000" w:rsidRPr="00000000" w14:paraId="00000012">
      <w:pPr>
        <w:widowControl w:val="0"/>
        <w:numPr>
          <w:ilvl w:val="0"/>
          <w:numId w:val="12"/>
        </w:numPr>
        <w:tabs>
          <w:tab w:val="left" w:leader="none" w:pos="1100"/>
          <w:tab w:val="left" w:leader="none" w:pos="1101"/>
          <w:tab w:val="left" w:leader="none" w:pos="6773"/>
        </w:tabs>
        <w:spacing w:after="0" w:before="30" w:line="240" w:lineRule="auto"/>
        <w:ind w:left="283.46456692913375" w:hanging="283.46456692913375"/>
      </w:pPr>
      <w:r w:rsidDel="00000000" w:rsidR="00000000" w:rsidRPr="00000000">
        <w:rPr>
          <w:rFonts w:ascii="Arial" w:cs="Arial" w:eastAsia="Arial" w:hAnsi="Arial"/>
          <w:sz w:val="32"/>
          <w:szCs w:val="32"/>
          <w:rtl w:val="0"/>
        </w:rPr>
        <w:t xml:space="preserve">Arenas Paz Soldan, Miguel Jesus</w:t>
        <w:tab/>
        <w:t xml:space="preserve">(2017059282).</w:t>
      </w:r>
      <w:r w:rsidDel="00000000" w:rsidR="00000000" w:rsidRPr="00000000">
        <w:rPr>
          <w:rtl w:val="0"/>
        </w:rPr>
      </w:r>
    </w:p>
    <w:p w:rsidR="00000000" w:rsidDel="00000000" w:rsidP="00000000" w:rsidRDefault="00000000" w:rsidRPr="00000000" w14:paraId="00000013">
      <w:pPr>
        <w:widowControl w:val="0"/>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widowControl w:val="0"/>
        <w:spacing w:after="0" w:before="291" w:lineRule="auto"/>
        <w:ind w:left="-566.9291338582677" w:right="97.20472440944889"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6">
      <w:pPr>
        <w:widowControl w:val="0"/>
        <w:spacing w:after="0" w:before="291" w:lineRule="auto"/>
        <w:ind w:left="-566.9291338582677" w:right="97.20472440944889" w:firstLine="0"/>
        <w:jc w:val="center"/>
        <w:rPr>
          <w:rFonts w:ascii="Arial" w:cs="Arial" w:eastAsia="Arial" w:hAnsi="Arial"/>
          <w:b w:val="1"/>
          <w:color w:val="000000"/>
          <w:sz w:val="24"/>
          <w:szCs w:val="24"/>
        </w:rPr>
      </w:pPr>
      <w:r w:rsidDel="00000000" w:rsidR="00000000" w:rsidRPr="00000000">
        <w:rPr>
          <w:rFonts w:ascii="Arial" w:cs="Arial" w:eastAsia="Arial" w:hAnsi="Arial"/>
          <w:b w:val="1"/>
          <w:sz w:val="32"/>
          <w:szCs w:val="32"/>
          <w:rtl w:val="0"/>
        </w:rPr>
        <w:t xml:space="preserve">2024</w:t>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7">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1E">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8">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9">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A">
      <w:pPr>
        <w:pStyle w:val="Title"/>
        <w:rPr>
          <w:color w:val="000000"/>
          <w:sz w:val="24"/>
          <w:szCs w:val="24"/>
        </w:rPr>
      </w:pPr>
      <w:r w:rsidDel="00000000" w:rsidR="00000000" w:rsidRPr="00000000">
        <w:rPr>
          <w:sz w:val="24"/>
          <w:szCs w:val="24"/>
          <w:rtl w:val="0"/>
        </w:rPr>
        <w:t xml:space="preserve">ÍNDICE</w:t>
      </w:r>
      <w:r w:rsidDel="00000000" w:rsidR="00000000" w:rsidRPr="00000000">
        <w:rPr>
          <w:color w:val="000000"/>
          <w:sz w:val="24"/>
          <w:szCs w:val="24"/>
          <w:rtl w:val="0"/>
        </w:rPr>
        <w:t xml:space="preserve"> GENERAL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2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2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3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3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3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3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w:t>
      </w:r>
      <w:r w:rsidDel="00000000" w:rsidR="00000000" w:rsidRPr="00000000">
        <w:rPr>
          <w:sz w:val="24"/>
          <w:szCs w:val="24"/>
          <w:rtl w:val="0"/>
        </w:rPr>
        <w:t xml:space="preserve">VISIÓN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SRS, SAD)</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w:t>
        <w:tab/>
        <w:tab/>
        <w:tab/>
        <w:tab/>
        <w:tab/>
        <w:tab/>
        <w:tab/>
        <w:tab/>
        <w:tab/>
        <w:t xml:space="preserve">11</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w:t>
        <w:tab/>
        <w:tab/>
        <w:tab/>
        <w:tab/>
        <w:tab/>
        <w:tab/>
        <w:tab/>
        <w:tab/>
        <w:tab/>
        <w:t xml:space="preserve">12</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ab/>
        <w:tab/>
        <w:tab/>
        <w:tab/>
        <w:tab/>
        <w:tab/>
        <w:tab/>
        <w:tab/>
        <w:t xml:space="preserve">13</w:t>
      </w:r>
    </w:p>
    <w:p w:rsidR="00000000" w:rsidDel="00000000" w:rsidP="00000000" w:rsidRDefault="00000000" w:rsidRPr="00000000" w14:paraId="0000003B">
      <w:pPr>
        <w:rPr>
          <w:sz w:val="24"/>
          <w:szCs w:val="24"/>
        </w:rPr>
      </w:pPr>
      <w:r w:rsidDel="00000000" w:rsidR="00000000" w:rsidRPr="00000000">
        <w:rPr>
          <w:sz w:val="24"/>
          <w:szCs w:val="24"/>
          <w:rtl w:val="0"/>
        </w:rPr>
        <w:t xml:space="preserve">Recomendaciones</w:t>
        <w:tab/>
        <w:tab/>
        <w:tab/>
        <w:tab/>
        <w:tab/>
        <w:tab/>
        <w:tab/>
        <w:tab/>
        <w:tab/>
        <w:t xml:space="preserve">14</w:t>
      </w:r>
    </w:p>
    <w:p w:rsidR="00000000" w:rsidDel="00000000" w:rsidP="00000000" w:rsidRDefault="00000000" w:rsidRPr="00000000" w14:paraId="0000003C">
      <w:pPr>
        <w:rPr>
          <w:sz w:val="24"/>
          <w:szCs w:val="24"/>
        </w:rPr>
      </w:pPr>
      <w:r w:rsidDel="00000000" w:rsidR="00000000" w:rsidRPr="00000000">
        <w:rPr>
          <w:sz w:val="24"/>
          <w:szCs w:val="24"/>
          <w:rtl w:val="0"/>
        </w:rPr>
        <w:t xml:space="preserve">Bibliografía</w:t>
        <w:tab/>
        <w:tab/>
        <w:tab/>
        <w:tab/>
        <w:tab/>
        <w:tab/>
        <w:tab/>
        <w:tab/>
        <w:tab/>
        <w:tab/>
        <w:t xml:space="preserve">15</w:t>
      </w:r>
    </w:p>
    <w:p w:rsidR="00000000" w:rsidDel="00000000" w:rsidP="00000000" w:rsidRDefault="00000000" w:rsidRPr="00000000" w14:paraId="0000003D">
      <w:pPr>
        <w:rPr>
          <w:sz w:val="24"/>
          <w:szCs w:val="24"/>
        </w:rPr>
      </w:pPr>
      <w:r w:rsidDel="00000000" w:rsidR="00000000" w:rsidRPr="00000000">
        <w:rPr>
          <w:sz w:val="24"/>
          <w:szCs w:val="24"/>
          <w:rtl w:val="0"/>
        </w:rPr>
        <w:t xml:space="preserve">Anexos</w:t>
        <w:tab/>
        <w:tab/>
        <w:tab/>
        <w:tab/>
        <w:tab/>
        <w:tab/>
        <w:tab/>
        <w:tab/>
        <w:tab/>
        <w:tab/>
        <w:t xml:space="preserve">16</w:t>
      </w:r>
    </w:p>
    <w:p w:rsidR="00000000" w:rsidDel="00000000" w:rsidP="00000000" w:rsidRDefault="00000000" w:rsidRPr="00000000" w14:paraId="0000003E">
      <w:pPr>
        <w:rPr>
          <w:sz w:val="24"/>
          <w:szCs w:val="24"/>
        </w:rPr>
      </w:pPr>
      <w:r w:rsidDel="00000000" w:rsidR="00000000" w:rsidRPr="00000000">
        <w:rPr>
          <w:sz w:val="24"/>
          <w:szCs w:val="24"/>
          <w:rtl w:val="0"/>
        </w:rPr>
        <w:t xml:space="preserve">Anexo 01 Informe de Factibilidad</w:t>
      </w:r>
    </w:p>
    <w:p w:rsidR="00000000" w:rsidDel="00000000" w:rsidP="00000000" w:rsidRDefault="00000000" w:rsidRPr="00000000" w14:paraId="0000003F">
      <w:pPr>
        <w:rPr>
          <w:sz w:val="24"/>
          <w:szCs w:val="24"/>
        </w:rPr>
      </w:pPr>
      <w:r w:rsidDel="00000000" w:rsidR="00000000" w:rsidRPr="00000000">
        <w:rPr>
          <w:sz w:val="24"/>
          <w:szCs w:val="24"/>
          <w:rtl w:val="0"/>
        </w:rPr>
        <w:t xml:space="preserve">Anex0 02   Documento de Visión</w:t>
      </w:r>
    </w:p>
    <w:p w:rsidR="00000000" w:rsidDel="00000000" w:rsidP="00000000" w:rsidRDefault="00000000" w:rsidRPr="00000000" w14:paraId="00000040">
      <w:pPr>
        <w:rPr>
          <w:sz w:val="24"/>
          <w:szCs w:val="24"/>
        </w:rPr>
      </w:pPr>
      <w:r w:rsidDel="00000000" w:rsidR="00000000" w:rsidRPr="00000000">
        <w:rPr>
          <w:sz w:val="24"/>
          <w:szCs w:val="24"/>
          <w:rtl w:val="0"/>
        </w:rPr>
        <w:t xml:space="preserve">Anexo 03 Documento SRS</w:t>
      </w:r>
    </w:p>
    <w:p w:rsidR="00000000" w:rsidDel="00000000" w:rsidP="00000000" w:rsidRDefault="00000000" w:rsidRPr="00000000" w14:paraId="00000041">
      <w:pPr>
        <w:rPr>
          <w:sz w:val="24"/>
          <w:szCs w:val="24"/>
        </w:rPr>
      </w:pPr>
      <w:r w:rsidDel="00000000" w:rsidR="00000000" w:rsidRPr="00000000">
        <w:rPr>
          <w:sz w:val="24"/>
          <w:szCs w:val="24"/>
          <w:rtl w:val="0"/>
        </w:rPr>
        <w:t xml:space="preserve">Anexo 04 Documento SAD</w:t>
      </w:r>
    </w:p>
    <w:p w:rsidR="00000000" w:rsidDel="00000000" w:rsidP="00000000" w:rsidRDefault="00000000" w:rsidRPr="00000000" w14:paraId="00000042">
      <w:pPr>
        <w:rPr>
          <w:sz w:val="24"/>
          <w:szCs w:val="24"/>
        </w:rPr>
      </w:pPr>
      <w:r w:rsidDel="00000000" w:rsidR="00000000" w:rsidRPr="00000000">
        <w:rPr>
          <w:sz w:val="24"/>
          <w:szCs w:val="24"/>
          <w:rtl w:val="0"/>
        </w:rPr>
        <w:t xml:space="preserve">Anexo 05 Manuales y otros documentos</w:t>
      </w:r>
    </w:p>
    <w:p w:rsidR="00000000" w:rsidDel="00000000" w:rsidP="00000000" w:rsidRDefault="00000000" w:rsidRPr="00000000" w14:paraId="0000004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2"/>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Antecedentes</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estudio realizado por Ke (2009), se proporciona una visión general del campo del aprendizaje basado en juegos en matemáticas, destacando cómo los videojuegos pueden motivar a los estudiantes y mejorar sus habilidades matemáticas. Este análisis cualitativo resalta varios juegos educativos y sus impactos en el aprendizaje, subrayando la importancia de integrar elementos lúdicos para fomentar el interés y la retención del conocimiento.</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proyecto relevante es el de Moreno y Mayer (2000), quienes investigaron el uso de juegos educativos multimedia para enseñar conceptos de física y matemáticas. Sus hallazgos indican que los estudiantes que utilizaron juegos multimedia mostraron una comprensión significativamente mejor de los conceptos comparados con aquellos que utilizaron métodos tradicionales de enseñanza. Este estudio apoya la idea de que los videojuegos pueden ser herramientas efectivas para el aprendizaje de materias complejas.</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en la investigación de Vos, Van Der Meijden, y </w:t>
      </w:r>
      <w:r w:rsidDel="00000000" w:rsidR="00000000" w:rsidRPr="00000000">
        <w:rPr>
          <w:rFonts w:ascii="Times New Roman" w:cs="Times New Roman" w:eastAsia="Times New Roman" w:hAnsi="Times New Roman"/>
          <w:sz w:val="24"/>
          <w:szCs w:val="24"/>
          <w:rtl w:val="0"/>
        </w:rPr>
        <w:t xml:space="preserve">Denessen</w:t>
      </w:r>
      <w:r w:rsidDel="00000000" w:rsidR="00000000" w:rsidRPr="00000000">
        <w:rPr>
          <w:rFonts w:ascii="Times New Roman" w:cs="Times New Roman" w:eastAsia="Times New Roman" w:hAnsi="Times New Roman"/>
          <w:sz w:val="24"/>
          <w:szCs w:val="24"/>
          <w:rtl w:val="0"/>
        </w:rPr>
        <w:t xml:space="preserve"> (2011), se examinó el impacto de un juego educativo llamado "Zeldenrust", diseñado para mejorar las habilidades matemáticas de los estudiantes de secundaria. Los resultados mostraron que los estudiantes que jugaron "Zeldenrust" mejoraron significativamente sus habilidades matemáticas en comparación con un grupo de control que no utilizó el juego. Este estudio subraya la efectividad de los juegos educativos en el aula y su potencial para complementar la enseñanza tradicional.</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2"/>
        </w:numPr>
        <w:spacing w:after="0" w:afterAutospacing="0"/>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Planteamiento del Problema</w:t>
      </w:r>
    </w:p>
    <w:p w:rsidR="00000000" w:rsidDel="00000000" w:rsidP="00000000" w:rsidRDefault="00000000" w:rsidRPr="00000000" w14:paraId="0000004A">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w:t>
      </w:r>
    </w:p>
    <w:p w:rsidR="00000000" w:rsidDel="00000000" w:rsidP="00000000" w:rsidRDefault="00000000" w:rsidRPr="00000000" w14:paraId="0000004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problemática que este proyecto planea resolver es la falta de motivación de los jóvenes para aprender matemáticas. Pinball Math tiene como objetivo desarrollar un juego educativo que sea a la vez atractivo y desafiante, manteniendo el interés del jugador sin aburrirse o desanimar. Al integrar la resolución de ecuaciones matemáticas en un entorno lúdico, el juego buscará motivar a los jugadores a mejorar sus habilidades matemáticas de manera divertida y efectiva.</w:t>
      </w:r>
    </w:p>
    <w:p w:rsidR="00000000" w:rsidDel="00000000" w:rsidP="00000000" w:rsidRDefault="00000000" w:rsidRPr="00000000" w14:paraId="0000004C">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4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mundo donde la educación y el entretenimiento convergen de manera cada vez más innovadora, la aplicación efectiva de la gamificación se ha vuelto crucial para ofrecer experiencias de aprendizaje interactivas y motivadoras. El proyecto "Pinball Math" representa un avance significativo en esta área al combinar el clásico juego de pinball con la resolución de ecuaciones matemáticas. Esta fusión no solo hace que el aprendizaje de las matemáticas sea más atractivo, sino que también mejora las habilidades de resolución de problemas de los jugadores.</w:t>
      </w:r>
    </w:p>
    <w:p w:rsidR="00000000" w:rsidDel="00000000" w:rsidP="00000000" w:rsidRDefault="00000000" w:rsidRPr="00000000" w14:paraId="0000004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una perspectiva más amplia, este proyecto se alinea con los Objetivos de Desarrollo Sostenible (ODS) de las Naciones Unidas, en particular con el ODS 4: "Educación de Calidad" y el ODS 9: "Industria, Innovación e Infraestructura". Al promover la innovación en el campo educativo a través de tecnologías avanzadas y desarrollar infraestructuras digitales efectivas, "Pinball Math" contribuye al crecimiento económico, la creación de empleo y el progreso tecnológico a nivel global. Además, fomenta una educación inclusiva y equitativa de calidad, promoviendo oportunidades de aprendizaje para todos.</w:t>
      </w:r>
    </w:p>
    <w:p w:rsidR="00000000" w:rsidDel="00000000" w:rsidP="00000000" w:rsidRDefault="00000000" w:rsidRPr="00000000" w14:paraId="0000004F">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5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nuestro proyecto será en todo el Perú y usaremos el motor de Unity y Visual Studio para el desarrollo del videojuego.</w:t>
      </w:r>
    </w:p>
    <w:p w:rsidR="00000000" w:rsidDel="00000000" w:rsidP="00000000" w:rsidRDefault="00000000" w:rsidRPr="00000000" w14:paraId="0000005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Objetivo general</w:t>
      </w:r>
    </w:p>
    <w:p w:rsidR="00000000" w:rsidDel="00000000" w:rsidP="00000000" w:rsidRDefault="00000000" w:rsidRPr="00000000" w14:paraId="00000054">
      <w:pPr>
        <w:numPr>
          <w:ilvl w:val="0"/>
          <w:numId w:val="7"/>
        </w:numPr>
        <w:ind w:left="1440" w:hanging="360"/>
        <w:jc w:val="both"/>
        <w:rPr>
          <w:sz w:val="24"/>
          <w:szCs w:val="24"/>
        </w:rPr>
      </w:pPr>
      <w:r w:rsidDel="00000000" w:rsidR="00000000" w:rsidRPr="00000000">
        <w:rPr>
          <w:sz w:val="24"/>
          <w:szCs w:val="24"/>
          <w:rtl w:val="0"/>
        </w:rPr>
        <w:t xml:space="preserve">Desarrollar un videojuego combinando educación y entretenimiento, proporcionando una experiencia que estimule el aprendizaje a través del juego clásico pinball</w:t>
      </w:r>
    </w:p>
    <w:p w:rsidR="00000000" w:rsidDel="00000000" w:rsidP="00000000" w:rsidRDefault="00000000" w:rsidRPr="00000000" w14:paraId="00000055">
      <w:pPr>
        <w:ind w:left="720" w:firstLine="0"/>
        <w:jc w:val="both"/>
        <w:rPr>
          <w:sz w:val="24"/>
          <w:szCs w:val="24"/>
        </w:rPr>
      </w:pPr>
      <w:r w:rsidDel="00000000" w:rsidR="00000000" w:rsidRPr="00000000">
        <w:rPr>
          <w:sz w:val="24"/>
          <w:szCs w:val="24"/>
          <w:rtl w:val="0"/>
        </w:rPr>
        <w:t xml:space="preserve">Objetivos Específicos</w:t>
      </w:r>
    </w:p>
    <w:p w:rsidR="00000000" w:rsidDel="00000000" w:rsidP="00000000" w:rsidRDefault="00000000" w:rsidRPr="00000000" w14:paraId="00000056">
      <w:pPr>
        <w:numPr>
          <w:ilvl w:val="0"/>
          <w:numId w:val="5"/>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forma de aprender diferentes ecuaciones matemáticas</w:t>
      </w:r>
    </w:p>
    <w:p w:rsidR="00000000" w:rsidDel="00000000" w:rsidP="00000000" w:rsidRDefault="00000000" w:rsidRPr="00000000" w14:paraId="00000057">
      <w:pPr>
        <w:numPr>
          <w:ilvl w:val="0"/>
          <w:numId w:val="5"/>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interfaz de juego sencilla e intuitiva que sea agradable a la vista y facilite la jugabilidad evitando ser molesto.</w:t>
      </w:r>
    </w:p>
    <w:p w:rsidR="00000000" w:rsidDel="00000000" w:rsidP="00000000" w:rsidRDefault="00000000" w:rsidRPr="00000000" w14:paraId="00000058">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accesibilidad para captar la atención de todos los usuarios posibles.</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Marco Teórico</w:t>
      </w:r>
    </w:p>
    <w:p w:rsidR="00000000" w:rsidDel="00000000" w:rsidP="00000000" w:rsidRDefault="00000000" w:rsidRPr="00000000" w14:paraId="0000005B">
      <w:pPr>
        <w:ind w:left="720" w:firstLine="0"/>
        <w:jc w:val="both"/>
        <w:rPr>
          <w:sz w:val="24"/>
          <w:szCs w:val="24"/>
          <w:u w:val="single"/>
        </w:rPr>
      </w:pPr>
      <w:r w:rsidDel="00000000" w:rsidR="00000000" w:rsidRPr="00000000">
        <w:rPr>
          <w:sz w:val="24"/>
          <w:szCs w:val="24"/>
          <w:u w:val="single"/>
          <w:rtl w:val="0"/>
        </w:rPr>
        <w:t xml:space="preserve">Aprendizaje Basado en Juegos</w:t>
      </w:r>
    </w:p>
    <w:p w:rsidR="00000000" w:rsidDel="00000000" w:rsidP="00000000" w:rsidRDefault="00000000" w:rsidRPr="00000000" w14:paraId="0000005C">
      <w:pPr>
        <w:ind w:left="720" w:firstLine="0"/>
        <w:jc w:val="both"/>
        <w:rPr>
          <w:sz w:val="24"/>
          <w:szCs w:val="24"/>
        </w:rPr>
      </w:pPr>
      <w:r w:rsidDel="00000000" w:rsidR="00000000" w:rsidRPr="00000000">
        <w:rPr>
          <w:sz w:val="24"/>
          <w:szCs w:val="24"/>
          <w:rtl w:val="0"/>
        </w:rPr>
        <w:t xml:space="preserve">El aprendizaje basado en juegos (GBL) es un enfoque pedagógico que utiliza elementos y mecánicas de juego para involucrar a los estudiantes y mejorar su aprendizaje. Los videojuegos pueden ser herramientas educativas poderosas debido a su capacidad para motivar a los estudiantes, proporcionar retroalimentación inmediata y permitir la práctica repetida de habilidades. Pinball Math incorpora estas características al ofrecer un juego de pinball que integra problemas matemáticos, incentivando a los estudiantes a participar activamente y a mejorar sus habilidades matemáticas a través de la práctica continua y la retroalimentación instantánea.</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ind w:left="720" w:firstLine="0"/>
        <w:jc w:val="both"/>
        <w:rPr>
          <w:sz w:val="24"/>
          <w:szCs w:val="24"/>
        </w:rPr>
      </w:pPr>
      <w:r w:rsidDel="00000000" w:rsidR="00000000" w:rsidRPr="00000000">
        <w:rPr>
          <w:rtl w:val="0"/>
        </w:rPr>
      </w:r>
    </w:p>
    <w:p w:rsidR="00000000" w:rsidDel="00000000" w:rsidP="00000000" w:rsidRDefault="00000000" w:rsidRPr="00000000" w14:paraId="0000005F">
      <w:pPr>
        <w:ind w:left="720" w:firstLine="0"/>
        <w:jc w:val="both"/>
        <w:rPr>
          <w:sz w:val="24"/>
          <w:szCs w:val="24"/>
          <w:u w:val="single"/>
        </w:rPr>
      </w:pPr>
      <w:r w:rsidDel="00000000" w:rsidR="00000000" w:rsidRPr="00000000">
        <w:rPr>
          <w:sz w:val="24"/>
          <w:szCs w:val="24"/>
          <w:u w:val="single"/>
          <w:rtl w:val="0"/>
        </w:rPr>
        <w:t xml:space="preserve">Diseño de Juegos Educativos</w:t>
      </w:r>
    </w:p>
    <w:p w:rsidR="00000000" w:rsidDel="00000000" w:rsidP="00000000" w:rsidRDefault="00000000" w:rsidRPr="00000000" w14:paraId="00000060">
      <w:pPr>
        <w:ind w:left="720" w:firstLine="0"/>
        <w:jc w:val="both"/>
        <w:rPr>
          <w:sz w:val="24"/>
          <w:szCs w:val="24"/>
        </w:rPr>
      </w:pPr>
      <w:r w:rsidDel="00000000" w:rsidR="00000000" w:rsidRPr="00000000">
        <w:rPr>
          <w:sz w:val="24"/>
          <w:szCs w:val="24"/>
          <w:rtl w:val="0"/>
        </w:rPr>
        <w:t xml:space="preserve">El diseño de juegos educativos implica la integración de objetivos de aprendizaje específicos dentro de la estructura y mecánicas del juego. Un buen juego educativo debe equilibrar el entretenimiento y el contenido educativo para mantener el interés del jugador y promover el aprendizaje efectivo. Pinball Math está diseñado para lograr este equilibrio al combinar la jugabilidad del pinball con problemas matemáticos que los jugadores deben resolver. La interfaz intuitiva y los elementos de juego atractivos están diseñados para captar la atención de los jugadores y mantenerlos comprometidos con el proceso de aprendizaje.</w:t>
      </w:r>
    </w:p>
    <w:p w:rsidR="00000000" w:rsidDel="00000000" w:rsidP="00000000" w:rsidRDefault="00000000" w:rsidRPr="00000000" w14:paraId="00000061">
      <w:pPr>
        <w:ind w:left="720" w:firstLine="0"/>
        <w:jc w:val="both"/>
        <w:rPr>
          <w:sz w:val="24"/>
          <w:szCs w:val="24"/>
        </w:rPr>
      </w:pPr>
      <w:r w:rsidDel="00000000" w:rsidR="00000000" w:rsidRPr="00000000">
        <w:rPr>
          <w:rtl w:val="0"/>
        </w:rPr>
      </w:r>
    </w:p>
    <w:p w:rsidR="00000000" w:rsidDel="00000000" w:rsidP="00000000" w:rsidRDefault="00000000" w:rsidRPr="00000000" w14:paraId="00000062">
      <w:pPr>
        <w:numPr>
          <w:ilvl w:val="0"/>
          <w:numId w:val="2"/>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Desarrollo de La Solución</w:t>
      </w:r>
    </w:p>
    <w:p w:rsidR="00000000" w:rsidDel="00000000" w:rsidP="00000000" w:rsidRDefault="00000000" w:rsidRPr="00000000" w14:paraId="00000063">
      <w:pPr>
        <w:numPr>
          <w:ilvl w:val="0"/>
          <w:numId w:val="10"/>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Factibilidad</w:t>
      </w:r>
    </w:p>
    <w:p w:rsidR="00000000" w:rsidDel="00000000" w:rsidP="00000000" w:rsidRDefault="00000000" w:rsidRPr="00000000" w14:paraId="0000006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debido a lo extensa que es se deberá consultar en el Anexo 01.</w:t>
      </w:r>
    </w:p>
    <w:p w:rsidR="00000000" w:rsidDel="00000000" w:rsidP="00000000" w:rsidRDefault="00000000" w:rsidRPr="00000000" w14:paraId="00000065">
      <w:pPr>
        <w:numPr>
          <w:ilvl w:val="0"/>
          <w:numId w:val="10"/>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 de Desarrollo</w:t>
      </w:r>
    </w:p>
    <w:p w:rsidR="00000000" w:rsidDel="00000000" w:rsidP="00000000" w:rsidRDefault="00000000" w:rsidRPr="00000000" w14:paraId="00000066">
      <w:pPr>
        <w:ind w:left="1440" w:firstLine="0"/>
        <w:jc w:val="both"/>
        <w:rPr>
          <w:sz w:val="24"/>
          <w:szCs w:val="24"/>
        </w:rPr>
      </w:pPr>
      <w:r w:rsidDel="00000000" w:rsidR="00000000" w:rsidRPr="00000000">
        <w:rPr>
          <w:sz w:val="24"/>
          <w:szCs w:val="24"/>
          <w:rtl w:val="0"/>
        </w:rPr>
        <w:t xml:space="preserve">Lenguajes de Programación:</w:t>
      </w:r>
    </w:p>
    <w:p w:rsidR="00000000" w:rsidDel="00000000" w:rsidP="00000000" w:rsidRDefault="00000000" w:rsidRPr="00000000" w14:paraId="00000067">
      <w:pPr>
        <w:numPr>
          <w:ilvl w:val="0"/>
          <w:numId w:val="8"/>
        </w:numPr>
        <w:ind w:left="2160" w:hanging="360"/>
        <w:jc w:val="both"/>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68">
      <w:pPr>
        <w:ind w:left="1440" w:firstLine="0"/>
        <w:jc w:val="both"/>
        <w:rPr>
          <w:sz w:val="24"/>
          <w:szCs w:val="24"/>
        </w:rPr>
      </w:pPr>
      <w:r w:rsidDel="00000000" w:rsidR="00000000" w:rsidRPr="00000000">
        <w:rPr>
          <w:sz w:val="24"/>
          <w:szCs w:val="24"/>
          <w:rtl w:val="0"/>
        </w:rPr>
        <w:t xml:space="preserve">Herramientas y Entornos de Desarrollo:</w:t>
      </w:r>
    </w:p>
    <w:p w:rsidR="00000000" w:rsidDel="00000000" w:rsidP="00000000" w:rsidRDefault="00000000" w:rsidRPr="00000000" w14:paraId="00000069">
      <w:pPr>
        <w:numPr>
          <w:ilvl w:val="0"/>
          <w:numId w:val="6"/>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para el desarrollo del juego.</w:t>
      </w:r>
    </w:p>
    <w:p w:rsidR="00000000" w:rsidDel="00000000" w:rsidP="00000000" w:rsidRDefault="00000000" w:rsidRPr="00000000" w14:paraId="0000006A">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para la programación.</w:t>
      </w:r>
    </w:p>
    <w:p w:rsidR="00000000" w:rsidDel="00000000" w:rsidP="00000000" w:rsidRDefault="00000000" w:rsidRPr="00000000" w14:paraId="0000006B">
      <w:pPr>
        <w:ind w:left="1440" w:firstLine="0"/>
        <w:jc w:val="both"/>
        <w:rPr>
          <w:sz w:val="24"/>
          <w:szCs w:val="24"/>
        </w:rPr>
      </w:pPr>
      <w:r w:rsidDel="00000000" w:rsidR="00000000" w:rsidRPr="00000000">
        <w:rPr>
          <w:sz w:val="24"/>
          <w:szCs w:val="24"/>
          <w:rtl w:val="0"/>
        </w:rPr>
        <w:t xml:space="preserve">Librerías y Frameworks:</w:t>
      </w:r>
    </w:p>
    <w:p w:rsidR="00000000" w:rsidDel="00000000" w:rsidP="00000000" w:rsidRDefault="00000000" w:rsidRPr="00000000" w14:paraId="0000006C">
      <w:pPr>
        <w:numPr>
          <w:ilvl w:val="0"/>
          <w:numId w:val="4"/>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UnityEngine.</w:t>
      </w:r>
    </w:p>
    <w:p w:rsidR="00000000" w:rsidDel="00000000" w:rsidP="00000000" w:rsidRDefault="00000000" w:rsidRPr="00000000" w14:paraId="0000006D">
      <w:pPr>
        <w:numPr>
          <w:ilvl w:val="0"/>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TMPro para la interfaz de usuario.</w:t>
      </w:r>
    </w:p>
    <w:p w:rsidR="00000000" w:rsidDel="00000000" w:rsidP="00000000" w:rsidRDefault="00000000" w:rsidRPr="00000000" w14:paraId="0000006E">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0"/>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 de implementación</w:t>
      </w:r>
    </w:p>
    <w:p w:rsidR="00000000" w:rsidDel="00000000" w:rsidP="00000000" w:rsidRDefault="00000000" w:rsidRPr="00000000" w14:paraId="00000070">
      <w:pPr>
        <w:ind w:left="720" w:firstLine="0"/>
        <w:jc w:val="both"/>
        <w:rPr>
          <w:sz w:val="24"/>
          <w:szCs w:val="24"/>
        </w:rPr>
      </w:pPr>
      <w:r w:rsidDel="00000000" w:rsidR="00000000" w:rsidRPr="00000000">
        <w:rPr>
          <w:sz w:val="24"/>
          <w:szCs w:val="24"/>
          <w:rtl w:val="0"/>
        </w:rPr>
        <w:t xml:space="preserve">Requerimientos Funcionales</w:t>
      </w:r>
      <w:r w:rsidDel="00000000" w:rsidR="00000000" w:rsidRPr="00000000">
        <w:rPr>
          <w:rtl w:val="0"/>
        </w:rPr>
      </w:r>
    </w:p>
    <w:sdt>
      <w:sdtPr>
        <w:lock w:val="contentLocked"/>
        <w:tag w:val="goog_rdk_0"/>
      </w:sdtPr>
      <w:sdtContent>
        <w:tbl>
          <w:tblPr>
            <w:tblStyle w:val="Table2"/>
            <w:tblW w:w="84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65"/>
            <w:gridCol w:w="2040"/>
            <w:gridCol w:w="3660"/>
            <w:gridCol w:w="1695"/>
            <w:tblGridChange w:id="0">
              <w:tblGrid>
                <w:gridCol w:w="1065"/>
                <w:gridCol w:w="2040"/>
                <w:gridCol w:w="3660"/>
                <w:gridCol w:w="1695"/>
              </w:tblGrid>
            </w:tblGridChange>
          </w:tblGrid>
          <w:tr>
            <w:trPr>
              <w:cantSplit w:val="0"/>
              <w:trHeight w:val="405" w:hRule="atLeast"/>
              <w:tblHeader w:val="0"/>
            </w:trPr>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1">
                <w:pPr>
                  <w:spacing w:line="259"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ID</w:t>
                </w:r>
                <w:r w:rsidDel="00000000" w:rsidR="00000000" w:rsidRPr="00000000">
                  <w:rPr>
                    <w:rtl w:val="0"/>
                  </w:rPr>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2">
                <w:pPr>
                  <w:spacing w:line="259"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w:t>
                </w:r>
                <w:r w:rsidDel="00000000" w:rsidR="00000000" w:rsidRPr="00000000">
                  <w:rPr>
                    <w:rtl w:val="0"/>
                  </w:rPr>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3">
                <w:pPr>
                  <w:spacing w:line="259"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tl w:val="0"/>
                  </w:rPr>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4">
                <w:pPr>
                  <w:spacing w:line="259"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w:t>
                </w:r>
                <w:r w:rsidDel="00000000" w:rsidR="00000000" w:rsidRPr="00000000">
                  <w:rPr>
                    <w:rtl w:val="0"/>
                  </w:rPr>
                </w:r>
              </w:p>
            </w:tc>
          </w:tr>
          <w:tr>
            <w:trPr>
              <w:cantSplit w:val="0"/>
              <w:trHeight w:val="720" w:hRule="atLeast"/>
              <w:tblHeader w:val="0"/>
            </w:trPr>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5">
                <w:pPr>
                  <w:spacing w:line="259"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RF01</w:t>
                </w:r>
                <w:r w:rsidDel="00000000" w:rsidR="00000000" w:rsidRPr="00000000">
                  <w:rPr>
                    <w:rtl w:val="0"/>
                  </w:rPr>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6">
                <w:pPr>
                  <w:spacing w:line="259"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Autentificación</w:t>
                </w:r>
                <w:r w:rsidDel="00000000" w:rsidR="00000000" w:rsidRPr="00000000">
                  <w:rPr>
                    <w:rtl w:val="0"/>
                  </w:rPr>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7">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de proporcionar un usuario y contraseña válidas para poder tener acceso al sistema</w:t>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8">
                <w:pPr>
                  <w:spacing w:line="259"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rHeight w:val="720" w:hRule="atLeast"/>
              <w:tblHeader w:val="0"/>
            </w:trPr>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9">
                <w:pPr>
                  <w:spacing w:line="259"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RF02</w:t>
                </w:r>
                <w:r w:rsidDel="00000000" w:rsidR="00000000" w:rsidRPr="00000000">
                  <w:rPr>
                    <w:rtl w:val="0"/>
                  </w:rPr>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A">
                <w:pPr>
                  <w:spacing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 de Usuario</w:t>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B">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registrar los usuarios.</w:t>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C">
                <w:pPr>
                  <w:spacing w:line="259"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rHeight w:val="405" w:hRule="atLeast"/>
              <w:tblHeader w:val="0"/>
            </w:trPr>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D">
                <w:pPr>
                  <w:spacing w:line="259"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RF03</w:t>
                </w:r>
                <w:r w:rsidDel="00000000" w:rsidR="00000000" w:rsidRPr="00000000">
                  <w:rPr>
                    <w:rtl w:val="0"/>
                  </w:rPr>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E">
                <w:pPr>
                  <w:spacing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Realizar Reserva</w:t>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7F">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registrar una reserva realizada por el usuario.</w:t>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80">
                <w:pPr>
                  <w:spacing w:line="259"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rHeight w:val="720" w:hRule="atLeast"/>
              <w:tblHeader w:val="0"/>
            </w:trPr>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81">
                <w:pPr>
                  <w:spacing w:line="259"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RF04</w:t>
                </w:r>
                <w:r w:rsidDel="00000000" w:rsidR="00000000" w:rsidRPr="00000000">
                  <w:rPr>
                    <w:rtl w:val="0"/>
                  </w:rPr>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82">
                <w:pPr>
                  <w:spacing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Modificar o Cambiar Reserva</w:t>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83">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modificar o cambiar la reserva</w:t>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84">
                <w:pPr>
                  <w:spacing w:line="259"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rHeight w:val="495" w:hRule="atLeast"/>
              <w:tblHeader w:val="0"/>
            </w:trPr>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85">
                <w:pPr>
                  <w:spacing w:line="259"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RF05</w:t>
                </w:r>
                <w:r w:rsidDel="00000000" w:rsidR="00000000" w:rsidRPr="00000000">
                  <w:rPr>
                    <w:rtl w:val="0"/>
                  </w:rPr>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86">
                <w:pPr>
                  <w:spacing w:line="259"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Visualizar pedido de manera detallada</w:t>
                </w:r>
                <w:r w:rsidDel="00000000" w:rsidR="00000000" w:rsidRPr="00000000">
                  <w:rPr>
                    <w:rtl w:val="0"/>
                  </w:rPr>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87">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listará los pedidos con todas sus características </w:t>
                </w:r>
              </w:p>
            </w:tc>
            <w:tc>
              <w:tcPr>
                <w:tcBorders>
                  <w:top w:color="5b9bd5" w:space="0" w:sz="6" w:val="single"/>
                  <w:left w:color="5b9bd5" w:space="0" w:sz="6" w:val="single"/>
                  <w:bottom w:color="5b9bd5" w:space="0" w:sz="6" w:val="single"/>
                  <w:right w:color="5b9bd5" w:space="0" w:sz="6" w:val="single"/>
                </w:tcBorders>
                <w:shd w:fill="eaeff7" w:val="clear"/>
              </w:tcPr>
              <w:p w:rsidR="00000000" w:rsidDel="00000000" w:rsidP="00000000" w:rsidRDefault="00000000" w:rsidRPr="00000000" w14:paraId="00000088">
                <w:pPr>
                  <w:spacing w:line="259"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bl>
      </w:sdtContent>
    </w:sdt>
    <w:p w:rsidR="00000000" w:rsidDel="00000000" w:rsidP="00000000" w:rsidRDefault="00000000" w:rsidRPr="00000000" w14:paraId="00000089">
      <w:pPr>
        <w:ind w:left="720" w:firstLine="0"/>
        <w:rPr>
          <w:rFonts w:ascii="Arial" w:cs="Arial" w:eastAsia="Arial" w:hAnsi="Arial"/>
          <w:sz w:val="24"/>
          <w:szCs w:val="24"/>
        </w:rPr>
      </w:pPr>
      <w:r w:rsidDel="00000000" w:rsidR="00000000" w:rsidRPr="00000000">
        <w:rPr>
          <w:sz w:val="24"/>
          <w:szCs w:val="24"/>
          <w:rtl w:val="0"/>
        </w:rPr>
        <w:t xml:space="preserve">Requerimientos No Funcionales</w:t>
      </w:r>
      <w:r w:rsidDel="00000000" w:rsidR="00000000" w:rsidRPr="00000000">
        <w:rPr>
          <w:rtl w:val="0"/>
        </w:rPr>
      </w:r>
    </w:p>
    <w:sdt>
      <w:sdtPr>
        <w:lock w:val="contentLocked"/>
        <w:tag w:val="goog_rdk_1"/>
      </w:sdtPr>
      <w:sdtContent>
        <w:tbl>
          <w:tblPr>
            <w:tblStyle w:val="Table3"/>
            <w:tblW w:w="86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5"/>
            <w:gridCol w:w="6789"/>
            <w:tblGridChange w:id="0">
              <w:tblGrid>
                <w:gridCol w:w="1815"/>
                <w:gridCol w:w="6789"/>
              </w:tblGrid>
            </w:tblGridChange>
          </w:tblGrid>
          <w:tr>
            <w:trPr>
              <w:cantSplit w:val="0"/>
              <w:trHeight w:val="735" w:hRule="atLeast"/>
              <w:tblHeader w:val="0"/>
            </w:trPr>
            <w:tc>
              <w:tcPr>
                <w:tcBorders>
                  <w:top w:color="4472c4" w:space="0" w:sz="6" w:val="single"/>
                  <w:left w:color="4472c4" w:space="0" w:sz="6" w:val="single"/>
                  <w:bottom w:color="4472c4" w:space="0" w:sz="6" w:val="single"/>
                  <w:right w:color="4472c4" w:space="0" w:sz="6" w:val="single"/>
                </w:tcBorders>
                <w:shd w:fill="e9ebf5" w:val="clear"/>
              </w:tcPr>
              <w:p w:rsidR="00000000" w:rsidDel="00000000" w:rsidP="00000000" w:rsidRDefault="00000000" w:rsidRPr="00000000" w14:paraId="0000008A">
                <w:pPr>
                  <w:spacing w:line="259" w:lineRule="auto"/>
                  <w:rPr>
                    <w:rFonts w:ascii="Arial" w:cs="Arial" w:eastAsia="Arial" w:hAnsi="Arial"/>
                  </w:rPr>
                </w:pPr>
                <w:r w:rsidDel="00000000" w:rsidR="00000000" w:rsidRPr="00000000">
                  <w:rPr>
                    <w:rFonts w:ascii="Arial" w:cs="Arial" w:eastAsia="Arial" w:hAnsi="Arial"/>
                    <w:b w:val="1"/>
                    <w:rtl w:val="0"/>
                  </w:rPr>
                  <w:t xml:space="preserve">Eficiencia</w:t>
                </w:r>
                <w:r w:rsidDel="00000000" w:rsidR="00000000" w:rsidRPr="00000000">
                  <w:rPr>
                    <w:rtl w:val="0"/>
                  </w:rPr>
                </w:r>
              </w:p>
            </w:tc>
            <w:tc>
              <w:tcPr>
                <w:tcBorders>
                  <w:top w:color="4472c4" w:space="0" w:sz="6" w:val="single"/>
                  <w:left w:color="4472c4" w:space="0" w:sz="6" w:val="single"/>
                  <w:bottom w:color="4472c4" w:space="0" w:sz="6" w:val="single"/>
                  <w:right w:color="4472c4" w:space="0" w:sz="6" w:val="single"/>
                </w:tcBorders>
                <w:shd w:fill="e9ebf5" w:val="clear"/>
              </w:tcPr>
              <w:p w:rsidR="00000000" w:rsidDel="00000000" w:rsidP="00000000" w:rsidRDefault="00000000" w:rsidRPr="00000000" w14:paraId="0000008B">
                <w:pPr>
                  <w:spacing w:line="259" w:lineRule="auto"/>
                  <w:rPr>
                    <w:rFonts w:ascii="Arial" w:cs="Arial" w:eastAsia="Arial" w:hAnsi="Arial"/>
                  </w:rPr>
                </w:pPr>
                <w:r w:rsidDel="00000000" w:rsidR="00000000" w:rsidRPr="00000000">
                  <w:rPr>
                    <w:rFonts w:ascii="Arial" w:cs="Arial" w:eastAsia="Arial" w:hAnsi="Arial"/>
                    <w:rtl w:val="0"/>
                  </w:rPr>
                  <w:t xml:space="preserve">Todo proceso o funcionalidad de la aplicación deberá de tener un tiempo de respuesta de 10 segundos máximo.</w:t>
                </w:r>
              </w:p>
            </w:tc>
          </w:tr>
          <w:tr>
            <w:trPr>
              <w:cantSplit w:val="0"/>
              <w:trHeight w:val="630" w:hRule="atLeast"/>
              <w:tblHeader w:val="0"/>
            </w:trPr>
            <w:tc>
              <w:tcPr>
                <w:tcBorders>
                  <w:top w:color="4472c4" w:space="0" w:sz="6" w:val="single"/>
                  <w:left w:color="4472c4" w:space="0" w:sz="6" w:val="single"/>
                  <w:bottom w:color="4472c4" w:space="0" w:sz="6" w:val="single"/>
                  <w:right w:color="4472c4" w:space="0" w:sz="6" w:val="single"/>
                </w:tcBorders>
                <w:shd w:fill="e9ebf5" w:val="clear"/>
              </w:tcPr>
              <w:p w:rsidR="00000000" w:rsidDel="00000000" w:rsidP="00000000" w:rsidRDefault="00000000" w:rsidRPr="00000000" w14:paraId="0000008C">
                <w:pPr>
                  <w:spacing w:line="259" w:lineRule="auto"/>
                  <w:rPr>
                    <w:rFonts w:ascii="Arial" w:cs="Arial" w:eastAsia="Arial" w:hAnsi="Arial"/>
                  </w:rPr>
                </w:pPr>
                <w:r w:rsidDel="00000000" w:rsidR="00000000" w:rsidRPr="00000000">
                  <w:rPr>
                    <w:rFonts w:ascii="Arial" w:cs="Arial" w:eastAsia="Arial" w:hAnsi="Arial"/>
                    <w:b w:val="1"/>
                    <w:rtl w:val="0"/>
                  </w:rPr>
                  <w:t xml:space="preserve">Usabilidad</w:t>
                </w:r>
                <w:r w:rsidDel="00000000" w:rsidR="00000000" w:rsidRPr="00000000">
                  <w:rPr>
                    <w:rtl w:val="0"/>
                  </w:rPr>
                </w:r>
              </w:p>
            </w:tc>
            <w:tc>
              <w:tcPr>
                <w:tcBorders>
                  <w:top w:color="4472c4" w:space="0" w:sz="6" w:val="single"/>
                  <w:left w:color="4472c4" w:space="0" w:sz="6" w:val="single"/>
                  <w:bottom w:color="4472c4" w:space="0" w:sz="6" w:val="single"/>
                  <w:right w:color="4472c4" w:space="0" w:sz="6" w:val="single"/>
                </w:tcBorders>
                <w:shd w:fill="e9ebf5" w:val="clear"/>
              </w:tcPr>
              <w:p w:rsidR="00000000" w:rsidDel="00000000" w:rsidP="00000000" w:rsidRDefault="00000000" w:rsidRPr="00000000" w14:paraId="0000008D">
                <w:pPr>
                  <w:spacing w:line="259" w:lineRule="auto"/>
                  <w:rPr>
                    <w:rFonts w:ascii="Arial" w:cs="Arial" w:eastAsia="Arial" w:hAnsi="Arial"/>
                  </w:rPr>
                </w:pPr>
                <w:r w:rsidDel="00000000" w:rsidR="00000000" w:rsidRPr="00000000">
                  <w:rPr>
                    <w:rFonts w:ascii="Arial" w:cs="Arial" w:eastAsia="Arial" w:hAnsi="Arial"/>
                    <w:rtl w:val="0"/>
                  </w:rPr>
                  <w:t xml:space="preserve">El software mostrará una interfaz dinámica para que el usuario pueda adecuarse al sistema fácilmente.</w:t>
                </w:r>
              </w:p>
            </w:tc>
          </w:tr>
          <w:tr>
            <w:trPr>
              <w:cantSplit w:val="0"/>
              <w:trHeight w:val="840" w:hRule="atLeast"/>
              <w:tblHeader w:val="0"/>
            </w:trPr>
            <w:tc>
              <w:tcPr>
                <w:tcBorders>
                  <w:top w:color="4472c4" w:space="0" w:sz="6" w:val="single"/>
                  <w:left w:color="4472c4" w:space="0" w:sz="6" w:val="single"/>
                  <w:bottom w:color="4472c4" w:space="0" w:sz="6" w:val="single"/>
                  <w:right w:color="4472c4" w:space="0" w:sz="6" w:val="single"/>
                </w:tcBorders>
                <w:shd w:fill="e9ebf5" w:val="clear"/>
              </w:tcPr>
              <w:p w:rsidR="00000000" w:rsidDel="00000000" w:rsidP="00000000" w:rsidRDefault="00000000" w:rsidRPr="00000000" w14:paraId="0000008E">
                <w:pPr>
                  <w:spacing w:line="259" w:lineRule="auto"/>
                  <w:rPr>
                    <w:rFonts w:ascii="Arial" w:cs="Arial" w:eastAsia="Arial" w:hAnsi="Arial"/>
                  </w:rPr>
                </w:pPr>
                <w:r w:rsidDel="00000000" w:rsidR="00000000" w:rsidRPr="00000000">
                  <w:rPr>
                    <w:rFonts w:ascii="Arial" w:cs="Arial" w:eastAsia="Arial" w:hAnsi="Arial"/>
                    <w:b w:val="1"/>
                    <w:rtl w:val="0"/>
                  </w:rPr>
                  <w:t xml:space="preserve">Disponibilidad </w:t>
                </w:r>
                <w:r w:rsidDel="00000000" w:rsidR="00000000" w:rsidRPr="00000000">
                  <w:rPr>
                    <w:rtl w:val="0"/>
                  </w:rPr>
                </w:r>
              </w:p>
            </w:tc>
            <w:tc>
              <w:tcPr>
                <w:tcBorders>
                  <w:top w:color="4472c4" w:space="0" w:sz="6" w:val="single"/>
                  <w:left w:color="4472c4" w:space="0" w:sz="6" w:val="single"/>
                  <w:bottom w:color="4472c4" w:space="0" w:sz="6" w:val="single"/>
                  <w:right w:color="4472c4" w:space="0" w:sz="6" w:val="single"/>
                </w:tcBorders>
                <w:shd w:fill="e9ebf5" w:val="clear"/>
              </w:tcPr>
              <w:p w:rsidR="00000000" w:rsidDel="00000000" w:rsidP="00000000" w:rsidRDefault="00000000" w:rsidRPr="00000000" w14:paraId="0000008F">
                <w:pPr>
                  <w:spacing w:line="259" w:lineRule="auto"/>
                  <w:rPr>
                    <w:rFonts w:ascii="Arial" w:cs="Arial" w:eastAsia="Arial" w:hAnsi="Arial"/>
                  </w:rPr>
                </w:pPr>
                <w:r w:rsidDel="00000000" w:rsidR="00000000" w:rsidRPr="00000000">
                  <w:rPr>
                    <w:rFonts w:ascii="Arial" w:cs="Arial" w:eastAsia="Arial" w:hAnsi="Arial"/>
                    <w:rtl w:val="0"/>
                  </w:rPr>
                  <w:t xml:space="preserve">La aplicación deberá funcionar al 90% en caso de error o no esté disponible, notificará con un mensaje de error con el servicio.</w:t>
                </w:r>
              </w:p>
            </w:tc>
          </w:tr>
          <w:tr>
            <w:trPr>
              <w:cantSplit w:val="0"/>
              <w:trHeight w:val="840" w:hRule="atLeast"/>
              <w:tblHeader w:val="0"/>
            </w:trPr>
            <w:tc>
              <w:tcPr>
                <w:tcBorders>
                  <w:top w:color="4472c4" w:space="0" w:sz="6" w:val="single"/>
                  <w:left w:color="4472c4" w:space="0" w:sz="6" w:val="single"/>
                  <w:bottom w:color="4472c4" w:space="0" w:sz="6" w:val="single"/>
                  <w:right w:color="4472c4" w:space="0" w:sz="6" w:val="single"/>
                </w:tcBorders>
                <w:shd w:fill="e9ebf5" w:val="clear"/>
              </w:tcPr>
              <w:p w:rsidR="00000000" w:rsidDel="00000000" w:rsidP="00000000" w:rsidRDefault="00000000" w:rsidRPr="00000000" w14:paraId="00000090">
                <w:pPr>
                  <w:spacing w:line="259" w:lineRule="auto"/>
                  <w:rPr>
                    <w:rFonts w:ascii="Arial" w:cs="Arial" w:eastAsia="Arial" w:hAnsi="Arial"/>
                  </w:rPr>
                </w:pPr>
                <w:r w:rsidDel="00000000" w:rsidR="00000000" w:rsidRPr="00000000">
                  <w:rPr>
                    <w:rFonts w:ascii="Arial" w:cs="Arial" w:eastAsia="Arial" w:hAnsi="Arial"/>
                    <w:b w:val="1"/>
                    <w:rtl w:val="0"/>
                  </w:rPr>
                  <w:t xml:space="preserve">Escalabilidad</w:t>
                </w:r>
                <w:r w:rsidDel="00000000" w:rsidR="00000000" w:rsidRPr="00000000">
                  <w:rPr>
                    <w:rtl w:val="0"/>
                  </w:rPr>
                </w:r>
              </w:p>
            </w:tc>
            <w:tc>
              <w:tcPr>
                <w:tcBorders>
                  <w:top w:color="4472c4" w:space="0" w:sz="6" w:val="single"/>
                  <w:left w:color="4472c4" w:space="0" w:sz="6" w:val="single"/>
                  <w:bottom w:color="4472c4" w:space="0" w:sz="6" w:val="single"/>
                  <w:right w:color="4472c4" w:space="0" w:sz="6" w:val="single"/>
                </w:tcBorders>
                <w:shd w:fill="e9ebf5" w:val="clear"/>
              </w:tcPr>
              <w:p w:rsidR="00000000" w:rsidDel="00000000" w:rsidP="00000000" w:rsidRDefault="00000000" w:rsidRPr="00000000" w14:paraId="00000091">
                <w:pPr>
                  <w:spacing w:line="259" w:lineRule="auto"/>
                  <w:rPr>
                    <w:rFonts w:ascii="Arial" w:cs="Arial" w:eastAsia="Arial" w:hAnsi="Arial"/>
                  </w:rPr>
                </w:pPr>
                <w:r w:rsidDel="00000000" w:rsidR="00000000" w:rsidRPr="00000000">
                  <w:rPr>
                    <w:rFonts w:ascii="Arial" w:cs="Arial" w:eastAsia="Arial" w:hAnsi="Arial"/>
                    <w:rtl w:val="0"/>
                  </w:rPr>
                  <w:t xml:space="preserve">La aplicación mantendrá su buen funcionamiento y rendimiento tras los cambios o crecimiento que pueda aplicarse a lo largo de su ciclo de vida.</w:t>
                </w:r>
              </w:p>
            </w:tc>
          </w:tr>
        </w:tbl>
      </w:sdtContent>
    </w:sdt>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numPr>
          <w:ilvl w:val="0"/>
          <w:numId w:val="2"/>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Cronograma</w:t>
      </w:r>
    </w:p>
    <w:p w:rsidR="00000000" w:rsidDel="00000000" w:rsidP="00000000" w:rsidRDefault="00000000" w:rsidRPr="00000000" w14:paraId="00000094">
      <w:pPr>
        <w:jc w:val="center"/>
        <w:rPr>
          <w:sz w:val="24"/>
          <w:szCs w:val="24"/>
        </w:rPr>
      </w:pPr>
      <w:r w:rsidDel="00000000" w:rsidR="00000000" w:rsidRPr="00000000">
        <w:rPr>
          <w:sz w:val="24"/>
          <w:szCs w:val="24"/>
        </w:rPr>
        <w:drawing>
          <wp:inline distB="114300" distT="114300" distL="114300" distR="114300">
            <wp:extent cx="3944775" cy="4022696"/>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44775" cy="402269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2"/>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Presupuesto</w:t>
      </w:r>
      <w:r w:rsidDel="00000000" w:rsidR="00000000" w:rsidRPr="00000000">
        <w:rPr>
          <w:rtl w:val="0"/>
        </w:rPr>
      </w:r>
    </w:p>
    <w:tbl>
      <w:tblPr>
        <w:tblStyle w:val="Table4"/>
        <w:tblW w:w="6040.0" w:type="dxa"/>
        <w:jc w:val="left"/>
        <w:tblInd w:w="16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420"/>
        <w:gridCol w:w="2620"/>
        <w:tblGridChange w:id="0">
          <w:tblGrid>
            <w:gridCol w:w="3420"/>
            <w:gridCol w:w="2620"/>
          </w:tblGrid>
        </w:tblGridChange>
      </w:tblGrid>
      <w:tr>
        <w:trPr>
          <w:cantSplit w:val="0"/>
          <w:trHeight w:val="309" w:hRule="atLeast"/>
          <w:tblHeader w:val="0"/>
        </w:trPr>
        <w:tc>
          <w:tcPr>
            <w:shd w:fill="d9d9d9" w:val="clear"/>
          </w:tcPr>
          <w:p w:rsidR="00000000" w:rsidDel="00000000" w:rsidP="00000000" w:rsidRDefault="00000000" w:rsidRPr="00000000" w14:paraId="00000096">
            <w:pPr>
              <w:widowControl w:val="0"/>
              <w:spacing w:after="0" w:before="14" w:line="276" w:lineRule="auto"/>
              <w:ind w:left="441" w:right="419"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Resumen de Costos</w:t>
            </w:r>
          </w:p>
        </w:tc>
        <w:tc>
          <w:tcPr>
            <w:shd w:fill="d9d9d9" w:val="clear"/>
          </w:tcPr>
          <w:p w:rsidR="00000000" w:rsidDel="00000000" w:rsidP="00000000" w:rsidRDefault="00000000" w:rsidRPr="00000000" w14:paraId="00000097">
            <w:pPr>
              <w:widowControl w:val="0"/>
              <w:spacing w:after="0" w:before="14" w:line="276" w:lineRule="auto"/>
              <w:ind w:left="356" w:right="344"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Costos Totales</w:t>
            </w:r>
          </w:p>
        </w:tc>
      </w:tr>
      <w:tr>
        <w:trPr>
          <w:cantSplit w:val="0"/>
          <w:trHeight w:val="290" w:hRule="atLeast"/>
          <w:tblHeader w:val="0"/>
        </w:trPr>
        <w:tc>
          <w:tcPr/>
          <w:p w:rsidR="00000000" w:rsidDel="00000000" w:rsidP="00000000" w:rsidRDefault="00000000" w:rsidRPr="00000000" w14:paraId="00000098">
            <w:pPr>
              <w:widowControl w:val="0"/>
              <w:spacing w:after="0" w:before="15" w:line="254" w:lineRule="auto"/>
              <w:ind w:left="440" w:right="4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w:t>
            </w:r>
          </w:p>
        </w:tc>
        <w:tc>
          <w:tcPr/>
          <w:p w:rsidR="00000000" w:rsidDel="00000000" w:rsidP="00000000" w:rsidRDefault="00000000" w:rsidRPr="00000000" w14:paraId="00000099">
            <w:pPr>
              <w:widowControl w:val="0"/>
              <w:spacing w:after="0" w:before="15" w:line="254" w:lineRule="auto"/>
              <w:ind w:left="355" w:right="34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80.00</w:t>
            </w:r>
          </w:p>
        </w:tc>
      </w:tr>
      <w:tr>
        <w:trPr>
          <w:cantSplit w:val="0"/>
          <w:trHeight w:val="310" w:hRule="atLeast"/>
          <w:tblHeader w:val="0"/>
        </w:trPr>
        <w:tc>
          <w:tcPr/>
          <w:p w:rsidR="00000000" w:rsidDel="00000000" w:rsidP="00000000" w:rsidRDefault="00000000" w:rsidRPr="00000000" w14:paraId="0000009A">
            <w:pPr>
              <w:widowControl w:val="0"/>
              <w:spacing w:after="0" w:before="25" w:line="264" w:lineRule="auto"/>
              <w:ind w:left="440" w:right="4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w:t>
            </w:r>
          </w:p>
        </w:tc>
        <w:tc>
          <w:tcPr/>
          <w:p w:rsidR="00000000" w:rsidDel="00000000" w:rsidP="00000000" w:rsidRDefault="00000000" w:rsidRPr="00000000" w14:paraId="0000009B">
            <w:pPr>
              <w:widowControl w:val="0"/>
              <w:spacing w:after="0" w:before="25" w:line="264" w:lineRule="auto"/>
              <w:ind w:left="355" w:right="34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460.00</w:t>
            </w:r>
          </w:p>
        </w:tc>
      </w:tr>
      <w:tr>
        <w:trPr>
          <w:cantSplit w:val="0"/>
          <w:trHeight w:val="289" w:hRule="atLeast"/>
          <w:tblHeader w:val="0"/>
        </w:trPr>
        <w:tc>
          <w:tcPr/>
          <w:p w:rsidR="00000000" w:rsidDel="00000000" w:rsidP="00000000" w:rsidRDefault="00000000" w:rsidRPr="00000000" w14:paraId="0000009C">
            <w:pPr>
              <w:widowControl w:val="0"/>
              <w:spacing w:after="0" w:before="15" w:line="254" w:lineRule="auto"/>
              <w:ind w:left="440" w:right="4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p w:rsidR="00000000" w:rsidDel="00000000" w:rsidP="00000000" w:rsidRDefault="00000000" w:rsidRPr="00000000" w14:paraId="0000009D">
            <w:pPr>
              <w:widowControl w:val="0"/>
              <w:spacing w:after="0" w:before="15" w:line="254" w:lineRule="auto"/>
              <w:ind w:left="355" w:right="34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350.00</w:t>
            </w:r>
          </w:p>
        </w:tc>
      </w:tr>
      <w:tr>
        <w:trPr>
          <w:cantSplit w:val="0"/>
          <w:trHeight w:val="310" w:hRule="atLeast"/>
          <w:tblHeader w:val="0"/>
        </w:trPr>
        <w:tc>
          <w:tcPr/>
          <w:p w:rsidR="00000000" w:rsidDel="00000000" w:rsidP="00000000" w:rsidRDefault="00000000" w:rsidRPr="00000000" w14:paraId="0000009E">
            <w:pPr>
              <w:widowControl w:val="0"/>
              <w:spacing w:after="0" w:before="25" w:line="264" w:lineRule="auto"/>
              <w:ind w:left="440" w:right="4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w:t>
            </w:r>
          </w:p>
        </w:tc>
        <w:tc>
          <w:tcPr/>
          <w:p w:rsidR="00000000" w:rsidDel="00000000" w:rsidP="00000000" w:rsidRDefault="00000000" w:rsidRPr="00000000" w14:paraId="0000009F">
            <w:pPr>
              <w:widowControl w:val="0"/>
              <w:spacing w:after="0" w:before="25" w:line="264" w:lineRule="auto"/>
              <w:ind w:left="355" w:right="34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3,300.00</w:t>
            </w:r>
          </w:p>
        </w:tc>
      </w:tr>
      <w:tr>
        <w:trPr>
          <w:cantSplit w:val="0"/>
          <w:trHeight w:val="289" w:hRule="atLeast"/>
          <w:tblHeader w:val="0"/>
        </w:trPr>
        <w:tc>
          <w:tcPr>
            <w:shd w:fill="d9d9d9" w:val="clear"/>
          </w:tcPr>
          <w:p w:rsidR="00000000" w:rsidDel="00000000" w:rsidP="00000000" w:rsidRDefault="00000000" w:rsidRPr="00000000" w14:paraId="000000A0">
            <w:pPr>
              <w:widowControl w:val="0"/>
              <w:spacing w:after="0" w:before="15" w:line="254" w:lineRule="auto"/>
              <w:ind w:left="440" w:right="4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d9d9d9" w:val="clear"/>
          </w:tcPr>
          <w:p w:rsidR="00000000" w:rsidDel="00000000" w:rsidP="00000000" w:rsidRDefault="00000000" w:rsidRPr="00000000" w14:paraId="000000A1">
            <w:pPr>
              <w:widowControl w:val="0"/>
              <w:spacing w:after="0" w:before="15" w:line="254" w:lineRule="auto"/>
              <w:ind w:left="355" w:right="34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4,190.00</w:t>
            </w:r>
          </w:p>
        </w:tc>
      </w:tr>
    </w:tbl>
    <w:p w:rsidR="00000000" w:rsidDel="00000000" w:rsidP="00000000" w:rsidRDefault="00000000" w:rsidRPr="00000000" w14:paraId="000000A2">
      <w:pPr>
        <w:widowControl w:val="0"/>
        <w:spacing w:after="0" w:before="11" w:line="240" w:lineRule="auto"/>
        <w:rPr>
          <w:sz w:val="24"/>
          <w:szCs w:val="24"/>
        </w:rPr>
      </w:pPr>
      <w:r w:rsidDel="00000000" w:rsidR="00000000" w:rsidRPr="00000000">
        <w:rPr>
          <w:rtl w:val="0"/>
        </w:rPr>
      </w:r>
    </w:p>
    <w:p w:rsidR="00000000" w:rsidDel="00000000" w:rsidP="00000000" w:rsidRDefault="00000000" w:rsidRPr="00000000" w14:paraId="000000A3">
      <w:pPr>
        <w:numPr>
          <w:ilvl w:val="0"/>
          <w:numId w:val="2"/>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14:paraId="000000A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Recomendaciones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w:t>
      </w:r>
    </w:p>
    <w:p w:rsidR="00000000" w:rsidDel="00000000" w:rsidP="00000000" w:rsidRDefault="00000000" w:rsidRPr="00000000" w14:paraId="000000A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 F. (2009). A qualitative meta-analysis of computer games as learning tools. Handbook of Research on Effective Electronic Gaming in Education, 1, 1-32.</w:t>
      </w:r>
    </w:p>
    <w:p w:rsidR="00000000" w:rsidDel="00000000" w:rsidP="00000000" w:rsidRDefault="00000000" w:rsidRPr="00000000" w14:paraId="000000A9">
      <w:pPr>
        <w:ind w:left="72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A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Moreno, R., &amp; Mayer, R. E. (2000). Engaging students in active learning: The case for personalized multimedia messages. Journal of Educational Psychology, 92(4), 724-733.</w:t>
      </w:r>
    </w:p>
    <w:p w:rsidR="00000000" w:rsidDel="00000000" w:rsidP="00000000" w:rsidRDefault="00000000" w:rsidRPr="00000000" w14:paraId="000000AB">
      <w:pPr>
        <w:ind w:left="72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A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Vos, N., Van </w:t>
      </w:r>
      <w:r w:rsidDel="00000000" w:rsidR="00000000" w:rsidRPr="00000000">
        <w:rPr>
          <w:rFonts w:ascii="Times New Roman" w:cs="Times New Roman" w:eastAsia="Times New Roman" w:hAnsi="Times New Roman"/>
          <w:sz w:val="24"/>
          <w:szCs w:val="24"/>
          <w:rtl w:val="0"/>
        </w:rPr>
        <w:t xml:space="preserve">Der</w:t>
      </w:r>
      <w:r w:rsidDel="00000000" w:rsidR="00000000" w:rsidRPr="00000000">
        <w:rPr>
          <w:rFonts w:ascii="Times New Roman" w:cs="Times New Roman" w:eastAsia="Times New Roman" w:hAnsi="Times New Roman"/>
          <w:sz w:val="24"/>
          <w:szCs w:val="24"/>
          <w:rtl w:val="0"/>
        </w:rPr>
        <w:t xml:space="preserve"> Meijden, H., &amp; Denessen, E. (2011). Effects of constructing versus playing an educational game on student motivation and deep learning strategy use. Computers &amp; Education, 56(1), 127-137.</w:t>
      </w:r>
    </w:p>
    <w:p w:rsidR="00000000" w:rsidDel="00000000" w:rsidP="00000000" w:rsidRDefault="00000000" w:rsidRPr="00000000" w14:paraId="000000A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w:t>
      </w:r>
    </w:p>
    <w:p w:rsidR="00000000" w:rsidDel="00000000" w:rsidP="00000000" w:rsidRDefault="00000000" w:rsidRPr="00000000" w14:paraId="000000AF">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01 Informe de Factibilidad.</w:t>
      </w:r>
    </w:p>
    <w:p w:rsidR="00000000" w:rsidDel="00000000" w:rsidP="00000000" w:rsidRDefault="00000000" w:rsidRPr="00000000" w14:paraId="000000B0">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02 Documento de Visión.</w:t>
      </w:r>
    </w:p>
    <w:p w:rsidR="00000000" w:rsidDel="00000000" w:rsidP="00000000" w:rsidRDefault="00000000" w:rsidRPr="00000000" w14:paraId="000000B1">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03 Documento SRS.</w:t>
      </w:r>
    </w:p>
    <w:p w:rsidR="00000000" w:rsidDel="00000000" w:rsidP="00000000" w:rsidRDefault="00000000" w:rsidRPr="00000000" w14:paraId="000000B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04 Documento SAD.</w:t>
      </w:r>
    </w:p>
    <w:sectPr>
      <w:headerReference r:id="rId9" w:type="default"/>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0"/>
      <w:numFmt w:val="bullet"/>
      <w:lvlText w:val="-"/>
      <w:lvlJc w:val="left"/>
      <w:pPr>
        <w:ind w:left="1101" w:hanging="360"/>
      </w:pPr>
      <w:rPr>
        <w:rFonts w:ascii="Arial" w:cs="Arial" w:eastAsia="Arial" w:hAnsi="Arial"/>
        <w:sz w:val="32"/>
        <w:szCs w:val="32"/>
      </w:rPr>
    </w:lvl>
    <w:lvl w:ilvl="1">
      <w:start w:val="0"/>
      <w:numFmt w:val="bullet"/>
      <w:lvlText w:val="•"/>
      <w:lvlJc w:val="left"/>
      <w:pPr>
        <w:ind w:left="1964" w:hanging="360"/>
      </w:pPr>
      <w:rPr/>
    </w:lvl>
    <w:lvl w:ilvl="2">
      <w:start w:val="0"/>
      <w:numFmt w:val="bullet"/>
      <w:lvlText w:val="•"/>
      <w:lvlJc w:val="left"/>
      <w:pPr>
        <w:ind w:left="2828" w:hanging="360"/>
      </w:pPr>
      <w:rPr/>
    </w:lvl>
    <w:lvl w:ilvl="3">
      <w:start w:val="0"/>
      <w:numFmt w:val="bullet"/>
      <w:lvlText w:val="•"/>
      <w:lvlJc w:val="left"/>
      <w:pPr>
        <w:ind w:left="3692" w:hanging="360"/>
      </w:pPr>
      <w:rPr/>
    </w:lvl>
    <w:lvl w:ilvl="4">
      <w:start w:val="0"/>
      <w:numFmt w:val="bullet"/>
      <w:lvlText w:val="•"/>
      <w:lvlJc w:val="left"/>
      <w:pPr>
        <w:ind w:left="4556" w:hanging="360"/>
      </w:pPr>
      <w:rPr/>
    </w:lvl>
    <w:lvl w:ilvl="5">
      <w:start w:val="0"/>
      <w:numFmt w:val="bullet"/>
      <w:lvlText w:val="•"/>
      <w:lvlJc w:val="left"/>
      <w:pPr>
        <w:ind w:left="5420" w:hanging="360"/>
      </w:pPr>
      <w:rPr/>
    </w:lvl>
    <w:lvl w:ilvl="6">
      <w:start w:val="0"/>
      <w:numFmt w:val="bullet"/>
      <w:lvlText w:val="•"/>
      <w:lvlJc w:val="left"/>
      <w:pPr>
        <w:ind w:left="6284" w:hanging="360"/>
      </w:pPr>
      <w:rPr/>
    </w:lvl>
    <w:lvl w:ilvl="7">
      <w:start w:val="0"/>
      <w:numFmt w:val="bullet"/>
      <w:lvlText w:val="•"/>
      <w:lvlJc w:val="left"/>
      <w:pPr>
        <w:ind w:left="7148" w:hanging="360"/>
      </w:pPr>
      <w:rPr/>
    </w:lvl>
    <w:lvl w:ilvl="8">
      <w:start w:val="0"/>
      <w:numFmt w:val="bullet"/>
      <w:lvlText w:val="•"/>
      <w:lvlJc w:val="left"/>
      <w:pPr>
        <w:ind w:left="801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quCGMzQp8DU7XGfLJB1YWFMnhw==">CgMxLjAaHwoBMBIaChgICVIUChJ0YWJsZS5icWNwaHpvM3E2azIaHwoBMRIaChgICVIUChJ0YWJsZS5yd3FvNHRuOXZ5Z2oyCGguZ2pkZ3hzOAByITFZNl9JWmI5ZUF5Y1FtSEZrRk1ieUNOMVZOM09IbHVaWQ==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