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6604" w14:textId="750B3F88" w:rsidR="009F4AC9" w:rsidRDefault="00007FC1">
      <w:r>
        <w:t>Version 2</w:t>
      </w:r>
    </w:p>
    <w:sectPr w:rsidR="009F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C1"/>
    <w:rsid w:val="00007FC1"/>
    <w:rsid w:val="002A6048"/>
    <w:rsid w:val="009F4AC9"/>
    <w:rsid w:val="00F01911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17471"/>
  <w15:chartTrackingRefBased/>
  <w15:docId w15:val="{9822D3A9-7830-4707-8713-ADE98C99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F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F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F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F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F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F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F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F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F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F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RONALD LEYVA SARDON</dc:creator>
  <cp:keywords/>
  <dc:description/>
  <cp:lastModifiedBy>ELVIS RONALD LEYVA SARDON</cp:lastModifiedBy>
  <cp:revision>1</cp:revision>
  <dcterms:created xsi:type="dcterms:W3CDTF">2025-04-27T22:29:00Z</dcterms:created>
  <dcterms:modified xsi:type="dcterms:W3CDTF">2025-04-27T22:29:00Z</dcterms:modified>
</cp:coreProperties>
</file>