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36"/>
          <w:szCs w:val="36"/>
        </w:rPr>
        <w:drawing>
          <wp:inline distB="0" distT="0" distL="0" distR="0">
            <wp:extent cx="999140" cy="1343105"/>
            <wp:effectExtent b="0" l="0" r="0" t="0"/>
            <wp:docPr descr="C:\Users\EPIS\Documents\upt.png" id="10" name="image1.png"/>
            <a:graphic>
              <a:graphicData uri="http://schemas.openxmlformats.org/drawingml/2006/picture">
                <pic:pic>
                  <pic:nvPicPr>
                    <pic:cNvPr descr="C:\Users\EPIS\Documents\upt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9140" cy="1343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36"/>
          <w:szCs w:val="36"/>
          <w:rtl w:val="0"/>
        </w:rPr>
        <w:t xml:space="preserve">UNIVERSIDAD PRIVADA DE TACNA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Arial" w:cs="Arial" w:eastAsia="Arial" w:hAnsi="Arial"/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Arial" w:cs="Arial" w:eastAsia="Arial" w:hAnsi="Arial"/>
          <w:b w:val="1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32"/>
          <w:szCs w:val="32"/>
          <w:rtl w:val="0"/>
        </w:rPr>
        <w:t xml:space="preserve">FACULTAD DE INGENIERIA</w:t>
      </w:r>
    </w:p>
    <w:p w:rsidR="00000000" w:rsidDel="00000000" w:rsidP="00000000" w:rsidRDefault="00000000" w:rsidRPr="00000000" w14:paraId="00000006">
      <w:pPr>
        <w:spacing w:after="0" w:lineRule="auto"/>
        <w:jc w:val="center"/>
        <w:rPr>
          <w:rFonts w:ascii="Arial" w:cs="Arial" w:eastAsia="Arial" w:hAnsi="Arial"/>
          <w:b w:val="1"/>
          <w:i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center"/>
        <w:rPr>
          <w:rFonts w:ascii="Arial" w:cs="Arial" w:eastAsia="Arial" w:hAnsi="Arial"/>
          <w:b w:val="1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32"/>
          <w:szCs w:val="32"/>
          <w:rtl w:val="0"/>
        </w:rPr>
        <w:t xml:space="preserve">Escuela Profesional de Ingeniería de Sistemas</w:t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Arial" w:cs="Arial" w:eastAsia="Arial" w:hAnsi="Arial"/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center"/>
        <w:rPr>
          <w:rFonts w:ascii="Arial" w:cs="Arial" w:eastAsia="Arial" w:hAnsi="Arial"/>
          <w:b w:val="1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36"/>
          <w:szCs w:val="36"/>
          <w:rtl w:val="0"/>
        </w:rPr>
        <w:t xml:space="preserve"> Propuesta del Proyecto</w:t>
      </w:r>
    </w:p>
    <w:p w:rsidR="00000000" w:rsidDel="00000000" w:rsidP="00000000" w:rsidRDefault="00000000" w:rsidRPr="00000000" w14:paraId="0000000B">
      <w:pPr>
        <w:spacing w:after="0" w:lineRule="auto"/>
        <w:jc w:val="center"/>
        <w:rPr>
          <w:rFonts w:ascii="Arial" w:cs="Arial" w:eastAsia="Arial" w:hAnsi="Arial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jc w:val="center"/>
        <w:rPr>
          <w:rFonts w:ascii="Arial" w:cs="Arial" w:eastAsia="Arial" w:hAnsi="Arial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“Proyecto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36"/>
          <w:szCs w:val="36"/>
          <w:rtl w:val="0"/>
        </w:rPr>
        <w:t xml:space="preserve">SEACE ProjectFinder”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jc w:val="center"/>
        <w:rPr>
          <w:rFonts w:ascii="Arial" w:cs="Arial" w:eastAsia="Arial" w:hAnsi="Arial"/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Curso: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Inteligencia de Negocios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jc w:val="center"/>
        <w:rPr>
          <w:rFonts w:ascii="Arial" w:cs="Arial" w:eastAsia="Arial" w:hAnsi="Arial"/>
          <w:b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center"/>
        <w:rPr>
          <w:rFonts w:ascii="Arial" w:cs="Arial" w:eastAsia="Arial" w:hAnsi="Arial"/>
          <w:b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center"/>
        <w:rPr>
          <w:rFonts w:ascii="Arial" w:cs="Arial" w:eastAsia="Arial" w:hAnsi="Arial"/>
          <w:i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Docente: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rtl w:val="0"/>
        </w:rPr>
        <w:t xml:space="preserve">Mag. Patrick Cuadros Quiroga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jc w:val="center"/>
        <w:rPr>
          <w:rFonts w:ascii="Arial" w:cs="Arial" w:eastAsia="Arial" w:hAnsi="Arial"/>
          <w:b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Integrantes:</w:t>
      </w:r>
    </w:p>
    <w:p w:rsidR="00000000" w:rsidDel="00000000" w:rsidP="00000000" w:rsidRDefault="00000000" w:rsidRPr="00000000" w14:paraId="00000015">
      <w:pPr>
        <w:spacing w:after="0" w:lineRule="auto"/>
        <w:rPr>
          <w:rFonts w:ascii="Arial" w:cs="Arial" w:eastAsia="Arial" w:hAnsi="Arial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ind w:firstLine="720"/>
        <w:jc w:val="center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Akhtar Oviedo, Ahmed Hasan</w:t>
        <w:tab/>
        <w:tab/>
        <w:t xml:space="preserve">-</w:t>
        <w:tab/>
        <w:t xml:space="preserve">(2022074261)</w:t>
      </w:r>
    </w:p>
    <w:p w:rsidR="00000000" w:rsidDel="00000000" w:rsidP="00000000" w:rsidRDefault="00000000" w:rsidRPr="00000000" w14:paraId="00000017">
      <w:pPr>
        <w:spacing w:after="0" w:line="360" w:lineRule="auto"/>
        <w:ind w:firstLine="720"/>
        <w:jc w:val="center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Anampa Pancca, David Jordan</w:t>
        <w:tab/>
        <w:tab/>
        <w:t xml:space="preserve">-</w:t>
        <w:tab/>
        <w:t xml:space="preserve">(2022074268)</w:t>
      </w:r>
    </w:p>
    <w:p w:rsidR="00000000" w:rsidDel="00000000" w:rsidP="00000000" w:rsidRDefault="00000000" w:rsidRPr="00000000" w14:paraId="00000018">
      <w:pPr>
        <w:spacing w:after="0" w:line="360" w:lineRule="auto"/>
        <w:ind w:firstLine="720"/>
        <w:jc w:val="center"/>
        <w:rPr>
          <w:rFonts w:ascii="Arial" w:cs="Arial" w:eastAsia="Arial" w:hAnsi="Arial"/>
          <w:b w:val="1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Salas Jimenez, Walter Emmanuel </w:t>
        <w:tab/>
        <w:t xml:space="preserve">-</w:t>
        <w:tab/>
        <w:t xml:space="preserve">(2022073896)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Tacna – Perú</w:t>
      </w:r>
    </w:p>
    <w:p w:rsidR="00000000" w:rsidDel="00000000" w:rsidP="00000000" w:rsidRDefault="00000000" w:rsidRPr="00000000" w14:paraId="0000001D">
      <w:pPr>
        <w:spacing w:after="0" w:lineRule="auto"/>
        <w:jc w:val="center"/>
        <w:rPr>
          <w:rFonts w:ascii="Arial" w:cs="Arial" w:eastAsia="Arial" w:hAnsi="Arial"/>
          <w:b w:val="1"/>
          <w:i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32"/>
          <w:szCs w:val="32"/>
          <w:rtl w:val="0"/>
        </w:rPr>
        <w:t xml:space="preserve">2025</w:t>
      </w:r>
    </w:p>
    <w:p w:rsidR="00000000" w:rsidDel="00000000" w:rsidP="00000000" w:rsidRDefault="00000000" w:rsidRPr="00000000" w14:paraId="0000001E">
      <w:pPr>
        <w:spacing w:after="200" w:line="276" w:lineRule="auto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center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center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center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center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Title"/>
        <w:jc w:val="right"/>
        <w:rPr/>
      </w:pPr>
      <w:bookmarkStart w:colFirst="0" w:colLast="0" w:name="_heading=h.73eaooz5581w" w:id="0"/>
      <w:bookmarkEnd w:id="0"/>
      <w:r w:rsidDel="00000000" w:rsidR="00000000" w:rsidRPr="00000000">
        <w:rPr>
          <w:rtl w:val="0"/>
        </w:rPr>
        <w:t xml:space="preserve">Sistema </w:t>
      </w:r>
      <w:r w:rsidDel="00000000" w:rsidR="00000000" w:rsidRPr="00000000">
        <w:rPr>
          <w:rtl w:val="0"/>
        </w:rPr>
        <w:t xml:space="preserve">SEACE ProjectFinder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righ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36"/>
          <w:szCs w:val="36"/>
          <w:rtl w:val="0"/>
        </w:rPr>
        <w:t xml:space="preserve">Propuesta de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Title"/>
        <w:jc w:val="right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bookmarkStart w:colFirst="0" w:colLast="0" w:name="_heading=h.lu39hyyh2u8c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Versión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2.0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righ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righ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righ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righ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righ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righ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righ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righ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righ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righ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righ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righ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righ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righ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righ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righ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righ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righ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righ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righ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righ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00" w:line="276" w:lineRule="auto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1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921"/>
        <w:gridCol w:w="1134"/>
        <w:gridCol w:w="1424"/>
        <w:gridCol w:w="1482"/>
        <w:gridCol w:w="992"/>
        <w:gridCol w:w="3058"/>
        <w:tblGridChange w:id="0">
          <w:tblGrid>
            <w:gridCol w:w="921"/>
            <w:gridCol w:w="1134"/>
            <w:gridCol w:w="1424"/>
            <w:gridCol w:w="1482"/>
            <w:gridCol w:w="992"/>
            <w:gridCol w:w="3058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gridSpan w:val="6"/>
            <w:tcBorders>
              <w:bottom w:color="000000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CONTROL DE VERSIONES</w:t>
            </w:r>
          </w:p>
        </w:tc>
      </w:tr>
      <w:tr>
        <w:trPr>
          <w:cantSplit w:val="0"/>
          <w:trHeight w:val="374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Versión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Hecha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Revisada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Aprobada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Fecha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Motivo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before="200" w:lineRule="auto"/>
              <w:jc w:val="center"/>
              <w:rPr>
                <w:rFonts w:ascii="Times New Roman" w:cs="Times New Roman" w:eastAsia="Times New Roman" w:hAnsi="Times New Roman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sz w:val="18"/>
                <w:szCs w:val="18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before="200" w:lineRule="auto"/>
              <w:jc w:val="center"/>
              <w:rPr>
                <w:rFonts w:ascii="Times New Roman" w:cs="Times New Roman" w:eastAsia="Times New Roman" w:hAnsi="Times New Roman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sz w:val="18"/>
                <w:szCs w:val="18"/>
                <w:rtl w:val="0"/>
              </w:rPr>
              <w:t xml:space="preserve">AHAO,  DJAP, WESJ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before="200" w:lineRule="auto"/>
              <w:jc w:val="center"/>
              <w:rPr>
                <w:rFonts w:ascii="Times New Roman" w:cs="Times New Roman" w:eastAsia="Times New Roman" w:hAnsi="Times New Roman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sz w:val="18"/>
                <w:szCs w:val="18"/>
                <w:rtl w:val="0"/>
              </w:rPr>
              <w:t xml:space="preserve">ERM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before="200" w:lineRule="auto"/>
              <w:jc w:val="center"/>
              <w:rPr>
                <w:rFonts w:ascii="Times New Roman" w:cs="Times New Roman" w:eastAsia="Times New Roman" w:hAnsi="Times New Roman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before="200" w:lineRule="auto"/>
              <w:jc w:val="center"/>
              <w:rPr>
                <w:rFonts w:ascii="Times New Roman" w:cs="Times New Roman" w:eastAsia="Times New Roman" w:hAnsi="Times New Roman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sz w:val="18"/>
                <w:szCs w:val="18"/>
                <w:rtl w:val="0"/>
              </w:rPr>
              <w:t xml:space="preserve">05/09/25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spacing w:before="200" w:lineRule="auto"/>
              <w:jc w:val="center"/>
              <w:rPr>
                <w:rFonts w:ascii="Times New Roman" w:cs="Times New Roman" w:eastAsia="Times New Roman" w:hAnsi="Times New Roman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sz w:val="18"/>
                <w:szCs w:val="18"/>
                <w:rtl w:val="0"/>
              </w:rPr>
              <w:t xml:space="preserve">Versión 1.0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before="200" w:lineRule="auto"/>
              <w:jc w:val="center"/>
              <w:rPr>
                <w:rFonts w:ascii="Times New Roman" w:cs="Times New Roman" w:eastAsia="Times New Roman" w:hAnsi="Times New Roman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sz w:val="18"/>
                <w:szCs w:val="18"/>
                <w:rtl w:val="0"/>
              </w:rPr>
              <w:t xml:space="preserve">2.0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before="200" w:lineRule="auto"/>
              <w:jc w:val="center"/>
              <w:rPr>
                <w:rFonts w:ascii="Times New Roman" w:cs="Times New Roman" w:eastAsia="Times New Roman" w:hAnsi="Times New Roman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sz w:val="18"/>
                <w:szCs w:val="18"/>
                <w:rtl w:val="0"/>
              </w:rPr>
              <w:t xml:space="preserve">AHAO,  DJAP, WESJ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before="200" w:lineRule="auto"/>
              <w:jc w:val="center"/>
              <w:rPr>
                <w:rFonts w:ascii="Times New Roman" w:cs="Times New Roman" w:eastAsia="Times New Roman" w:hAnsi="Times New Roman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sz w:val="18"/>
                <w:szCs w:val="18"/>
                <w:rtl w:val="0"/>
              </w:rPr>
              <w:t xml:space="preserve">ERM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before="200" w:lineRule="auto"/>
              <w:jc w:val="center"/>
              <w:rPr>
                <w:rFonts w:ascii="Times New Roman" w:cs="Times New Roman" w:eastAsia="Times New Roman" w:hAnsi="Times New Roman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before="200" w:lineRule="auto"/>
              <w:jc w:val="center"/>
              <w:rPr>
                <w:rFonts w:ascii="Times New Roman" w:cs="Times New Roman" w:eastAsia="Times New Roman" w:hAnsi="Times New Roman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sz w:val="18"/>
                <w:szCs w:val="18"/>
                <w:rtl w:val="0"/>
              </w:rPr>
              <w:t xml:space="preserve">01/11/25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6">
            <w:pPr>
              <w:spacing w:before="200" w:lineRule="auto"/>
              <w:jc w:val="center"/>
              <w:rPr>
                <w:rFonts w:ascii="Times New Roman" w:cs="Times New Roman" w:eastAsia="Times New Roman" w:hAnsi="Times New Roman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34343"/>
                <w:sz w:val="18"/>
                <w:szCs w:val="18"/>
                <w:rtl w:val="0"/>
              </w:rPr>
              <w:t xml:space="preserve">Versión 2.0</w:t>
            </w:r>
          </w:p>
        </w:tc>
      </w:tr>
    </w:tbl>
    <w:p w:rsidR="00000000" w:rsidDel="00000000" w:rsidP="00000000" w:rsidRDefault="00000000" w:rsidRPr="00000000" w14:paraId="00000057">
      <w:pPr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2e75b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e75b5"/>
          <w:sz w:val="28"/>
          <w:szCs w:val="28"/>
          <w:u w:val="none"/>
          <w:shd w:fill="auto" w:val="clear"/>
          <w:vertAlign w:val="baseline"/>
          <w:rtl w:val="0"/>
        </w:rPr>
        <w:t xml:space="preserve">Tabla de contenido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Resumen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 Propuesta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76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Planteamiento del Problema………………………………………………………………………………4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76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Justificación del proyecto</w:t>
        <w:tab/>
        <w:t xml:space="preserve">4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76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 general</w:t>
        <w:tab/>
        <w:t xml:space="preserve">5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76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Beneficios</w:t>
        <w:tab/>
        <w:t xml:space="preserve">6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76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Alcance</w:t>
        <w:tab/>
        <w:t xml:space="preserve">7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76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Requerimientos del sistema</w:t>
        <w:tab/>
        <w:t xml:space="preserve">7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76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Restricciones</w:t>
        <w:tab/>
        <w:t xml:space="preserve">7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76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Supuestos7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76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Resultados esperados</w:t>
        <w:tab/>
        <w:t xml:space="preserve">8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76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Metodología de implementación</w:t>
        <w:tab/>
        <w:t xml:space="preserve">8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76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Actores claves</w:t>
        <w:tab/>
        <w:t xml:space="preserve">9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76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Papel y responsabilidades del personal</w:t>
        <w:tab/>
        <w:t xml:space="preserve">10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76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 de monitoreo y evaluación</w:t>
        <w:tab/>
        <w:t xml:space="preserve">12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76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Cronograma del proyecto 15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76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Hitos de entregables</w:t>
        <w:tab/>
        <w:t xml:space="preserve">17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fdptrj1prjju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 Presupuesto18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76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Planteamiento de aplicación del presupuesto18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76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Presupuesto 18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3.   Análisis de Factibilidad</w:t>
      </w:r>
      <w:r w:rsidDel="00000000" w:rsidR="00000000" w:rsidRPr="00000000">
        <w:rPr>
          <w:sz w:val="24"/>
          <w:szCs w:val="24"/>
          <w:rtl w:val="0"/>
        </w:rPr>
        <w:t xml:space="preserve">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4.   Evaluación Financiera</w:t>
      </w:r>
      <w:r w:rsidDel="00000000" w:rsidR="00000000" w:rsidRPr="00000000">
        <w:rPr>
          <w:sz w:val="24"/>
          <w:szCs w:val="24"/>
          <w:rtl w:val="0"/>
        </w:rPr>
        <w:t xml:space="preserve">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RESUMEN</w:t>
      </w:r>
    </w:p>
    <w:p w:rsidR="00000000" w:rsidDel="00000000" w:rsidP="00000000" w:rsidRDefault="00000000" w:rsidRPr="00000000" w14:paraId="00000072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presente documento propone el desarrollo del Sistema de Inteligencia de Negocios SEACE ProjectFinder, una solución tecnológica orientada a la recolección, procesamiento y análisis de información proveniente del Sistema Electrónico de Contrataciones del Estado (SEACE).</w:t>
        <w:br w:type="textWrapping"/>
        <w:t xml:space="preserve"> El objetivo principal del sistema es proporcionar una plataforma que permita identificar oportunidades de negocio, generar reportes analíticos y visualizar indicadores estratégicos relacionados con las contrataciones públicas del Estado peruano.</w:t>
        <w:br w:type="textWrapping"/>
        <w:t xml:space="preserve"> Mediante el uso de herramientas de Business Intelligence (BI), análisis de datos y tecnologías web modernas, el proyecto busca contribuir al fortalecimiento de la transparencia, la eficiencia administrativa y la toma de decisiones informadas en los sectores público y privado.</w:t>
      </w:r>
    </w:p>
    <w:p w:rsidR="00000000" w:rsidDel="00000000" w:rsidP="00000000" w:rsidRDefault="00000000" w:rsidRPr="00000000" w14:paraId="00000073">
      <w:pPr>
        <w:spacing w:after="100" w:line="360" w:lineRule="auto"/>
        <w:ind w:left="2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I. PROPUESTA</w:t>
      </w:r>
    </w:p>
    <w:p w:rsidR="00000000" w:rsidDel="00000000" w:rsidP="00000000" w:rsidRDefault="00000000" w:rsidRPr="00000000" w14:paraId="00000075">
      <w:pPr>
        <w:spacing w:after="100" w:line="360" w:lineRule="auto"/>
        <w:ind w:left="2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Planteamiento del Problema</w:t>
      </w:r>
    </w:p>
    <w:p w:rsidR="00000000" w:rsidDel="00000000" w:rsidP="00000000" w:rsidRDefault="00000000" w:rsidRPr="00000000" w14:paraId="00000076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la actualidad, el Sistema Electrónico de Contrataciones del Estado (SEACE) almacena una gran cantidad de información relacionada con los procesos de contratación pública. Sin embargo, la consulta y análisis de estos datos presenta dificultades debido a la falta de herramientas de inteligencia de negocios que permitan visualizar la información de manera estructurada y comprensible.</w:t>
        <w:br w:type="textWrapping"/>
        <w:t xml:space="preserve"> Esta carencia limita la capacidad de análisis de empresas, instituciones académicas e investigadores que buscan identificar tendencias, patrones y oportunidades de negocio.</w:t>
        <w:br w:type="textWrapping"/>
        <w:t xml:space="preserve"> Como consecuencia, se produce una ineficiencia en el aprovechamiento de los datos públicos y una brecha tecnológica en el ámbito de la gestión de información estatal.</w:t>
      </w:r>
    </w:p>
    <w:p w:rsidR="00000000" w:rsidDel="00000000" w:rsidP="00000000" w:rsidRDefault="00000000" w:rsidRPr="00000000" w14:paraId="00000077">
      <w:pPr>
        <w:spacing w:after="100" w:line="360" w:lineRule="auto"/>
        <w:ind w:left="2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Justificación del Proyecto</w:t>
      </w:r>
    </w:p>
    <w:p w:rsidR="00000000" w:rsidDel="00000000" w:rsidP="00000000" w:rsidRDefault="00000000" w:rsidRPr="00000000" w14:paraId="00000079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desarrollo del SEACE ProjectFinder responde a la necesidad de transformar datos públicos en conocimiento estratégico, utilizando tecnologías de procesamiento de datos, minería de información y visualización analítica.</w:t>
        <w:br w:type="textWrapping"/>
        <w:t xml:space="preserve"> La implementación de este sistema permitirá: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Acceder de forma rápida y estructurada a los registros del SEACE.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Identificar proyectos relevantes y oportunidades de contratación.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Promover la transparencia en la administración pública.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Fomentar la innovación mediante el uso de datos abiertos.</w:t>
      </w:r>
    </w:p>
    <w:p w:rsidR="00000000" w:rsidDel="00000000" w:rsidP="00000000" w:rsidRDefault="00000000" w:rsidRPr="00000000" w14:paraId="0000007E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esta manera, el proyecto contribuirá al fortalecimiento del ecosistema de información pública y a la creación de valor a partir de los datos gubernamentales.</w:t>
      </w:r>
    </w:p>
    <w:p w:rsidR="00000000" w:rsidDel="00000000" w:rsidP="00000000" w:rsidRDefault="00000000" w:rsidRPr="00000000" w14:paraId="0000007F">
      <w:pPr>
        <w:spacing w:after="100" w:line="360" w:lineRule="auto"/>
        <w:ind w:left="2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Objetivo General</w:t>
      </w:r>
    </w:p>
    <w:p w:rsidR="00000000" w:rsidDel="00000000" w:rsidP="00000000" w:rsidRDefault="00000000" w:rsidRPr="00000000" w14:paraId="00000081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Diseñar e implementar el Sistema de Inteligencia de Negocios SEACE ProjectFinder que permita extraer, analizar y visualizar información relevante de los procesos de contratación pública registrados en el SEACE, facilitando la toma de decisiones estratégicas y la identificación de oportunidades de negocio.</w:t>
      </w:r>
    </w:p>
    <w:p w:rsidR="00000000" w:rsidDel="00000000" w:rsidP="00000000" w:rsidRDefault="00000000" w:rsidRPr="00000000" w14:paraId="00000082">
      <w:pPr>
        <w:spacing w:after="10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Beneficios</w:t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Optimización del análisis de información pública mediante BI.</w:t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Reducción del tiempo de búsqueda y filtrado de proyectos en SEACE.</w:t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Generación de dashboards interactivos para análisis en tiempo real.</w:t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Fortalecimiento de la transparencia y la trazabilidad institucional.</w:t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Fomento de la innovación tecnológica en el uso de datos abiertos.</w:t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Acceso democratizado a información estratégica del Estado.</w:t>
      </w:r>
    </w:p>
    <w:p w:rsidR="00000000" w:rsidDel="00000000" w:rsidP="00000000" w:rsidRDefault="00000000" w:rsidRPr="00000000" w14:paraId="00000089">
      <w:pPr>
        <w:spacing w:after="10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Alcance</w:t>
      </w:r>
    </w:p>
    <w:p w:rsidR="00000000" w:rsidDel="00000000" w:rsidP="00000000" w:rsidRDefault="00000000" w:rsidRPr="00000000" w14:paraId="0000008B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proyecto contempla: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Integración de datos provenientes del SEACE mediante API o archivos abiertos.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Procesamiento, limpieza y almacenamiento de la información en una base de datos relacional.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Implementación de una interfaz web moderna con módulos analíticos e interactivos.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Generación de reportes personalizados y exportables (PDF, Excel).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Creación de dashboards que reflejen indicadores clave (KPIs) de gestión pública.</w:t>
      </w:r>
    </w:p>
    <w:p w:rsidR="00000000" w:rsidDel="00000000" w:rsidP="00000000" w:rsidRDefault="00000000" w:rsidRPr="00000000" w14:paraId="00000091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no modificará ni reemplazará la plataforma SEACE oficial, limitándose únicamente a la consulta y análisis de datos de carácter público.</w:t>
      </w:r>
    </w:p>
    <w:p w:rsidR="00000000" w:rsidDel="00000000" w:rsidP="00000000" w:rsidRDefault="00000000" w:rsidRPr="00000000" w14:paraId="00000092">
      <w:pPr>
        <w:spacing w:after="100" w:line="360" w:lineRule="auto"/>
        <w:ind w:left="2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Requerimientos del Sistema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Lenguaje de desarrollo: PHP / Python.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Frameworks: Laravel / Django.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Base de datos: SQL Server o PostgreSQL.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Interfaz: React / Bootstrap con soporte BI.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Servidor web: Apache / IIS.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Acceso a datos: API pública SEACE o datasets descargables.</w:t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Seguridad: Autenticación y cifrado de credenciales.</w:t>
      </w:r>
    </w:p>
    <w:p w:rsidR="00000000" w:rsidDel="00000000" w:rsidP="00000000" w:rsidRDefault="00000000" w:rsidRPr="00000000" w14:paraId="0000009B">
      <w:pPr>
        <w:keepNext w:val="0"/>
        <w:keepLines w:val="0"/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Restricciones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Dependencia de la disponibilidad de datos abiertos del SEACE.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Requerimiento de conexión estable a Internet.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Limitaciones en el uso de servidores gratuitos para pruebas.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Cumplimiento de las normas legales de confidencialidad y protección de datos.</w:t>
      </w:r>
    </w:p>
    <w:p w:rsidR="00000000" w:rsidDel="00000000" w:rsidP="00000000" w:rsidRDefault="00000000" w:rsidRPr="00000000" w14:paraId="000000A0">
      <w:pPr>
        <w:spacing w:after="100" w:line="360" w:lineRule="auto"/>
        <w:ind w:left="2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spacing w:line="360" w:lineRule="auto"/>
        <w:ind w:left="2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Supuestos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SEACE mantendrá la estructura de sus datasets.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usuarios finales contarán con habilidades básicas en el uso de entornos web.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Las tecnologías seleccionadas estarán disponibles sin restricciones de licencia.</w:t>
        <w:br w:type="textWrapping"/>
      </w:r>
    </w:p>
    <w:p w:rsidR="00000000" w:rsidDel="00000000" w:rsidP="00000000" w:rsidRDefault="00000000" w:rsidRPr="00000000" w14:paraId="000000A5">
      <w:pPr>
        <w:spacing w:after="100" w:line="360" w:lineRule="auto"/>
        <w:ind w:left="2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00" w:line="360" w:lineRule="auto"/>
        <w:ind w:left="2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00" w:line="360" w:lineRule="auto"/>
        <w:ind w:left="2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00" w:line="360" w:lineRule="auto"/>
        <w:ind w:left="2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spacing w:line="360" w:lineRule="auto"/>
        <w:ind w:left="2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Resultados Esperados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Implementación de una plataforma funcional para análisis de contrataciones públicas.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Generación automática de reportes y visualizaciones.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Incremento de la accesibilidad y comprensión de la información del SEACE.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Reducción de tiempos en la búsqueda de oportunidades de contratación.</w:t>
      </w:r>
    </w:p>
    <w:p w:rsidR="00000000" w:rsidDel="00000000" w:rsidP="00000000" w:rsidRDefault="00000000" w:rsidRPr="00000000" w14:paraId="000000AE">
      <w:pPr>
        <w:spacing w:after="100" w:line="360" w:lineRule="auto"/>
        <w:ind w:left="2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Metodología de Implementación</w:t>
      </w:r>
    </w:p>
    <w:p w:rsidR="00000000" w:rsidDel="00000000" w:rsidP="00000000" w:rsidRDefault="00000000" w:rsidRPr="00000000" w14:paraId="000000B0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desarrollo se regirá por la metodología ágil SCRUM, que fomenta la mejora continua y la entrega incremental del producto.</w:t>
        <w:br w:type="textWrapping"/>
        <w:t xml:space="preserve"> Fases principales: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Análisis y diseño: Levantamiento de requerimientos y modelado del sistema.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Desarrollo: Construcción modular del backend, frontend y BI.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Integración y pruebas: Validación funcional, de seguridad y rendimiento.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Despliegue y documentación: Publicación del sistema y capacitación.</w:t>
        <w:br w:type="textWrapping"/>
      </w:r>
    </w:p>
    <w:p w:rsidR="00000000" w:rsidDel="00000000" w:rsidP="00000000" w:rsidRDefault="00000000" w:rsidRPr="00000000" w14:paraId="000000B5">
      <w:pPr>
        <w:keepNext w:val="0"/>
        <w:keepLines w:val="0"/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Actores Claves</w:t>
      </w:r>
    </w:p>
    <w:p w:rsidR="00000000" w:rsidDel="00000000" w:rsidP="00000000" w:rsidRDefault="00000000" w:rsidRPr="00000000" w14:paraId="000000B6">
      <w:pPr>
        <w:numPr>
          <w:ilvl w:val="0"/>
          <w:numId w:val="15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Entidad ejecutora: Equipo de desarrollo del proyecto.</w:t>
      </w:r>
    </w:p>
    <w:p w:rsidR="00000000" w:rsidDel="00000000" w:rsidP="00000000" w:rsidRDefault="00000000" w:rsidRPr="00000000" w14:paraId="000000B7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Entidad beneficiaria: Facultad de Ingeniería / Empresa colaboradora.</w:t>
      </w:r>
    </w:p>
    <w:p w:rsidR="00000000" w:rsidDel="00000000" w:rsidP="00000000" w:rsidRDefault="00000000" w:rsidRPr="00000000" w14:paraId="000000B8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Usuarios finales: Empresas proveedoras, investigadores y estudiantes.</w:t>
      </w:r>
    </w:p>
    <w:p w:rsidR="00000000" w:rsidDel="00000000" w:rsidP="00000000" w:rsidRDefault="00000000" w:rsidRPr="00000000" w14:paraId="000000B9">
      <w:pPr>
        <w:numPr>
          <w:ilvl w:val="0"/>
          <w:numId w:val="15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Supervisor técnico: Ingeniero responsable de la verificación del avance.</w:t>
      </w:r>
    </w:p>
    <w:p w:rsidR="00000000" w:rsidDel="00000000" w:rsidP="00000000" w:rsidRDefault="00000000" w:rsidRPr="00000000" w14:paraId="000000BA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 Papel y Responsabilidades del Personal</w:t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503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03.7858111709625"/>
        <w:gridCol w:w="5999.7259998526615"/>
        <w:tblGridChange w:id="0">
          <w:tblGrid>
            <w:gridCol w:w="2503.7858111709625"/>
            <w:gridCol w:w="5999.72599985266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Responsabilidades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Jefe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Dirigir la planificación, supervisión y control general.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Analista de Sistemas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Definir requerimientos funcionales y modelar la base de datos.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Desarrollador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Programar la lógica del sistema y conexión con la base de datos.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Desarrollador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Diseñar la interfaz gráfica y desarrollar dashboards BI.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Especialista en BI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Configurar los reportes analíticos e indicadores estratégicos.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Tester /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Evaluar la funcionalidad, rendimiento y usabilidad del sistema.</w:t>
            </w:r>
          </w:p>
        </w:tc>
      </w:tr>
    </w:tbl>
    <w:p w:rsidR="00000000" w:rsidDel="00000000" w:rsidP="00000000" w:rsidRDefault="00000000" w:rsidRPr="00000000" w14:paraId="000000CF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13. Plan de Monitoreo y Evaluación</w:t>
      </w:r>
    </w:p>
    <w:p w:rsidR="00000000" w:rsidDel="00000000" w:rsidP="00000000" w:rsidRDefault="00000000" w:rsidRPr="00000000" w14:paraId="000000D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plan de seguimiento se basará en:</w:t>
      </w:r>
    </w:p>
    <w:p w:rsidR="00000000" w:rsidDel="00000000" w:rsidP="00000000" w:rsidRDefault="00000000" w:rsidRPr="00000000" w14:paraId="000000D2">
      <w:pPr>
        <w:numPr>
          <w:ilvl w:val="0"/>
          <w:numId w:val="16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Reuniones semanales de revisión de avances.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1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Informes de progreso técnico y de cumplimiento de hitos.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1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Control de versiones mediante repositorios Git.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1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Evaluación de indicadores de desempeño (KPIs):</w:t>
        <w:br w:type="textWrapping"/>
      </w:r>
    </w:p>
    <w:p w:rsidR="00000000" w:rsidDel="00000000" w:rsidP="00000000" w:rsidRDefault="00000000" w:rsidRPr="00000000" w14:paraId="000000D6">
      <w:pPr>
        <w:numPr>
          <w:ilvl w:val="1"/>
          <w:numId w:val="16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Cumplimiento de cronograma.</w:t>
        <w:br w:type="textWrapping"/>
      </w:r>
    </w:p>
    <w:p w:rsidR="00000000" w:rsidDel="00000000" w:rsidP="00000000" w:rsidRDefault="00000000" w:rsidRPr="00000000" w14:paraId="000000D7">
      <w:pPr>
        <w:numPr>
          <w:ilvl w:val="1"/>
          <w:numId w:val="16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Disponibilidad del sistema.</w:t>
        <w:br w:type="textWrapping"/>
      </w:r>
    </w:p>
    <w:p w:rsidR="00000000" w:rsidDel="00000000" w:rsidP="00000000" w:rsidRDefault="00000000" w:rsidRPr="00000000" w14:paraId="000000D8">
      <w:pPr>
        <w:numPr>
          <w:ilvl w:val="1"/>
          <w:numId w:val="16"/>
        </w:numPr>
        <w:spacing w:after="24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Nivel de satisfacción del usuario.</w:t>
      </w:r>
    </w:p>
    <w:p w:rsidR="00000000" w:rsidDel="00000000" w:rsidP="00000000" w:rsidRDefault="00000000" w:rsidRPr="00000000" w14:paraId="000000D9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 Cronograma del Proyecto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7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00"/>
        <w:gridCol w:w="830"/>
        <w:gridCol w:w="830"/>
        <w:gridCol w:w="830"/>
        <w:gridCol w:w="830"/>
        <w:tblGridChange w:id="0">
          <w:tblGrid>
            <w:gridCol w:w="4400"/>
            <w:gridCol w:w="830"/>
            <w:gridCol w:w="830"/>
            <w:gridCol w:w="830"/>
            <w:gridCol w:w="8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Mes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Mes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Mes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Mes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Análisis y levantamiento de requerimientos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Diseño de base de datos e interfaces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Desarrollo de módulos funcionales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Integración, pruebas y documentación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Implementación y capacitación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0FB">
      <w:pPr>
        <w:keepNext w:val="0"/>
        <w:keepLines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15. Hitos de Entregables</w:t>
      </w:r>
    </w:p>
    <w:p w:rsidR="00000000" w:rsidDel="00000000" w:rsidP="00000000" w:rsidRDefault="00000000" w:rsidRPr="00000000" w14:paraId="000000FD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Documento de análisis y diseño del sistema.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Base de datos operativa y modelo relacional implementado.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Módulos funcionales integrados (consulta, análisis, BI).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Dashboards y reportes finalizados.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Manual técnico y guía de usuario.</w:t>
      </w:r>
    </w:p>
    <w:p w:rsidR="00000000" w:rsidDel="00000000" w:rsidP="00000000" w:rsidRDefault="00000000" w:rsidRPr="00000000" w14:paraId="00000102">
      <w:pPr>
        <w:keepNext w:val="0"/>
        <w:keepLines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II. PRESUPUESTO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Planteamiento de Aplicación del Presupuesto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presupuesto se asignará de forma estratégica para cubrir los costos de:</w:t>
      </w:r>
    </w:p>
    <w:p w:rsidR="00000000" w:rsidDel="00000000" w:rsidP="00000000" w:rsidRDefault="00000000" w:rsidRPr="00000000" w14:paraId="0000010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Recursos humanos especializados.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Infraestructura tecnológica y servicios de hosting.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Adquisición de licencias o software complementario.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Capacitación y soporte técnico post-implementación.</w:t>
      </w:r>
    </w:p>
    <w:p w:rsidR="00000000" w:rsidDel="00000000" w:rsidP="00000000" w:rsidRDefault="00000000" w:rsidRPr="00000000" w14:paraId="0000010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Presupuesto Estimado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5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5"/>
        <w:gridCol w:w="2330"/>
        <w:tblGridChange w:id="0">
          <w:tblGrid>
            <w:gridCol w:w="3245"/>
            <w:gridCol w:w="23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Costo Estimado (S/.)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Recursos Humanos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Equipos y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3,500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Licencias y Hosting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Capacitación y Documentación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1,500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13,000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keepNext w:val="0"/>
        <w:keepLines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Análisis de Factibilidad</w:t>
      </w:r>
    </w:p>
    <w:p w:rsidR="00000000" w:rsidDel="00000000" w:rsidP="00000000" w:rsidRDefault="00000000" w:rsidRPr="00000000" w14:paraId="0000011B">
      <w:pPr>
        <w:numPr>
          <w:ilvl w:val="0"/>
          <w:numId w:val="17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Técnica: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Viable. Se emplean herramientas estándar, escalables y de código abierto.</w:t>
      </w:r>
    </w:p>
    <w:p w:rsidR="00000000" w:rsidDel="00000000" w:rsidP="00000000" w:rsidRDefault="00000000" w:rsidRPr="00000000" w14:paraId="0000011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Económica: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Inversión razonable frente al impacto institucional.</w:t>
      </w:r>
    </w:p>
    <w:p w:rsidR="00000000" w:rsidDel="00000000" w:rsidP="00000000" w:rsidRDefault="00000000" w:rsidRPr="00000000" w14:paraId="0000011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Operativa: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Implementación adaptable a diferentes entornos y servidores.</w:t>
      </w:r>
    </w:p>
    <w:p w:rsidR="00000000" w:rsidDel="00000000" w:rsidP="00000000" w:rsidRDefault="00000000" w:rsidRPr="00000000" w14:paraId="0000011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Legal: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Cumple con las normativas de datos abiertos y transparencia.</w:t>
      </w:r>
    </w:p>
    <w:p w:rsidR="00000000" w:rsidDel="00000000" w:rsidP="00000000" w:rsidRDefault="00000000" w:rsidRPr="00000000" w14:paraId="0000011F">
      <w:pPr>
        <w:numPr>
          <w:ilvl w:val="0"/>
          <w:numId w:val="17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Social: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Promueve la democratización del acceso a la información pública.</w:t>
        <w:br w:type="textWrapping"/>
      </w:r>
    </w:p>
    <w:p w:rsidR="00000000" w:rsidDel="00000000" w:rsidP="00000000" w:rsidRDefault="00000000" w:rsidRPr="00000000" w14:paraId="00000120">
      <w:pPr>
        <w:keepNext w:val="0"/>
        <w:keepLines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Evaluación Financiera</w:t>
      </w:r>
    </w:p>
    <w:p w:rsidR="00000000" w:rsidDel="00000000" w:rsidP="00000000" w:rsidRDefault="00000000" w:rsidRPr="00000000" w14:paraId="0000012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propuesta presenta una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alta relación costo-beneficio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ya que la inversión inicial se traduce en beneficios sostenibles en el tiempo: reducción de costos operativos, optimización del análisis de información y aumento de la competitividad.</w:t>
        <w:br w:type="textWrapping"/>
        <w:t xml:space="preserve"> El valor agregado del sistema se refleja en la capacidad de generar conocimiento estratégico a partir de datos públicos, aportando así a la mejora de la gestión pública y privada.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Anexo 01 – Requerimientos del Sistema SEACE ProjectFinder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Requerimientos Funcionales:</w:t>
      </w:r>
    </w:p>
    <w:p w:rsidR="00000000" w:rsidDel="00000000" w:rsidP="00000000" w:rsidRDefault="00000000" w:rsidRPr="00000000" w14:paraId="0000012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Consultar y filtrar procesos del SEACE por entidad, tipo, monto y fecha.</w:t>
      </w:r>
    </w:p>
    <w:p w:rsidR="00000000" w:rsidDel="00000000" w:rsidP="00000000" w:rsidRDefault="00000000" w:rsidRPr="00000000" w14:paraId="000001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Generar dashboards interactivos con indicadores dinámicos.</w:t>
      </w:r>
    </w:p>
    <w:p w:rsidR="00000000" w:rsidDel="00000000" w:rsidP="00000000" w:rsidRDefault="00000000" w:rsidRPr="00000000" w14:paraId="000001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Exportar reportes analíticos en formatos PDF y Excel.</w:t>
      </w:r>
    </w:p>
    <w:p w:rsidR="00000000" w:rsidDel="00000000" w:rsidP="00000000" w:rsidRDefault="00000000" w:rsidRPr="00000000" w14:paraId="000001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Gestionar usuarios con roles y permisos diferenciados.</w:t>
      </w:r>
    </w:p>
    <w:p w:rsidR="00000000" w:rsidDel="00000000" w:rsidP="00000000" w:rsidRDefault="00000000" w:rsidRPr="00000000" w14:paraId="0000013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Emitir alertas automáticas y recomendaciones personalizadas.</w:t>
        <w:br w:type="textWrapping"/>
      </w:r>
    </w:p>
    <w:p w:rsidR="00000000" w:rsidDel="00000000" w:rsidP="00000000" w:rsidRDefault="00000000" w:rsidRPr="00000000" w14:paraId="00000131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Requerimientos No Funcionales:</w:t>
      </w:r>
    </w:p>
    <w:p w:rsidR="00000000" w:rsidDel="00000000" w:rsidP="00000000" w:rsidRDefault="00000000" w:rsidRPr="00000000" w14:paraId="00000132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Seguridad mediante autenticación y cifrado.</w:t>
      </w:r>
    </w:p>
    <w:p w:rsidR="00000000" w:rsidDel="00000000" w:rsidP="00000000" w:rsidRDefault="00000000" w:rsidRPr="00000000" w14:paraId="0000013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Disponibilidad continua (24/7) en entorno web.</w:t>
      </w:r>
    </w:p>
    <w:p w:rsidR="00000000" w:rsidDel="00000000" w:rsidP="00000000" w:rsidRDefault="00000000" w:rsidRPr="00000000" w14:paraId="0000013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Escalabilidad horizontal y modularidad.</w:t>
      </w:r>
    </w:p>
    <w:p w:rsidR="00000000" w:rsidDel="00000000" w:rsidP="00000000" w:rsidRDefault="00000000" w:rsidRPr="00000000" w14:paraId="00000135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Interfaz adaptable a dispositivos móviles (responsive).</w:t>
        <w:br w:type="textWrapping"/>
      </w:r>
    </w:p>
    <w:p w:rsidR="00000000" w:rsidDel="00000000" w:rsidP="00000000" w:rsidRDefault="00000000" w:rsidRPr="00000000" w14:paraId="00000136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417" w:top="1417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Logo de Mi Empresa</w:t>
      <w:tab/>
      <w:tab/>
      <w:t xml:space="preserve">Logo de mi Cliente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576" w:hanging="360"/>
      </w:pPr>
      <w:rPr/>
    </w:lvl>
    <w:lvl w:ilvl="1">
      <w:start w:val="1"/>
      <w:numFmt w:val="lowerLetter"/>
      <w:lvlText w:val="%2."/>
      <w:lvlJc w:val="left"/>
      <w:pPr>
        <w:ind w:left="1296" w:hanging="360"/>
      </w:pPr>
      <w:rPr/>
    </w:lvl>
    <w:lvl w:ilvl="2">
      <w:start w:val="1"/>
      <w:numFmt w:val="lowerRoman"/>
      <w:lvlText w:val="%3."/>
      <w:lvlJc w:val="right"/>
      <w:pPr>
        <w:ind w:left="2016" w:hanging="180"/>
      </w:pPr>
      <w:rPr/>
    </w:lvl>
    <w:lvl w:ilvl="3">
      <w:start w:val="1"/>
      <w:numFmt w:val="decimal"/>
      <w:lvlText w:val="%4."/>
      <w:lvlJc w:val="left"/>
      <w:pPr>
        <w:ind w:left="2736" w:hanging="360"/>
      </w:pPr>
      <w:rPr/>
    </w:lvl>
    <w:lvl w:ilvl="4">
      <w:start w:val="1"/>
      <w:numFmt w:val="lowerLetter"/>
      <w:lvlText w:val="%5."/>
      <w:lvlJc w:val="left"/>
      <w:pPr>
        <w:ind w:left="3456" w:hanging="360"/>
      </w:pPr>
      <w:rPr/>
    </w:lvl>
    <w:lvl w:ilvl="5">
      <w:start w:val="1"/>
      <w:numFmt w:val="lowerRoman"/>
      <w:lvlText w:val="%6."/>
      <w:lvlJc w:val="right"/>
      <w:pPr>
        <w:ind w:left="4176" w:hanging="180"/>
      </w:pPr>
      <w:rPr/>
    </w:lvl>
    <w:lvl w:ilvl="6">
      <w:start w:val="1"/>
      <w:numFmt w:val="decimal"/>
      <w:lvlText w:val="%7."/>
      <w:lvlJc w:val="left"/>
      <w:pPr>
        <w:ind w:left="4896" w:hanging="360"/>
      </w:pPr>
      <w:rPr/>
    </w:lvl>
    <w:lvl w:ilvl="7">
      <w:start w:val="1"/>
      <w:numFmt w:val="lowerLetter"/>
      <w:lvlText w:val="%8."/>
      <w:lvlJc w:val="left"/>
      <w:pPr>
        <w:ind w:left="5616" w:hanging="360"/>
      </w:pPr>
      <w:rPr/>
    </w:lvl>
    <w:lvl w:ilvl="8">
      <w:start w:val="1"/>
      <w:numFmt w:val="lowerRoman"/>
      <w:lvlText w:val="%9."/>
      <w:lvlJc w:val="right"/>
      <w:pPr>
        <w:ind w:left="6336" w:hanging="18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576" w:hanging="360"/>
      </w:pPr>
      <w:rPr/>
    </w:lvl>
    <w:lvl w:ilvl="1">
      <w:start w:val="1"/>
      <w:numFmt w:val="lowerLetter"/>
      <w:lvlText w:val="%2."/>
      <w:lvlJc w:val="left"/>
      <w:pPr>
        <w:ind w:left="1296" w:hanging="360"/>
      </w:pPr>
      <w:rPr/>
    </w:lvl>
    <w:lvl w:ilvl="2">
      <w:start w:val="1"/>
      <w:numFmt w:val="lowerRoman"/>
      <w:lvlText w:val="%3."/>
      <w:lvlJc w:val="right"/>
      <w:pPr>
        <w:ind w:left="2016" w:hanging="180"/>
      </w:pPr>
      <w:rPr/>
    </w:lvl>
    <w:lvl w:ilvl="3">
      <w:start w:val="1"/>
      <w:numFmt w:val="decimal"/>
      <w:lvlText w:val="%4."/>
      <w:lvlJc w:val="left"/>
      <w:pPr>
        <w:ind w:left="2736" w:hanging="360"/>
      </w:pPr>
      <w:rPr/>
    </w:lvl>
    <w:lvl w:ilvl="4">
      <w:start w:val="1"/>
      <w:numFmt w:val="lowerLetter"/>
      <w:lvlText w:val="%5."/>
      <w:lvlJc w:val="left"/>
      <w:pPr>
        <w:ind w:left="3456" w:hanging="360"/>
      </w:pPr>
      <w:rPr/>
    </w:lvl>
    <w:lvl w:ilvl="5">
      <w:start w:val="1"/>
      <w:numFmt w:val="lowerRoman"/>
      <w:lvlText w:val="%6."/>
      <w:lvlJc w:val="right"/>
      <w:pPr>
        <w:ind w:left="4176" w:hanging="180"/>
      </w:pPr>
      <w:rPr/>
    </w:lvl>
    <w:lvl w:ilvl="6">
      <w:start w:val="1"/>
      <w:numFmt w:val="decimal"/>
      <w:lvlText w:val="%7."/>
      <w:lvlJc w:val="left"/>
      <w:pPr>
        <w:ind w:left="4896" w:hanging="360"/>
      </w:pPr>
      <w:rPr/>
    </w:lvl>
    <w:lvl w:ilvl="7">
      <w:start w:val="1"/>
      <w:numFmt w:val="lowerLetter"/>
      <w:lvlText w:val="%8."/>
      <w:lvlJc w:val="left"/>
      <w:pPr>
        <w:ind w:left="5616" w:hanging="360"/>
      </w:pPr>
      <w:rPr/>
    </w:lvl>
    <w:lvl w:ilvl="8">
      <w:start w:val="1"/>
      <w:numFmt w:val="lowerRoman"/>
      <w:lvlText w:val="%9."/>
      <w:lvlJc w:val="right"/>
      <w:pPr>
        <w:ind w:left="6336" w:hanging="18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0"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Default" w:customStyle="1">
    <w:name w:val="Default"/>
    <w:rsid w:val="00DB33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DB33BE"/>
    <w:pPr>
      <w:ind w:left="720"/>
      <w:contextualSpacing w:val="1"/>
    </w:pPr>
  </w:style>
  <w:style w:type="paragraph" w:styleId="SECRETARIADELAFUNCIONPUBLICA" w:customStyle="1">
    <w:name w:val="SECRETARIA DE LA FUNCION PUBLICA"/>
    <w:basedOn w:val="Normal"/>
    <w:rsid w:val="00E51FA4"/>
    <w:pPr>
      <w:spacing w:after="0" w:line="240" w:lineRule="auto"/>
    </w:pPr>
    <w:rPr>
      <w:rFonts w:ascii="Arial" w:cs="Times New Roman" w:eastAsia="Batang" w:hAnsi="Arial"/>
      <w:kern w:val="18"/>
      <w:sz w:val="18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 w:val="1"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0130A"/>
  </w:style>
  <w:style w:type="paragraph" w:styleId="Piedepgina">
    <w:name w:val="footer"/>
    <w:basedOn w:val="Normal"/>
    <w:link w:val="PiedepginaCar"/>
    <w:uiPriority w:val="99"/>
    <w:unhideWhenUsed w:val="1"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0130A"/>
  </w:style>
  <w:style w:type="character" w:styleId="Ttulo1Car" w:customStyle="1">
    <w:name w:val="Título 1 Car"/>
    <w:basedOn w:val="Fuentedeprrafopredeter"/>
    <w:link w:val="Ttulo1"/>
    <w:uiPriority w:val="9"/>
    <w:rsid w:val="008055BC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paragraph" w:styleId="TtulodeTDC">
    <w:name w:val="TOC Heading"/>
    <w:basedOn w:val="Ttulo1"/>
    <w:next w:val="Normal"/>
    <w:uiPriority w:val="39"/>
    <w:unhideWhenUsed w:val="1"/>
    <w:qFormat w:val="1"/>
    <w:rsid w:val="008055BC"/>
    <w:pPr>
      <w:spacing w:before="480" w:line="276" w:lineRule="auto"/>
      <w:outlineLvl w:val="9"/>
    </w:pPr>
    <w:rPr>
      <w:b w:val="1"/>
      <w:bCs w:val="1"/>
      <w:sz w:val="28"/>
      <w:szCs w:val="28"/>
      <w:lang w:eastAsia="es-PE"/>
    </w:rPr>
  </w:style>
  <w:style w:type="paragraph" w:styleId="TDC1">
    <w:name w:val="toc 1"/>
    <w:basedOn w:val="Normal"/>
    <w:next w:val="Normal"/>
    <w:autoRedefine w:val="1"/>
    <w:uiPriority w:val="39"/>
    <w:unhideWhenUsed w:val="1"/>
    <w:qFormat w:val="1"/>
    <w:rsid w:val="008055BC"/>
    <w:pPr>
      <w:spacing w:after="100" w:line="240" w:lineRule="auto"/>
      <w:jc w:val="both"/>
    </w:pPr>
    <w:rPr>
      <w:rFonts w:ascii="Calibri" w:cs="Times New Roman" w:eastAsia="Calibri" w:hAnsi="Calibri"/>
    </w:rPr>
  </w:style>
  <w:style w:type="paragraph" w:styleId="TDC2">
    <w:name w:val="toc 2"/>
    <w:basedOn w:val="Normal"/>
    <w:next w:val="Normal"/>
    <w:autoRedefine w:val="1"/>
    <w:uiPriority w:val="39"/>
    <w:unhideWhenUsed w:val="1"/>
    <w:qFormat w:val="1"/>
    <w:rsid w:val="008055BC"/>
    <w:pPr>
      <w:spacing w:after="100" w:line="240" w:lineRule="auto"/>
      <w:ind w:left="220"/>
      <w:jc w:val="both"/>
    </w:pPr>
    <w:rPr>
      <w:rFonts w:ascii="Calibri" w:cs="Times New Roman" w:eastAsia="Calibri" w:hAnsi="Calibri"/>
    </w:rPr>
  </w:style>
  <w:style w:type="character" w:styleId="Hipervnculo">
    <w:name w:val="Hyperlink"/>
    <w:basedOn w:val="Fuentedeprrafopredeter"/>
    <w:uiPriority w:val="99"/>
    <w:unhideWhenUsed w:val="1"/>
    <w:rsid w:val="008055BC"/>
    <w:rPr>
      <w:color w:val="0563c1" w:themeColor="hyperlink"/>
      <w:u w:val="single"/>
    </w:rPr>
  </w:style>
  <w:style w:type="character" w:styleId="PuestoCar" w:customStyle="1">
    <w:name w:val="Puesto Car"/>
    <w:basedOn w:val="Fuentedeprrafopredeter"/>
    <w:link w:val="Puesto"/>
    <w:rsid w:val="001D3AB5"/>
    <w:rPr>
      <w:rFonts w:ascii="Arial" w:cs="Times New Roman" w:eastAsia="Times New Roman" w:hAnsi="Arial"/>
      <w:b w:val="1"/>
      <w:sz w:val="36"/>
      <w:szCs w:val="20"/>
      <w:lang w:val="en-US"/>
    </w:rPr>
  </w:style>
  <w:style w:type="paragraph" w:styleId="TDC3">
    <w:name w:val="toc 3"/>
    <w:basedOn w:val="Normal"/>
    <w:next w:val="Normal"/>
    <w:autoRedefine w:val="1"/>
    <w:uiPriority w:val="39"/>
    <w:semiHidden w:val="1"/>
    <w:unhideWhenUsed w:val="1"/>
    <w:rsid w:val="001541EA"/>
    <w:pPr>
      <w:spacing w:after="100"/>
      <w:ind w:left="440"/>
    </w:pPr>
  </w:style>
  <w:style w:type="table" w:styleId="Tablaconcuadrcula">
    <w:name w:val="Table Grid"/>
    <w:basedOn w:val="Tablanormal"/>
    <w:uiPriority w:val="59"/>
    <w:rsid w:val="001541EA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541EA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541EA"/>
    <w:rPr>
      <w:b w:val="1"/>
      <w:bCs w:val="1"/>
      <w:i w:val="1"/>
      <w:iCs w:val="1"/>
      <w:color w:val="5b9bd5" w:themeColor="accent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4o6wjp7puE7eW9ezuHxzqa3ZFw==">CgMxLjAyDmguNzNlYW9vejU1ODF3Mg5oLmx1MzloeXloMnU4YzIOaC5mZHB0cmoxcHJqanU4AHIhMXVRTEZjTXhmMEhCVW5XaGZyU1psNy1yb0ZyVjZQTFBO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2020-10-03T02:22:00Z</dcterms:created>
  <dc:creator>USUARIO</dc:creator>
</cp:coreProperties>
</file>