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bookmarkStart w:colFirst="0" w:colLast="0" w:name="_heading=h.x7i5ff2yuxbx" w:id="0"/>
      <w:bookmarkEnd w:id="0"/>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Sistema NexusLib</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sz w:val="32"/>
          <w:szCs w:val="32"/>
          <w:rtl w:val="0"/>
        </w:rPr>
        <w:t xml:space="preserve">Docente: Ing. Patrick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Hurtado Ortiz, Leandro</w:t>
        <w:tab/>
        <w:tab/>
        <w:tab/>
        <w:t xml:space="preserve">(2015052384)</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w:t>
        <w:tab/>
        <w:tab/>
        <w:t xml:space="preserve">(2023076793)</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Cortez Mamani, Julio Samuel</w:t>
        <w:tab/>
        <w:tab/>
        <w:t xml:space="preserve">(2023077283)</w:t>
      </w:r>
    </w:p>
    <w:p w:rsidR="00000000" w:rsidDel="00000000" w:rsidP="00000000" w:rsidRDefault="00000000" w:rsidRPr="00000000" w14:paraId="00000017">
      <w:pPr>
        <w:spacing w:after="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0">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21">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EGFN-JSCM</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EGFN-JSCM</w:t>
            </w:r>
          </w:p>
        </w:tc>
        <w:tc>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20/04/2026</w:t>
            </w:r>
          </w:p>
        </w:tc>
        <w:tc>
          <w:tcPr>
            <w:shd w:fill="auto" w:val="clear"/>
            <w:vAlign w:val="center"/>
          </w:tcPr>
          <w:p w:rsidR="00000000" w:rsidDel="00000000" w:rsidP="00000000" w:rsidRDefault="00000000" w:rsidRPr="00000000" w14:paraId="00000033">
            <w:pPr>
              <w:rPr>
                <w:sz w:val="14"/>
                <w:szCs w:val="14"/>
              </w:rPr>
            </w:pPr>
            <w:r w:rsidDel="00000000" w:rsidR="00000000" w:rsidRPr="00000000">
              <w:rPr>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34">
            <w:pPr>
              <w:jc w:val="center"/>
              <w:rPr>
                <w:sz w:val="14"/>
                <w:szCs w:val="14"/>
              </w:rPr>
            </w:pPr>
            <w:r w:rsidDel="00000000" w:rsidR="00000000" w:rsidRPr="00000000">
              <w:rPr>
                <w:sz w:val="14"/>
                <w:szCs w:val="14"/>
                <w:rtl w:val="0"/>
              </w:rPr>
              <w:t xml:space="preserve">2.0</w:t>
            </w:r>
          </w:p>
        </w:tc>
        <w:tc>
          <w:tcPr/>
          <w:p w:rsidR="00000000" w:rsidDel="00000000" w:rsidP="00000000" w:rsidRDefault="00000000" w:rsidRPr="00000000" w14:paraId="00000035">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36">
            <w:pPr>
              <w:jc w:val="center"/>
              <w:rPr>
                <w:sz w:val="14"/>
                <w:szCs w:val="14"/>
              </w:rPr>
            </w:pPr>
            <w:r w:rsidDel="00000000" w:rsidR="00000000" w:rsidRPr="00000000">
              <w:rPr>
                <w:sz w:val="14"/>
                <w:szCs w:val="14"/>
                <w:rtl w:val="0"/>
              </w:rPr>
              <w:t xml:space="preserve">LDHO</w:t>
            </w:r>
          </w:p>
        </w:tc>
        <w:tc>
          <w:tcPr/>
          <w:p w:rsidR="00000000" w:rsidDel="00000000" w:rsidP="00000000" w:rsidRDefault="00000000" w:rsidRPr="00000000" w14:paraId="00000037">
            <w:pPr>
              <w:jc w:val="center"/>
              <w:rPr>
                <w:sz w:val="14"/>
                <w:szCs w:val="14"/>
              </w:rPr>
            </w:pPr>
            <w:r w:rsidDel="00000000" w:rsidR="00000000" w:rsidRPr="00000000">
              <w:rPr>
                <w:sz w:val="14"/>
                <w:szCs w:val="14"/>
                <w:rtl w:val="0"/>
              </w:rPr>
              <w:t xml:space="preserve">LDHO</w:t>
            </w:r>
          </w:p>
        </w:tc>
        <w:tc>
          <w:tcPr>
            <w:vAlign w:val="center"/>
          </w:tcPr>
          <w:p w:rsidR="00000000" w:rsidDel="00000000" w:rsidP="00000000" w:rsidRDefault="00000000" w:rsidRPr="00000000" w14:paraId="00000038">
            <w:pPr>
              <w:jc w:val="center"/>
              <w:rPr>
                <w:sz w:val="14"/>
                <w:szCs w:val="14"/>
              </w:rPr>
            </w:pPr>
            <w:r w:rsidDel="00000000" w:rsidR="00000000" w:rsidRPr="00000000">
              <w:rPr>
                <w:sz w:val="14"/>
                <w:szCs w:val="14"/>
                <w:rtl w:val="0"/>
              </w:rPr>
              <w:t xml:space="preserve">08/06/2026</w:t>
            </w:r>
          </w:p>
        </w:tc>
        <w:tc>
          <w:tcPr>
            <w:shd w:fill="auto" w:val="clear"/>
            <w:vAlign w:val="center"/>
          </w:tcPr>
          <w:p w:rsidR="00000000" w:rsidDel="00000000" w:rsidP="00000000" w:rsidRDefault="00000000" w:rsidRPr="00000000" w14:paraId="00000039">
            <w:pPr>
              <w:rPr>
                <w:sz w:val="14"/>
                <w:szCs w:val="14"/>
              </w:rPr>
            </w:pPr>
            <w:r w:rsidDel="00000000" w:rsidR="00000000" w:rsidRPr="00000000">
              <w:rPr>
                <w:sz w:val="14"/>
                <w:szCs w:val="14"/>
                <w:rtl w:val="0"/>
              </w:rPr>
              <w:t xml:space="preserve">Versión 2.0</w:t>
            </w:r>
          </w:p>
        </w:tc>
      </w:tr>
    </w:tbl>
    <w:p w:rsidR="00000000" w:rsidDel="00000000" w:rsidP="00000000" w:rsidRDefault="00000000" w:rsidRPr="00000000" w14:paraId="0000003A">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B">
      <w:pPr>
        <w:pStyle w:val="Title"/>
        <w:rPr>
          <w:color w:val="000000"/>
          <w:sz w:val="24"/>
          <w:szCs w:val="24"/>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p>
    <w:p w:rsidR="00000000" w:rsidDel="00000000" w:rsidP="00000000" w:rsidRDefault="00000000" w:rsidRPr="00000000" w14:paraId="0000003C">
      <w:pPr>
        <w:rPr/>
      </w:pPr>
      <w:r w:rsidDel="00000000" w:rsidR="00000000" w:rsidRPr="00000000">
        <w:rPr>
          <w:rtl w:val="0"/>
        </w:rPr>
      </w:r>
    </w:p>
    <w:sdt>
      <w:sdtPr>
        <w:id w:val="184051331"/>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kg1ge1izhl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Antecedentes</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t7mv5v4k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Título</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oac6jimou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Autores</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y5iwqfkh5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Planteamiento del problema</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x8xnhymi3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Problema</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enkk2zwz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Justificación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dykebzs8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Alcance</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ugd4ibf2h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Marco Teórico</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nvrvos371x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Desarrollo de la solución</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u50hpshg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Análisis de Factibilidad (técnico, económico, operativa, social, legal, ambiental)</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dyjktd8u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Tecnología de Desarrollo</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v9j3qh7tc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Metodología de implementación</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d1eogamqan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Presupuesto</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446u0qmxo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Conclusiones y Recomendaciones</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i4odm0dg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Bibliografía</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pysubjoqra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jc w:val="center"/>
        <w:rPr>
          <w:b w:val="1"/>
          <w:bCs w:val="1"/>
          <w:sz w:val="24"/>
          <w:szCs w:val="24"/>
          <w:u w:val="single"/>
        </w:rPr>
      </w:pPr>
      <w:r w:rsidDel="00000000" w:rsidR="00000000" w:rsidRPr="00000000">
        <w:rPr>
          <w:rtl w:val="0"/>
        </w:rPr>
      </w:r>
    </w:p>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jc w:val="center"/>
        <w:rPr>
          <w:b w:val="1"/>
          <w:bCs w:val="1"/>
          <w:sz w:val="24"/>
          <w:szCs w:val="24"/>
          <w:u w:val="single"/>
        </w:rPr>
      </w:pPr>
      <w:r w:rsidDel="00000000" w:rsidR="00000000" w:rsidRPr="00000000">
        <w:rPr>
          <w:rtl w:val="0"/>
        </w:rPr>
      </w:r>
    </w:p>
    <w:p w:rsidR="00000000" w:rsidDel="00000000" w:rsidP="00000000" w:rsidRDefault="00000000" w:rsidRPr="00000000" w14:paraId="00000052">
      <w:pPr>
        <w:jc w:val="left"/>
        <w:rPr>
          <w:b w:val="1"/>
          <w:bCs w:val="1"/>
          <w:sz w:val="24"/>
          <w:szCs w:val="24"/>
          <w:u w:val="single"/>
        </w:rPr>
      </w:pPr>
      <w:r w:rsidDel="00000000" w:rsidR="00000000" w:rsidRPr="00000000">
        <w:rPr>
          <w:rtl w:val="0"/>
        </w:rPr>
      </w:r>
    </w:p>
    <w:p w:rsidR="00000000" w:rsidDel="00000000" w:rsidP="00000000" w:rsidRDefault="00000000" w:rsidRPr="00000000" w14:paraId="00000053">
      <w:pPr>
        <w:jc w:val="left"/>
        <w:rPr>
          <w:b w:val="1"/>
          <w:bCs w:val="1"/>
          <w:sz w:val="24"/>
          <w:szCs w:val="24"/>
          <w:u w:val="single"/>
        </w:rPr>
      </w:pPr>
      <w:r w:rsidDel="00000000" w:rsidR="00000000" w:rsidRPr="00000000">
        <w:rPr>
          <w:rtl w:val="0"/>
        </w:rPr>
      </w:r>
    </w:p>
    <w:p w:rsidR="00000000" w:rsidDel="00000000" w:rsidP="00000000" w:rsidRDefault="00000000" w:rsidRPr="00000000" w14:paraId="00000054">
      <w:pPr>
        <w:jc w:val="left"/>
        <w:rPr>
          <w:b w:val="1"/>
          <w:bCs w:val="1"/>
          <w:sz w:val="24"/>
          <w:szCs w:val="24"/>
          <w:u w:val="single"/>
        </w:rPr>
      </w:pPr>
      <w:r w:rsidDel="00000000" w:rsidR="00000000" w:rsidRPr="00000000">
        <w:rPr>
          <w:rtl w:val="0"/>
        </w:rPr>
      </w:r>
    </w:p>
    <w:p w:rsidR="00000000" w:rsidDel="00000000" w:rsidP="00000000" w:rsidRDefault="00000000" w:rsidRPr="00000000" w14:paraId="00000055">
      <w:pPr>
        <w:jc w:val="left"/>
        <w:rPr>
          <w:b w:val="1"/>
          <w:bCs w:val="1"/>
          <w:sz w:val="24"/>
          <w:szCs w:val="24"/>
          <w:u w:val="single"/>
        </w:rPr>
      </w:pPr>
      <w:r w:rsidDel="00000000" w:rsidR="00000000" w:rsidRPr="00000000">
        <w:rPr>
          <w:rtl w:val="0"/>
        </w:rPr>
      </w:r>
    </w:p>
    <w:p w:rsidR="00000000" w:rsidDel="00000000" w:rsidP="00000000" w:rsidRDefault="00000000" w:rsidRPr="00000000" w14:paraId="00000056">
      <w:pPr>
        <w:jc w:val="left"/>
        <w:rPr>
          <w:b w:val="1"/>
          <w:bCs w:val="1"/>
          <w:sz w:val="24"/>
          <w:szCs w:val="24"/>
          <w:u w:val="single"/>
        </w:rPr>
      </w:pPr>
      <w:r w:rsidDel="00000000" w:rsidR="00000000" w:rsidRPr="00000000">
        <w:rPr>
          <w:rtl w:val="0"/>
        </w:rPr>
      </w:r>
    </w:p>
    <w:p w:rsidR="00000000" w:rsidDel="00000000" w:rsidP="00000000" w:rsidRDefault="00000000" w:rsidRPr="00000000" w14:paraId="00000057">
      <w:pPr>
        <w:jc w:val="left"/>
        <w:rPr>
          <w:b w:val="1"/>
          <w:bCs w:val="1"/>
          <w:sz w:val="24"/>
          <w:szCs w:val="24"/>
          <w:u w:val="single"/>
        </w:rPr>
      </w:pPr>
      <w:r w:rsidDel="00000000" w:rsidR="00000000" w:rsidRPr="00000000">
        <w:rPr>
          <w:rtl w:val="0"/>
        </w:rPr>
      </w:r>
    </w:p>
    <w:p w:rsidR="00000000" w:rsidDel="00000000" w:rsidP="00000000" w:rsidRDefault="00000000" w:rsidRPr="00000000" w14:paraId="00000058">
      <w:pPr>
        <w:jc w:val="left"/>
        <w:rPr>
          <w:b w:val="1"/>
          <w:bCs w:val="1"/>
          <w:sz w:val="24"/>
          <w:szCs w:val="24"/>
          <w:u w:val="single"/>
        </w:rPr>
      </w:pPr>
      <w:r w:rsidDel="00000000" w:rsidR="00000000" w:rsidRPr="00000000">
        <w:rPr>
          <w:rtl w:val="0"/>
        </w:rPr>
      </w:r>
    </w:p>
    <w:p w:rsidR="00000000" w:rsidDel="00000000" w:rsidP="00000000" w:rsidRDefault="00000000" w:rsidRPr="00000000" w14:paraId="00000059">
      <w:pPr>
        <w:jc w:val="left"/>
        <w:rPr>
          <w:b w:val="1"/>
          <w:bCs w:val="1"/>
          <w:sz w:val="24"/>
          <w:szCs w:val="24"/>
          <w:u w:val="single"/>
        </w:rPr>
      </w:pPr>
      <w:r w:rsidDel="00000000" w:rsidR="00000000" w:rsidRPr="00000000">
        <w:rPr>
          <w:rtl w:val="0"/>
        </w:rPr>
      </w:r>
    </w:p>
    <w:p w:rsidR="00000000" w:rsidDel="00000000" w:rsidP="00000000" w:rsidRDefault="00000000" w:rsidRPr="00000000" w14:paraId="0000005A">
      <w:pPr>
        <w:pStyle w:val="Heading1"/>
        <w:jc w:val="both"/>
        <w:rPr>
          <w:rFonts w:ascii="Times New Roman" w:cs="Times New Roman" w:eastAsia="Times New Roman" w:hAnsi="Times New Roman"/>
          <w:b w:val="1"/>
          <w:bCs w:val="1"/>
          <w:color w:val="000000"/>
          <w:sz w:val="24"/>
          <w:szCs w:val="24"/>
        </w:rPr>
      </w:pPr>
      <w:bookmarkStart w:colFirst="0" w:colLast="0" w:name="_heading=h.fkg1ge1izhl1" w:id="1"/>
      <w:bookmarkEnd w:id="1"/>
      <w:r w:rsidDel="00000000" w:rsidR="00000000" w:rsidRPr="00000000">
        <w:rPr>
          <w:rFonts w:ascii="Times New Roman" w:cs="Times New Roman" w:eastAsia="Times New Roman" w:hAnsi="Times New Roman"/>
          <w:b w:val="1"/>
          <w:bCs w:val="1"/>
          <w:color w:val="000000"/>
          <w:sz w:val="24"/>
          <w:szCs w:val="24"/>
          <w:rtl w:val="0"/>
        </w:rPr>
        <w:t xml:space="preserve">1. Antecedentes</w:t>
      </w:r>
    </w:p>
    <w:p w:rsidR="00000000" w:rsidDel="00000000" w:rsidP="00000000" w:rsidRDefault="00000000" w:rsidRPr="00000000" w14:paraId="0000005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las bibliotecas universitarias han experimentado una transición hacia modelos híbridos que combinan colecciones físicas tradicionales con recursos digitales. Sin embargo, esta evolución ha ocurrido de manera desarticulada, generando silos de información que dificultan la experiencia de búsqueda de los usuarios.</w:t>
      </w:r>
    </w:p>
    <w:p w:rsidR="00000000" w:rsidDel="00000000" w:rsidP="00000000" w:rsidRDefault="00000000" w:rsidRPr="00000000" w14:paraId="0000005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plataformas como WorldCat y Google Books han intentado unificar catálogos, pero su integración con sistemas locales sigue siendo limitada. En el ámbito nacional, la Universidad Privada de Tacna cuenta con un sistema de inventario físico legacy, pero carece de un buscador que integre sus recursos digitales suscritos.</w:t>
      </w:r>
    </w:p>
    <w:p w:rsidR="00000000" w:rsidDel="00000000" w:rsidP="00000000" w:rsidRDefault="00000000" w:rsidRPr="00000000" w14:paraId="0000005D">
      <w:pPr>
        <w:pStyle w:val="Heading1"/>
        <w:jc w:val="both"/>
        <w:rPr>
          <w:rFonts w:ascii="Times New Roman" w:cs="Times New Roman" w:eastAsia="Times New Roman" w:hAnsi="Times New Roman"/>
          <w:b w:val="1"/>
          <w:bCs w:val="1"/>
          <w:color w:val="000000"/>
          <w:sz w:val="24"/>
          <w:szCs w:val="24"/>
        </w:rPr>
      </w:pPr>
      <w:bookmarkStart w:colFirst="0" w:colLast="0" w:name="_heading=h.btt7mv5v4k1l" w:id="2"/>
      <w:bookmarkEnd w:id="2"/>
      <w:r w:rsidDel="00000000" w:rsidR="00000000" w:rsidRPr="00000000">
        <w:rPr>
          <w:rFonts w:ascii="Times New Roman" w:cs="Times New Roman" w:eastAsia="Times New Roman" w:hAnsi="Times New Roman"/>
          <w:b w:val="1"/>
          <w:bCs w:val="1"/>
          <w:color w:val="000000"/>
          <w:sz w:val="24"/>
          <w:szCs w:val="24"/>
          <w:rtl w:val="0"/>
        </w:rPr>
        <w:t xml:space="preserve">2. Título</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Buscador Unificado de Recursos para Bibliotecas Físicas y Virtuales NexusLib</w:t>
      </w:r>
    </w:p>
    <w:p w:rsidR="00000000" w:rsidDel="00000000" w:rsidP="00000000" w:rsidRDefault="00000000" w:rsidRPr="00000000" w14:paraId="0000005F">
      <w:pPr>
        <w:pStyle w:val="Heading1"/>
        <w:jc w:val="both"/>
        <w:rPr>
          <w:rFonts w:ascii="Times New Roman" w:cs="Times New Roman" w:eastAsia="Times New Roman" w:hAnsi="Times New Roman"/>
          <w:b w:val="1"/>
          <w:bCs w:val="1"/>
          <w:color w:val="000000"/>
          <w:sz w:val="24"/>
          <w:szCs w:val="24"/>
        </w:rPr>
      </w:pPr>
      <w:bookmarkStart w:colFirst="0" w:colLast="0" w:name="_heading=h.5oac6jimoue" w:id="3"/>
      <w:bookmarkEnd w:id="3"/>
      <w:r w:rsidDel="00000000" w:rsidR="00000000" w:rsidRPr="00000000">
        <w:rPr>
          <w:rFonts w:ascii="Times New Roman" w:cs="Times New Roman" w:eastAsia="Times New Roman" w:hAnsi="Times New Roman"/>
          <w:b w:val="1"/>
          <w:bCs w:val="1"/>
          <w:color w:val="000000"/>
          <w:sz w:val="24"/>
          <w:szCs w:val="24"/>
          <w:rtl w:val="0"/>
        </w:rPr>
        <w:t xml:space="preserve">3. Autores</w:t>
      </w:r>
    </w:p>
    <w:p w:rsidR="00000000" w:rsidDel="00000000" w:rsidP="00000000" w:rsidRDefault="00000000" w:rsidRPr="00000000" w14:paraId="0000006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Hurtado Ortiz (2015052384) ha participado en desarrollos previos de sistemas de gestión con PHP y MySQL.</w:t>
      </w:r>
    </w:p>
    <w:p w:rsidR="00000000" w:rsidDel="00000000" w:rsidP="00000000" w:rsidRDefault="00000000" w:rsidRPr="00000000" w14:paraId="0000006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Navarro (2023076793) y Cortez Mamani (2023077283) han trabajado en integraciones de APIs REST.</w:t>
      </w:r>
    </w:p>
    <w:p w:rsidR="00000000" w:rsidDel="00000000" w:rsidP="00000000" w:rsidRDefault="00000000" w:rsidRPr="00000000" w14:paraId="00000062">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presente proyecto surge como respuesta a la necesidad de modernizar la experiencia de búsqueda bibliográfica, aplicando patrones de software para garantizar escalabilidad y mantenibilidad.</w:t>
        <w:tab/>
      </w:r>
      <w:r w:rsidDel="00000000" w:rsidR="00000000" w:rsidRPr="00000000">
        <w:rPr>
          <w:rtl w:val="0"/>
        </w:rPr>
      </w:r>
    </w:p>
    <w:p w:rsidR="00000000" w:rsidDel="00000000" w:rsidP="00000000" w:rsidRDefault="00000000" w:rsidRPr="00000000" w14:paraId="00000063">
      <w:pPr>
        <w:pStyle w:val="Heading1"/>
        <w:jc w:val="both"/>
        <w:rPr>
          <w:rFonts w:ascii="Times New Roman" w:cs="Times New Roman" w:eastAsia="Times New Roman" w:hAnsi="Times New Roman"/>
          <w:b w:val="1"/>
          <w:bCs w:val="1"/>
          <w:color w:val="000000"/>
          <w:sz w:val="24"/>
          <w:szCs w:val="24"/>
        </w:rPr>
      </w:pPr>
      <w:bookmarkStart w:colFirst="0" w:colLast="0" w:name="_heading=h.ny5iwqfkh5rl" w:id="4"/>
      <w:bookmarkEnd w:id="4"/>
      <w:r w:rsidDel="00000000" w:rsidR="00000000" w:rsidRPr="00000000">
        <w:rPr>
          <w:rFonts w:ascii="Times New Roman" w:cs="Times New Roman" w:eastAsia="Times New Roman" w:hAnsi="Times New Roman"/>
          <w:b w:val="1"/>
          <w:bCs w:val="1"/>
          <w:color w:val="000000"/>
          <w:sz w:val="24"/>
          <w:szCs w:val="24"/>
          <w:rtl w:val="0"/>
        </w:rPr>
        <w:t xml:space="preserve">4. Planteamiento del problema</w:t>
      </w:r>
    </w:p>
    <w:p w:rsidR="00000000" w:rsidDel="00000000" w:rsidP="00000000" w:rsidRDefault="00000000" w:rsidRPr="00000000" w14:paraId="00000064">
      <w:pPr>
        <w:pStyle w:val="Heading2"/>
        <w:jc w:val="both"/>
        <w:rPr>
          <w:rFonts w:ascii="Times New Roman" w:cs="Times New Roman" w:eastAsia="Times New Roman" w:hAnsi="Times New Roman"/>
          <w:sz w:val="24"/>
          <w:szCs w:val="24"/>
        </w:rPr>
      </w:pPr>
      <w:bookmarkStart w:colFirst="0" w:colLast="0" w:name="_heading=h.95x8xnhymi32" w:id="5"/>
      <w:bookmarkEnd w:id="5"/>
      <w:r w:rsidDel="00000000" w:rsidR="00000000" w:rsidRPr="00000000">
        <w:rPr>
          <w:rFonts w:ascii="Times New Roman" w:cs="Times New Roman" w:eastAsia="Times New Roman" w:hAnsi="Times New Roman"/>
          <w:sz w:val="24"/>
          <w:szCs w:val="24"/>
          <w:rtl w:val="0"/>
        </w:rPr>
        <w:t xml:space="preserve">4.1. Problema</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fragmentación de la información bibliográfica entre inventarios físicos y repositorios digitales genera pérdida de tiempo en las búsquedas, subutilización de recursos digitales pagados y frustración por la falta de información sobre disponibilidad inmediata de ejemplares físicos.</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Síntomas identificados:</w:t>
      </w:r>
    </w:p>
    <w:p w:rsidR="00000000" w:rsidDel="00000000" w:rsidP="00000000" w:rsidRDefault="00000000" w:rsidRPr="00000000" w14:paraId="00000067">
      <w:pPr>
        <w:numPr>
          <w:ilvl w:val="0"/>
          <w:numId w:val="7"/>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y docentes invierten entre 15-20 minutos por búsqueda al tener que consultar sistemas separados.</w:t>
      </w:r>
    </w:p>
    <w:p w:rsidR="00000000" w:rsidDel="00000000" w:rsidP="00000000" w:rsidRDefault="00000000" w:rsidRPr="00000000" w14:paraId="00000068">
      <w:pPr>
        <w:numPr>
          <w:ilvl w:val="0"/>
          <w:numId w:val="7"/>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suscripciones digitales de la facultad tienen una tasa de uso inferior al 30% por falta de visibilidad.</w:t>
      </w:r>
    </w:p>
    <w:p w:rsidR="00000000" w:rsidDel="00000000" w:rsidP="00000000" w:rsidRDefault="00000000" w:rsidRPr="00000000" w14:paraId="00000069">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bibliotecario dedica tiempo excesivo a responder consultas de ubicación de libros.</w:t>
      </w:r>
      <w:r w:rsidDel="00000000" w:rsidR="00000000" w:rsidRPr="00000000">
        <w:rPr>
          <w:rtl w:val="0"/>
        </w:rPr>
      </w:r>
    </w:p>
    <w:p w:rsidR="00000000" w:rsidDel="00000000" w:rsidP="00000000" w:rsidRDefault="00000000" w:rsidRPr="00000000" w14:paraId="0000006A">
      <w:pPr>
        <w:pStyle w:val="Heading2"/>
        <w:jc w:val="both"/>
        <w:rPr>
          <w:rFonts w:ascii="Times New Roman" w:cs="Times New Roman" w:eastAsia="Times New Roman" w:hAnsi="Times New Roman"/>
          <w:sz w:val="24"/>
          <w:szCs w:val="24"/>
        </w:rPr>
      </w:pPr>
      <w:bookmarkStart w:colFirst="0" w:colLast="0" w:name="_heading=h.p0bzwm93ljc6" w:id="6"/>
      <w:bookmarkEnd w:id="6"/>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jc w:val="both"/>
        <w:rPr>
          <w:rFonts w:ascii="Times New Roman" w:cs="Times New Roman" w:eastAsia="Times New Roman" w:hAnsi="Times New Roman"/>
          <w:b w:val="1"/>
          <w:bCs w:val="1"/>
          <w:sz w:val="24"/>
          <w:szCs w:val="24"/>
        </w:rPr>
      </w:pPr>
      <w:bookmarkStart w:colFirst="0" w:colLast="0" w:name="_heading=h.udenkk2zwzk0" w:id="7"/>
      <w:bookmarkEnd w:id="7"/>
      <w:r w:rsidDel="00000000" w:rsidR="00000000" w:rsidRPr="00000000">
        <w:rPr>
          <w:rFonts w:ascii="Times New Roman" w:cs="Times New Roman" w:eastAsia="Times New Roman" w:hAnsi="Times New Roman"/>
          <w:sz w:val="24"/>
          <w:szCs w:val="24"/>
          <w:rtl w:val="0"/>
        </w:rPr>
        <w:t xml:space="preserve">4.2. Justificación</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sdt>
      <w:sdtPr>
        <w:lock w:val="contentLocked"/>
        <w:id w:val="1457108716"/>
        <w:tag w:val="goog_rdk_0"/>
      </w:sdtPr>
      <w:sdtContent>
        <w:tbl>
          <w:tblPr>
            <w:tblStyle w:val="Table2"/>
            <w:tblpPr w:leftFromText="180" w:rightFromText="180" w:topFromText="180" w:bottomFromText="180" w:vertAnchor="text" w:horzAnchor="text" w:tblpX="399.00000000000034" w:tblpY="0"/>
            <w:tblW w:w="84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5970"/>
            <w:tblGridChange w:id="0">
              <w:tblGrid>
                <w:gridCol w:w="2490"/>
                <w:gridCol w:w="5970"/>
              </w:tblGrid>
            </w:tblGridChange>
          </w:tblGrid>
          <w:tr>
            <w:trPr>
              <w:cantSplit w:val="0"/>
              <w:trHeight w:val="540.9375" w:hRule="atLeast"/>
              <w:tblHeader w:val="0"/>
            </w:trPr>
            <w:tc>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JUSTIFICACIÓN </w:t>
                </w:r>
              </w:p>
            </w:tc>
            <w:tc>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ARGUMENTO</w:t>
                </w:r>
              </w:p>
            </w:tc>
          </w:tr>
          <w:tr>
            <w:trPr>
              <w:cantSplit w:val="0"/>
              <w:tblHeader w:val="0"/>
            </w:trPr>
            <w:tc>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 </w:t>
                </w:r>
              </w:p>
            </w:tc>
            <w:tc>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 patrones Adapter, Strategy y Facade permitirá una integración desacoplada y mantenible.</w:t>
                </w:r>
              </w:p>
            </w:tc>
          </w:tr>
          <w:tr>
            <w:trPr>
              <w:cantSplit w:val="0"/>
              <w:trHeight w:val="810.9375" w:hRule="atLeast"/>
              <w:tblHeader w:val="0"/>
            </w:trPr>
            <w:tc>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Económica</w:t>
                </w:r>
              </w:p>
            </w:tc>
            <w:tc>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VAN positivo (S/ 4,199.12) y B/C de 1.44 demuestran rentabilidad.</w:t>
                </w:r>
              </w:p>
            </w:tc>
          </w:tr>
          <w:tr>
            <w:trPr>
              <w:cantSplit w:val="0"/>
              <w:tblHeader w:val="0"/>
            </w:trPr>
            <w:tc>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w:t>
                </w:r>
              </w:p>
            </w:tc>
            <w:tc>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Democratiza el acceso a la información y reduce brechas de investigación.</w:t>
                </w:r>
              </w:p>
            </w:tc>
          </w:tr>
          <w:tr>
            <w:trPr>
              <w:cantSplit w:val="0"/>
              <w:tblHeader w:val="0"/>
            </w:trPr>
            <w:tc>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Académica</w:t>
                </w:r>
              </w:p>
            </w:tc>
            <w:tc>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los conceptos del curso Patrones de Software a un caso real.</w:t>
                </w:r>
              </w:p>
            </w:tc>
          </w:tr>
        </w:tbl>
      </w:sdtContent>
    </w:sdt>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jc w:val="both"/>
        <w:rPr>
          <w:rFonts w:ascii="Times New Roman" w:cs="Times New Roman" w:eastAsia="Times New Roman" w:hAnsi="Times New Roman"/>
          <w:sz w:val="24"/>
          <w:szCs w:val="24"/>
        </w:rPr>
      </w:pPr>
      <w:bookmarkStart w:colFirst="0" w:colLast="0" w:name="_heading=h.8gdykebzs8ef" w:id="8"/>
      <w:bookmarkEnd w:id="8"/>
      <w:r w:rsidDel="00000000" w:rsidR="00000000" w:rsidRPr="00000000">
        <w:rPr>
          <w:rFonts w:ascii="Times New Roman" w:cs="Times New Roman" w:eastAsia="Times New Roman" w:hAnsi="Times New Roman"/>
          <w:sz w:val="24"/>
          <w:szCs w:val="24"/>
          <w:rtl w:val="0"/>
        </w:rPr>
        <w:t xml:space="preserve">4.3. Alcance</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w:t>
      </w:r>
    </w:p>
    <w:p w:rsidR="00000000" w:rsidDel="00000000" w:rsidP="00000000" w:rsidRDefault="00000000" w:rsidRPr="00000000" w14:paraId="0000007C">
      <w:pPr>
        <w:numPr>
          <w:ilvl w:val="0"/>
          <w:numId w:val="3"/>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Búsqueda simultánea en catálogo de inventario físico local (UPT - MySQL) y en los servicios de libros digitales externos (Alpha Cloud y E-Libro).</w:t>
      </w:r>
    </w:p>
    <w:p w:rsidR="00000000" w:rsidDel="00000000" w:rsidP="00000000" w:rsidRDefault="00000000" w:rsidRPr="00000000" w14:paraId="0000007D">
      <w:pPr>
        <w:numPr>
          <w:ilvl w:val="0"/>
          <w:numId w:val="3"/>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disponibilidad y existencias en tiempo real.</w:t>
      </w:r>
    </w:p>
    <w:p w:rsidR="00000000" w:rsidDel="00000000" w:rsidP="00000000" w:rsidRDefault="00000000" w:rsidRPr="00000000" w14:paraId="0000007E">
      <w:pPr>
        <w:numPr>
          <w:ilvl w:val="0"/>
          <w:numId w:val="3"/>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Filtrado avanzado y organización de resultados mediante componentes de control: Origen (Inventario UPT, E-Libro, Alpha Cloud), Disponibilidad (con stock / sin stock), Temas (categorías) y Criterio de Búsqueda (título o autor).</w:t>
      </w:r>
    </w:p>
    <w:p w:rsidR="00000000" w:rsidDel="00000000" w:rsidP="00000000" w:rsidRDefault="00000000" w:rsidRPr="00000000" w14:paraId="0000007F">
      <w:pPr>
        <w:numPr>
          <w:ilvl w:val="0"/>
          <w:numId w:val="3"/>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Localización física detallada (coordenadas de piso y estante) con mensajes de orientación integrada en sala.</w:t>
      </w:r>
    </w:p>
    <w:p w:rsidR="00000000" w:rsidDel="00000000" w:rsidP="00000000" w:rsidRDefault="00000000" w:rsidRPr="00000000" w14:paraId="00000080">
      <w:pPr>
        <w:numPr>
          <w:ilvl w:val="0"/>
          <w:numId w:val="3"/>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de redirección directa para la lectura o descarga de recursos electrónicos en formato de libros digitales.</w:t>
      </w:r>
    </w:p>
    <w:p w:rsidR="00000000" w:rsidDel="00000000" w:rsidP="00000000" w:rsidRDefault="00000000" w:rsidRPr="00000000" w14:paraId="00000081">
      <w:pPr>
        <w:numPr>
          <w:ilvl w:val="0"/>
          <w:numId w:val="3"/>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 y Registro seguro de usuarios gestionado mediante tokens de sesión en el cliente.</w:t>
      </w:r>
    </w:p>
    <w:p w:rsidR="00000000" w:rsidDel="00000000" w:rsidP="00000000" w:rsidRDefault="00000000" w:rsidRPr="00000000" w14:paraId="00000082">
      <w:pPr>
        <w:numPr>
          <w:ilvl w:val="0"/>
          <w:numId w:val="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personal (Dashboard del Usuario) para la administración de la lista de libros guardados (favoritos) y el seguimiento transaccional de solicitudes de reservas físicas activas</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Excluye:</w:t>
      </w:r>
    </w:p>
    <w:p w:rsidR="00000000" w:rsidDel="00000000" w:rsidP="00000000" w:rsidRDefault="00000000" w:rsidRPr="00000000" w14:paraId="00000084">
      <w:pPr>
        <w:numPr>
          <w:ilvl w:val="0"/>
          <w:numId w:val="8"/>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y control de préstamos físicos a domicilio (módulo proyectado para fases futuras).</w:t>
      </w:r>
    </w:p>
    <w:p w:rsidR="00000000" w:rsidDel="00000000" w:rsidP="00000000" w:rsidRDefault="00000000" w:rsidRPr="00000000" w14:paraId="00000085">
      <w:pPr>
        <w:numPr>
          <w:ilvl w:val="0"/>
          <w:numId w:val="8"/>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pasarelas de pago o cobro de penalidades.</w:t>
      </w:r>
    </w:p>
    <w:p w:rsidR="00000000" w:rsidDel="00000000" w:rsidP="00000000" w:rsidRDefault="00000000" w:rsidRPr="00000000" w14:paraId="00000086">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Procesos de digitalización física de documentos o escaneo de textos institucionales.</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unificada que optimice la localización y el acceso a recursos bibliográficos físicos y digitales, mejorando la experiencia de búsqueda y la gestión de información para la comunidad académica.</w:t>
      </w:r>
    </w:p>
    <w:sdt>
      <w:sdtPr>
        <w:lock w:val="contentLocked"/>
        <w:id w:val="1379524562"/>
        <w:tag w:val="goog_rdk_1"/>
      </w:sdtPr>
      <w:sdtContent>
        <w:tbl>
          <w:tblPr>
            <w:tblStyle w:val="Table3"/>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5730"/>
            <w:gridCol w:w="1875"/>
            <w:tblGridChange w:id="0">
              <w:tblGrid>
                <w:gridCol w:w="855"/>
                <w:gridCol w:w="5730"/>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búsqueda multicanal que filtre resultados por origen, disponibilidad, temas y criterio de búsqueda (título o 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una base de datos local de inventario físico que permita visualizar la disponibilidad y las coordenadas de localización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la infraestructura como código (IaC) mediante Terraform para automatizar el despliegue en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patrones de software (Adapter, Strategy, Facade) en la arquitectura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seguro de autenticación de usuarios y un espacio personal (Dashboard) para la gestión interactiva de libros guardados y solicitudes de reservas.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la especificación de requerimientos y la arquitectura bajo estándares 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Anexos 03 y 04</w:t>
                </w:r>
              </w:p>
            </w:tc>
          </w:tr>
        </w:tbl>
      </w:sdtContent>
    </w:sdt>
    <w:p w:rsidR="00000000" w:rsidDel="00000000" w:rsidP="00000000" w:rsidRDefault="00000000" w:rsidRPr="00000000" w14:paraId="000000A9">
      <w:pPr>
        <w:pStyle w:val="Heading1"/>
        <w:jc w:val="both"/>
        <w:rPr>
          <w:rFonts w:ascii="Times New Roman" w:cs="Times New Roman" w:eastAsia="Times New Roman" w:hAnsi="Times New Roman"/>
          <w:b w:val="1"/>
          <w:bCs w:val="1"/>
          <w:color w:val="000000"/>
          <w:sz w:val="24"/>
          <w:szCs w:val="24"/>
        </w:rPr>
      </w:pPr>
      <w:bookmarkStart w:colFirst="0" w:colLast="0" w:name="_heading=h.fugd4ibf2h42" w:id="9"/>
      <w:bookmarkEnd w:id="9"/>
      <w:r w:rsidDel="00000000" w:rsidR="00000000" w:rsidRPr="00000000">
        <w:rPr>
          <w:rFonts w:ascii="Times New Roman" w:cs="Times New Roman" w:eastAsia="Times New Roman" w:hAnsi="Times New Roman"/>
          <w:b w:val="1"/>
          <w:bCs w:val="1"/>
          <w:color w:val="000000"/>
          <w:sz w:val="24"/>
          <w:szCs w:val="24"/>
          <w:rtl w:val="0"/>
        </w:rPr>
        <w:t xml:space="preserve">5. Marco Teórico</w:t>
      </w:r>
    </w:p>
    <w:p w:rsidR="00000000" w:rsidDel="00000000" w:rsidP="00000000" w:rsidRDefault="00000000" w:rsidRPr="00000000" w14:paraId="000000A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de Software aplicados:</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995"/>
        <w:gridCol w:w="5565"/>
        <w:tblGridChange w:id="0">
          <w:tblGrid>
            <w:gridCol w:w="1425"/>
            <w:gridCol w:w="1995"/>
            <w:gridCol w:w="55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PATRÓN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PROPÓSITO EN NEXUSLIB</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Adapter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Conectar las plataformas de servicios externos Alpha Cloud, E-Libro y la base de datos relacional local de la UPT a una interfaz común de consumo de datos.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Strategy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Intercambiar de forma dinámica los algoritmos de filtrado, segmentación y ordenamiento según los componentes interactivos de la interfaz (Origen, Disponibilidad, Temas o Criterio de Búsqueda).</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Implementar un servicio centralizador (UnificationService) que simplifica la complejidad interna de llamadas concurrentes a múltiples adaptadores en un único punto de acceso.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Observer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Notificar y actualizar de forma automatizada los estados lógicos del Dashboard ante cambios transaccionales en tiempo real.</w:t>
            </w:r>
          </w:p>
        </w:tc>
      </w:tr>
    </w:tbl>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Base</w:t>
      </w:r>
    </w:p>
    <w:p w:rsidR="00000000" w:rsidDel="00000000" w:rsidP="00000000" w:rsidRDefault="00000000" w:rsidRPr="00000000" w14:paraId="000000BB">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8.2.12 - POO, tipado fuerte</w:t>
      </w:r>
    </w:p>
    <w:p w:rsidR="00000000" w:rsidDel="00000000" w:rsidP="00000000" w:rsidRDefault="00000000" w:rsidRPr="00000000" w14:paraId="000000BC">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 Persistencia de inventario</w:t>
      </w:r>
    </w:p>
    <w:p w:rsidR="00000000" w:rsidDel="00000000" w:rsidP="00000000" w:rsidRDefault="00000000" w:rsidRPr="00000000" w14:paraId="000000BD">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Cloud y E-Libro - Fuentes de metadatos y recursos académicos externos</w:t>
      </w:r>
    </w:p>
    <w:p w:rsidR="00000000" w:rsidDel="00000000" w:rsidP="00000000" w:rsidRDefault="00000000" w:rsidRPr="00000000" w14:paraId="000000BE">
      <w:pPr>
        <w:numPr>
          <w:ilvl w:val="0"/>
          <w:numId w:val="6"/>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 Infraestructura cloud</w:t>
      </w:r>
    </w:p>
    <w:p w:rsidR="00000000" w:rsidDel="00000000" w:rsidP="00000000" w:rsidRDefault="00000000" w:rsidRPr="00000000" w14:paraId="000000B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 - IaC</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de Software</w:t>
      </w:r>
    </w:p>
    <w:p w:rsidR="00000000" w:rsidDel="00000000" w:rsidP="00000000" w:rsidRDefault="00000000" w:rsidRPr="00000000" w14:paraId="000000C2">
      <w:pPr>
        <w:numPr>
          <w:ilvl w:val="0"/>
          <w:numId w:val="5"/>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4+1 vistas (Kruchten)</w:t>
      </w:r>
    </w:p>
    <w:p w:rsidR="00000000" w:rsidDel="00000000" w:rsidP="00000000" w:rsidRDefault="00000000" w:rsidRPr="00000000" w14:paraId="000000C3">
      <w:pPr>
        <w:numPr>
          <w:ilvl w:val="0"/>
          <w:numId w:val="5"/>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MVC</w:t>
      </w:r>
    </w:p>
    <w:p w:rsidR="00000000" w:rsidDel="00000000" w:rsidP="00000000" w:rsidRDefault="00000000" w:rsidRPr="00000000" w14:paraId="000000C4">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Principios SOLID</w:t>
      </w:r>
    </w:p>
    <w:p w:rsidR="00000000" w:rsidDel="00000000" w:rsidP="00000000" w:rsidRDefault="00000000" w:rsidRPr="00000000" w14:paraId="000000C5">
      <w:pPr>
        <w:pStyle w:val="Heading1"/>
        <w:jc w:val="both"/>
        <w:rPr>
          <w:rFonts w:ascii="Times New Roman" w:cs="Times New Roman" w:eastAsia="Times New Roman" w:hAnsi="Times New Roman"/>
          <w:b w:val="1"/>
          <w:bCs w:val="1"/>
          <w:color w:val="000000"/>
          <w:sz w:val="24"/>
          <w:szCs w:val="24"/>
        </w:rPr>
      </w:pPr>
      <w:bookmarkStart w:colFirst="0" w:colLast="0" w:name="_heading=h.bnvrvos371x8" w:id="10"/>
      <w:bookmarkEnd w:id="10"/>
      <w:r w:rsidDel="00000000" w:rsidR="00000000" w:rsidRPr="00000000">
        <w:rPr>
          <w:rFonts w:ascii="Times New Roman" w:cs="Times New Roman" w:eastAsia="Times New Roman" w:hAnsi="Times New Roman"/>
          <w:b w:val="1"/>
          <w:bCs w:val="1"/>
          <w:color w:val="000000"/>
          <w:sz w:val="24"/>
          <w:szCs w:val="24"/>
          <w:rtl w:val="0"/>
        </w:rPr>
        <w:t xml:space="preserve">6. Desarrollo de la solución</w:t>
      </w:r>
    </w:p>
    <w:p w:rsidR="00000000" w:rsidDel="00000000" w:rsidP="00000000" w:rsidRDefault="00000000" w:rsidRPr="00000000" w14:paraId="000000C6">
      <w:pPr>
        <w:pStyle w:val="Heading2"/>
        <w:jc w:val="both"/>
        <w:rPr>
          <w:rFonts w:ascii="Times New Roman" w:cs="Times New Roman" w:eastAsia="Times New Roman" w:hAnsi="Times New Roman"/>
          <w:sz w:val="24"/>
          <w:szCs w:val="24"/>
        </w:rPr>
      </w:pPr>
      <w:bookmarkStart w:colFirst="0" w:colLast="0" w:name="_heading=h.bcu50hpshgcr" w:id="11"/>
      <w:bookmarkEnd w:id="11"/>
      <w:r w:rsidDel="00000000" w:rsidR="00000000" w:rsidRPr="00000000">
        <w:rPr>
          <w:rFonts w:ascii="Times New Roman" w:cs="Times New Roman" w:eastAsia="Times New Roman" w:hAnsi="Times New Roman"/>
          <w:sz w:val="24"/>
          <w:szCs w:val="24"/>
          <w:rtl w:val="0"/>
        </w:rPr>
        <w:t xml:space="preserve">6.1. Análisis de Factibilidad (técnico, económico, operativa, social, legal, ambiental)</w:t>
      </w:r>
    </w:p>
    <w:sdt>
      <w:sdtPr>
        <w:lock w:val="contentLocked"/>
        <w:id w:val="-1033140724"/>
        <w:tag w:val="goog_rdk_2"/>
      </w:sdtPr>
      <w:sdtContent>
        <w:tbl>
          <w:tblPr>
            <w:tblStyle w:val="Table5"/>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070"/>
            <w:gridCol w:w="5085"/>
            <w:tblGridChange w:id="0">
              <w:tblGrid>
                <w:gridCol w:w="1305"/>
                <w:gridCol w:w="2070"/>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PHP/MySQL dominado por 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S/ 4,199.12; TIR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sin capacitación especializada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Democratiza el acceso a la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Cumple Ley N° 29733 (datos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impresión de catálogos físicos</w:t>
                </w:r>
              </w:p>
            </w:tc>
          </w:tr>
        </w:tbl>
      </w:sdtContent>
    </w:sdt>
    <w:p w:rsidR="00000000" w:rsidDel="00000000" w:rsidP="00000000" w:rsidRDefault="00000000" w:rsidRPr="00000000" w14:paraId="000000DC">
      <w:pPr>
        <w:pStyle w:val="Heading2"/>
        <w:jc w:val="both"/>
        <w:rPr>
          <w:rFonts w:ascii="Times New Roman" w:cs="Times New Roman" w:eastAsia="Times New Roman" w:hAnsi="Times New Roman"/>
          <w:sz w:val="24"/>
          <w:szCs w:val="24"/>
        </w:rPr>
      </w:pPr>
      <w:bookmarkStart w:colFirst="0" w:colLast="0" w:name="_heading=h.yodyjktd8uzr" w:id="12"/>
      <w:bookmarkEnd w:id="12"/>
      <w:r w:rsidDel="00000000" w:rsidR="00000000" w:rsidRPr="00000000">
        <w:rPr>
          <w:rFonts w:ascii="Times New Roman" w:cs="Times New Roman" w:eastAsia="Times New Roman" w:hAnsi="Times New Roman"/>
          <w:sz w:val="24"/>
          <w:szCs w:val="24"/>
          <w:rtl w:val="0"/>
        </w:rPr>
        <w:t xml:space="preserve">6.2. Tecnología de Desarrollo</w:t>
      </w:r>
    </w:p>
    <w:sdt>
      <w:sdtPr>
        <w:lock w:val="contentLocked"/>
        <w:id w:val="1730573712"/>
        <w:tag w:val="goog_rdk_3"/>
      </w:sdtPr>
      <w:sdtContent>
        <w:tbl>
          <w:tblPr>
            <w:tblStyle w:val="Table6"/>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085"/>
            <w:gridCol w:w="1335"/>
            <w:gridCol w:w="3765"/>
            <w:tblGridChange w:id="0">
              <w:tblGrid>
                <w:gridCol w:w="1785"/>
                <w:gridCol w:w="2085"/>
                <w:gridCol w:w="1335"/>
                <w:gridCol w:w="3765"/>
              </w:tblGrid>
            </w:tblGridChange>
          </w:tblGrid>
          <w:tr>
            <w:trPr>
              <w:cantSplit w:val="0"/>
              <w:trHeight w:val="48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negocio y microservicios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HTML/CSS/JS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responsiva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Service + DB 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de despliegue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Cloud / E-Libro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Metadatos bibliográficos</w:t>
                </w:r>
              </w:p>
            </w:tc>
          </w:tr>
        </w:tbl>
      </w:sdtContent>
    </w:sdt>
    <w:p w:rsidR="00000000" w:rsidDel="00000000" w:rsidP="00000000" w:rsidRDefault="00000000" w:rsidRPr="00000000" w14:paraId="000000F9">
      <w:pPr>
        <w:pStyle w:val="Heading2"/>
        <w:jc w:val="both"/>
        <w:rPr>
          <w:rFonts w:ascii="Times New Roman" w:cs="Times New Roman" w:eastAsia="Times New Roman" w:hAnsi="Times New Roman"/>
          <w:sz w:val="24"/>
          <w:szCs w:val="24"/>
        </w:rPr>
      </w:pPr>
      <w:bookmarkStart w:colFirst="0" w:colLast="0" w:name="_heading=h.e3v9j3qh7tci" w:id="13"/>
      <w:bookmarkEnd w:id="13"/>
      <w:r w:rsidDel="00000000" w:rsidR="00000000" w:rsidRPr="00000000">
        <w:rPr>
          <w:rFonts w:ascii="Times New Roman" w:cs="Times New Roman" w:eastAsia="Times New Roman" w:hAnsi="Times New Roman"/>
          <w:sz w:val="24"/>
          <w:szCs w:val="24"/>
          <w:rtl w:val="0"/>
        </w:rPr>
        <w:t xml:space="preserve">6.3. Metodología de implementación </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una metodología ágil basada en Scrum con sprints de 2 semanas:</w:t>
      </w:r>
    </w:p>
    <w:p w:rsidR="00000000" w:rsidDel="00000000" w:rsidP="00000000" w:rsidRDefault="00000000" w:rsidRPr="00000000" w14:paraId="000000FB">
      <w:pPr>
        <w:numPr>
          <w:ilvl w:val="0"/>
          <w:numId w:val="2"/>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(2 semanas): Configuración de infraestructura (Terraform + Azure)</w:t>
      </w:r>
    </w:p>
    <w:p w:rsidR="00000000" w:rsidDel="00000000" w:rsidP="00000000" w:rsidRDefault="00000000" w:rsidRPr="00000000" w14:paraId="000000FC">
      <w:pPr>
        <w:numPr>
          <w:ilvl w:val="0"/>
          <w:numId w:val="2"/>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(2 semanas): Implementación de Adapters (UPT Local + Alpha Cloud + E-Libro)</w:t>
      </w:r>
    </w:p>
    <w:p w:rsidR="00000000" w:rsidDel="00000000" w:rsidP="00000000" w:rsidRDefault="00000000" w:rsidRPr="00000000" w14:paraId="000000FD">
      <w:pPr>
        <w:numPr>
          <w:ilvl w:val="0"/>
          <w:numId w:val="2"/>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(2 semanas): UnificationService (Facade) y lógica de búsqueda</w:t>
      </w:r>
    </w:p>
    <w:p w:rsidR="00000000" w:rsidDel="00000000" w:rsidP="00000000" w:rsidRDefault="00000000" w:rsidRPr="00000000" w14:paraId="000000FE">
      <w:pPr>
        <w:numPr>
          <w:ilvl w:val="0"/>
          <w:numId w:val="2"/>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 (2 semanas): Filtros (Strategy) e interfaz de usuario</w:t>
      </w:r>
    </w:p>
    <w:p w:rsidR="00000000" w:rsidDel="00000000" w:rsidP="00000000" w:rsidRDefault="00000000" w:rsidRPr="00000000" w14:paraId="000000F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5 (1 semana): Pruebas y documentación</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Tecnicos</w:t>
      </w:r>
    </w:p>
    <w:sdt>
      <w:sdtPr>
        <w:lock w:val="contentLocked"/>
        <w:id w:val="-966864099"/>
        <w:tag w:val="goog_rdk_4"/>
      </w:sdtPr>
      <w:sdtContent>
        <w:tbl>
          <w:tblPr>
            <w:tblStyle w:val="Table7"/>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1395"/>
            <w:gridCol w:w="1875"/>
            <w:tblGridChange w:id="0">
              <w:tblGrid>
                <w:gridCol w:w="3750"/>
                <w:gridCol w:w="139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Factibilidad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 (Especificación de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(Arquitectura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04</w:t>
                </w:r>
              </w:p>
            </w:tc>
          </w:tr>
        </w:tbl>
      </w:sdtContent>
    </w:sdt>
    <w:p w:rsidR="00000000" w:rsidDel="00000000" w:rsidP="00000000" w:rsidRDefault="00000000" w:rsidRPr="00000000" w14:paraId="00000110">
      <w:pPr>
        <w:pStyle w:val="Heading1"/>
        <w:jc w:val="both"/>
        <w:rPr>
          <w:rFonts w:ascii="Times New Roman" w:cs="Times New Roman" w:eastAsia="Times New Roman" w:hAnsi="Times New Roman"/>
          <w:sz w:val="24"/>
          <w:szCs w:val="24"/>
        </w:rPr>
      </w:pPr>
      <w:bookmarkStart w:colFirst="0" w:colLast="0" w:name="_heading=h.6d1eogamqanj" w:id="14"/>
      <w:bookmarkEnd w:id="14"/>
      <w:r w:rsidDel="00000000" w:rsidR="00000000" w:rsidRPr="00000000">
        <w:rPr>
          <w:rFonts w:ascii="Times New Roman" w:cs="Times New Roman" w:eastAsia="Times New Roman" w:hAnsi="Times New Roman"/>
          <w:b w:val="1"/>
          <w:bCs w:val="1"/>
          <w:color w:val="000000"/>
          <w:sz w:val="24"/>
          <w:szCs w:val="24"/>
          <w:rtl w:val="0"/>
        </w:rPr>
        <w:t xml:space="preserve">7</w:t>
      </w:r>
      <w:r w:rsidDel="00000000" w:rsidR="00000000" w:rsidRPr="00000000">
        <w:rPr>
          <w:rFonts w:ascii="Times New Roman" w:cs="Times New Roman" w:eastAsia="Times New Roman" w:hAnsi="Times New Roman"/>
          <w:b w:val="1"/>
          <w:bCs w:val="1"/>
          <w:color w:val="000000"/>
          <w:sz w:val="24"/>
          <w:szCs w:val="24"/>
          <w:rtl w:val="0"/>
        </w:rPr>
        <w:t xml:space="preserve">. Presupuesto</w:t>
      </w:r>
      <w:r w:rsidDel="00000000" w:rsidR="00000000" w:rsidRPr="00000000">
        <w:rPr>
          <w:rtl w:val="0"/>
        </w:rPr>
      </w:r>
    </w:p>
    <w:p w:rsidR="00000000" w:rsidDel="00000000" w:rsidP="00000000" w:rsidRDefault="00000000" w:rsidRPr="00000000" w14:paraId="000001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consolidado de la inversión inicial requerida para el Sistema de Buscador Unificado.</w:t>
      </w:r>
    </w:p>
    <w:p w:rsidR="00000000" w:rsidDel="00000000" w:rsidP="00000000" w:rsidRDefault="00000000" w:rsidRPr="00000000" w14:paraId="00000112">
      <w:pPr>
        <w:spacing w:after="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896944335"/>
        <w:tag w:val="goog_rdk_5"/>
      </w:sdtPr>
      <w:sdtContent>
        <w:tbl>
          <w:tblPr>
            <w:tblStyle w:val="Table8"/>
            <w:tblpPr w:leftFromText="180" w:rightFromText="180" w:topFromText="180" w:bottomFromText="180" w:vertAnchor="text" w:horzAnchor="text" w:tblpX="0" w:tblpY="0"/>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80"/>
            <w:gridCol w:w="1425"/>
            <w:tblGridChange w:id="0">
              <w:tblGrid>
                <w:gridCol w:w="5880"/>
                <w:gridCol w:w="14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3">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4">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5">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Costos de Software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6">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1,320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7">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Costos de Recursos Humanos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8">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7,500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Costos Generales de Administración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spacing w:after="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720</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 Total del Proyecto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spacing w:after="0" w:before="240" w:line="276"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9,540</w:t>
                </w:r>
              </w:p>
            </w:tc>
          </w:tr>
        </w:tbl>
      </w:sdtContent>
    </w:sdt>
    <w:p w:rsidR="00000000" w:rsidDel="00000000" w:rsidP="00000000" w:rsidRDefault="00000000" w:rsidRPr="00000000" w14:paraId="0000011D">
      <w:pPr>
        <w:pStyle w:val="Heading2"/>
        <w:spacing w:after="0" w:before="0" w:line="360" w:lineRule="auto"/>
        <w:jc w:val="both"/>
        <w:rPr>
          <w:rFonts w:ascii="Times New Roman" w:cs="Times New Roman" w:eastAsia="Times New Roman" w:hAnsi="Times New Roman"/>
          <w:sz w:val="24"/>
          <w:szCs w:val="24"/>
        </w:rPr>
      </w:pPr>
      <w:bookmarkStart w:colFirst="0" w:colLast="0" w:name="_heading=h.yqu811yyd3b9" w:id="15"/>
      <w:bookmarkEnd w:id="15"/>
      <w:r w:rsidDel="00000000" w:rsidR="00000000" w:rsidRPr="00000000">
        <w:rPr>
          <w:rtl w:val="0"/>
        </w:rPr>
      </w:r>
    </w:p>
    <w:p w:rsidR="00000000" w:rsidDel="00000000" w:rsidP="00000000" w:rsidRDefault="00000000" w:rsidRPr="00000000" w14:paraId="0000011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1"/>
        <w:jc w:val="both"/>
        <w:rPr>
          <w:rFonts w:ascii="Times New Roman" w:cs="Times New Roman" w:eastAsia="Times New Roman" w:hAnsi="Times New Roman"/>
          <w:b w:val="1"/>
          <w:bCs w:val="1"/>
          <w:color w:val="000000"/>
          <w:sz w:val="24"/>
          <w:szCs w:val="24"/>
        </w:rPr>
      </w:pPr>
      <w:bookmarkStart w:colFirst="0" w:colLast="0" w:name="_heading=h.4446u0qmxo2v" w:id="16"/>
      <w:bookmarkEnd w:id="16"/>
      <w:r w:rsidDel="00000000" w:rsidR="00000000" w:rsidRPr="00000000">
        <w:rPr>
          <w:rFonts w:ascii="Times New Roman" w:cs="Times New Roman" w:eastAsia="Times New Roman" w:hAnsi="Times New Roman"/>
          <w:b w:val="1"/>
          <w:bCs w:val="1"/>
          <w:color w:val="000000"/>
          <w:sz w:val="24"/>
          <w:szCs w:val="24"/>
          <w:rtl w:val="0"/>
        </w:rPr>
        <w:t xml:space="preserve">8</w:t>
      </w:r>
      <w:r w:rsidDel="00000000" w:rsidR="00000000" w:rsidRPr="00000000">
        <w:rPr>
          <w:rFonts w:ascii="Times New Roman" w:cs="Times New Roman" w:eastAsia="Times New Roman" w:hAnsi="Times New Roman"/>
          <w:b w:val="1"/>
          <w:bCs w:val="1"/>
          <w:color w:val="000000"/>
          <w:sz w:val="24"/>
          <w:szCs w:val="24"/>
          <w:rtl w:val="0"/>
        </w:rPr>
        <w:t xml:space="preserve">. Conclusiones y Recomendaciones</w:t>
      </w:r>
    </w:p>
    <w:p w:rsidR="00000000" w:rsidDel="00000000" w:rsidP="00000000" w:rsidRDefault="00000000" w:rsidRPr="00000000" w14:paraId="0000012B">
      <w:pPr>
        <w:numPr>
          <w:ilvl w:val="0"/>
          <w:numId w:val="4"/>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la búsqueda académica:</w:t>
      </w:r>
      <w:r w:rsidDel="00000000" w:rsidR="00000000" w:rsidRPr="00000000">
        <w:rPr>
          <w:rFonts w:ascii="Times New Roman" w:cs="Times New Roman" w:eastAsia="Times New Roman" w:hAnsi="Times New Roman"/>
          <w:sz w:val="24"/>
          <w:szCs w:val="24"/>
          <w:rtl w:val="0"/>
        </w:rPr>
        <w:t xml:space="preserve"> Se logró centralizar la información bibliográfica mediante el Sistema NexusLib, resolviendo el problema crítico de fragmentación entre inventarios físicos y digitales. Esta unificación permite reducir el tiempo de investigación de los usuarios, eliminando los procesos lentos de consulta en sistemas separados que anteriormente tomaban entre 15 y 20 minutos.</w:t>
      </w:r>
    </w:p>
    <w:p w:rsidR="00000000" w:rsidDel="00000000" w:rsidP="00000000" w:rsidRDefault="00000000" w:rsidRPr="00000000" w14:paraId="0000012C">
      <w:pPr>
        <w:numPr>
          <w:ilvl w:val="0"/>
          <w:numId w:val="4"/>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Integridad y escalabilidad técnica:</w:t>
      </w:r>
      <w:r w:rsidDel="00000000" w:rsidR="00000000" w:rsidRPr="00000000">
        <w:rPr>
          <w:rFonts w:ascii="Times New Roman" w:cs="Times New Roman" w:eastAsia="Times New Roman" w:hAnsi="Times New Roman"/>
          <w:sz w:val="24"/>
          <w:szCs w:val="24"/>
          <w:rtl w:val="0"/>
        </w:rPr>
        <w:t xml:space="preserve"> La aplicación de patrones de software estructurales y de comportamiento, específicamente Adapter, Facade y Strategy, garantiza una arquitectura de software modular y desacoplada. Esto permite que la integración entre los catálogos digitales de Alpha Cloud, E-Libro y la base de datos local de la UPT sea eficiente, facilitando el mantenimiento futuro y la adición de nuevas fuentes de metadatos sin comprometer el núcleo del sistema.</w:t>
      </w:r>
    </w:p>
    <w:p w:rsidR="00000000" w:rsidDel="00000000" w:rsidP="00000000" w:rsidRDefault="00000000" w:rsidRPr="00000000" w14:paraId="0000012D">
      <w:pPr>
        <w:numPr>
          <w:ilvl w:val="0"/>
          <w:numId w:val="4"/>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económica y rentabilidad:</w:t>
      </w:r>
      <w:r w:rsidDel="00000000" w:rsidR="00000000" w:rsidRPr="00000000">
        <w:rPr>
          <w:rFonts w:ascii="Times New Roman" w:cs="Times New Roman" w:eastAsia="Times New Roman" w:hAnsi="Times New Roman"/>
          <w:sz w:val="24"/>
          <w:szCs w:val="24"/>
          <w:rtl w:val="0"/>
        </w:rPr>
        <w:t xml:space="preserve"> El análisis financiero confirma que el proyecto es plenamente factible y rentable para la institución, presentando un VAN positivo de S/ 4,199.12 y una tasa interna de retorno (TIR) del 17%. Con una relación Beneficio/Costo de 1.44, se asegura que la inversión inicial de S/ 9,540 es recuperable y generará un valor agregado significativo a largo plazo.</w:t>
      </w:r>
    </w:p>
    <w:p w:rsidR="00000000" w:rsidDel="00000000" w:rsidP="00000000" w:rsidRDefault="00000000" w:rsidRPr="00000000" w14:paraId="0000012E">
      <w:pPr>
        <w:numPr>
          <w:ilvl w:val="0"/>
          <w:numId w:val="4"/>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Cumplimiento de requerimientos y usabilidad:</w:t>
      </w:r>
      <w:r w:rsidDel="00000000" w:rsidR="00000000" w:rsidRPr="00000000">
        <w:rPr>
          <w:rFonts w:ascii="Times New Roman" w:cs="Times New Roman" w:eastAsia="Times New Roman" w:hAnsi="Times New Roman"/>
          <w:sz w:val="24"/>
          <w:szCs w:val="24"/>
          <w:rtl w:val="0"/>
        </w:rPr>
        <w:t xml:space="preserve"> El sistema cumple con los 9 requerimientos funcionales estratégicos, permitiendo no solo la búsqueda híbrida, la localización física exacta (piso y estante) y el acceso digital directo, sino también el control de administración protegido y la gestión segura de un espacio personal (Dashboard) para el seguimiento de libros guardados y solicitudes de reservas. Esto, sumado al enfoque de diseño Mobile First, asegura una alta usabilidad y satisfacción para el estudiante e investigador sin requerir capacitación especializada.</w:t>
      </w:r>
    </w:p>
    <w:p w:rsidR="00000000" w:rsidDel="00000000" w:rsidP="00000000" w:rsidRDefault="00000000" w:rsidRPr="00000000" w14:paraId="0000012F">
      <w:pPr>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Eficiencia en la infraestructura cloud:</w:t>
      </w:r>
      <w:r w:rsidDel="00000000" w:rsidR="00000000" w:rsidRPr="00000000">
        <w:rPr>
          <w:rFonts w:ascii="Times New Roman" w:cs="Times New Roman" w:eastAsia="Times New Roman" w:hAnsi="Times New Roman"/>
          <w:sz w:val="24"/>
          <w:szCs w:val="24"/>
          <w:rtl w:val="0"/>
        </w:rPr>
        <w:t xml:space="preserve"> La configuración de la infraestructura como código (IaC) mediante Terraform para el despliegue en Microsoft Azure garantiza la alta disponibilidad y seguridad del sistema. Esta implementación técnica asegura que NexusLib sea una plataforma robusta, capaz de manejar consultas simultáneas con tiempos de respuesta optimizados.</w:t>
      </w:r>
      <w:r w:rsidDel="00000000" w:rsidR="00000000" w:rsidRPr="00000000">
        <w:rPr>
          <w:rtl w:val="0"/>
        </w:rPr>
      </w:r>
    </w:p>
    <w:p w:rsidR="00000000" w:rsidDel="00000000" w:rsidP="00000000" w:rsidRDefault="00000000" w:rsidRPr="00000000" w14:paraId="00000130">
      <w:pPr>
        <w:pStyle w:val="Heading1"/>
        <w:jc w:val="both"/>
        <w:rPr>
          <w:rFonts w:ascii="Arial" w:cs="Arial" w:eastAsia="Arial" w:hAnsi="Arial"/>
          <w:sz w:val="24"/>
          <w:szCs w:val="24"/>
        </w:rPr>
      </w:pPr>
      <w:bookmarkStart w:colFirst="0" w:colLast="0" w:name="_heading=h.r0i4odm0dg04" w:id="17"/>
      <w:bookmarkEnd w:id="17"/>
      <w:r w:rsidDel="00000000" w:rsidR="00000000" w:rsidRPr="00000000">
        <w:rPr>
          <w:rFonts w:ascii="Times New Roman" w:cs="Times New Roman" w:eastAsia="Times New Roman" w:hAnsi="Times New Roman"/>
          <w:b w:val="1"/>
          <w:bCs w:val="1"/>
          <w:color w:val="000000"/>
          <w:sz w:val="24"/>
          <w:szCs w:val="24"/>
          <w:rtl w:val="0"/>
        </w:rPr>
        <w:t xml:space="preserve">9</w:t>
      </w:r>
      <w:r w:rsidDel="00000000" w:rsidR="00000000" w:rsidRPr="00000000">
        <w:rPr>
          <w:rFonts w:ascii="Times New Roman" w:cs="Times New Roman" w:eastAsia="Times New Roman" w:hAnsi="Times New Roman"/>
          <w:b w:val="1"/>
          <w:bCs w:val="1"/>
          <w:color w:val="000000"/>
          <w:sz w:val="24"/>
          <w:szCs w:val="24"/>
          <w:rtl w:val="0"/>
        </w:rPr>
        <w:t xml:space="preserve">. Bibliografía</w:t>
      </w:r>
      <w:r w:rsidDel="00000000" w:rsidR="00000000" w:rsidRPr="00000000">
        <w:rPr>
          <w:rtl w:val="0"/>
        </w:rPr>
      </w:r>
    </w:p>
    <w:p w:rsidR="00000000" w:rsidDel="00000000" w:rsidP="00000000" w:rsidRDefault="00000000" w:rsidRPr="00000000" w14:paraId="00000131">
      <w:pPr>
        <w:numPr>
          <w:ilvl w:val="0"/>
          <w:numId w:val="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Sánchez-Tarragó, N., &amp; Alfonso-Sánchez, I. R. (2005). Biblioteca híbrida: el bibliotecario en medio del tránsito de lo tradicional a lo moderno. </w:t>
      </w:r>
      <w:r w:rsidDel="00000000" w:rsidR="00000000" w:rsidRPr="00000000">
        <w:rPr>
          <w:rFonts w:ascii="Times New Roman" w:cs="Times New Roman" w:eastAsia="Times New Roman" w:hAnsi="Times New Roman"/>
          <w:i w:val="1"/>
          <w:iCs w:val="1"/>
          <w:sz w:val="24"/>
          <w:szCs w:val="24"/>
          <w:rtl w:val="0"/>
        </w:rPr>
        <w:t xml:space="preserve">ACIMED</w:t>
      </w:r>
      <w:r w:rsidDel="00000000" w:rsidR="00000000" w:rsidRPr="00000000">
        <w:rPr>
          <w:rFonts w:ascii="Times New Roman" w:cs="Times New Roman" w:eastAsia="Times New Roman" w:hAnsi="Times New Roman"/>
          <w:sz w:val="24"/>
          <w:szCs w:val="24"/>
          <w:rtl w:val="0"/>
        </w:rPr>
        <w:t xml:space="preserve">, 13(2).</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http://eprints.rclis.org/6474/1/Biblioteca_hibrida.pdf</w:t>
        </w:r>
      </w:hyperlink>
      <w:r w:rsidDel="00000000" w:rsidR="00000000" w:rsidRPr="00000000">
        <w:rPr>
          <w:rtl w:val="0"/>
        </w:rPr>
      </w:r>
    </w:p>
    <w:p w:rsidR="00000000" w:rsidDel="00000000" w:rsidP="00000000" w:rsidRDefault="00000000" w:rsidRPr="00000000" w14:paraId="00000132">
      <w:pPr>
        <w:numPr>
          <w:ilvl w:val="0"/>
          <w:numId w:val="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Guerrero-Cedeño, M., et al. (2025). Sistemas integrados de gestión bibliotecaria en universidades: una revisión sistemática. </w:t>
      </w:r>
      <w:r w:rsidDel="00000000" w:rsidR="00000000" w:rsidRPr="00000000">
        <w:rPr>
          <w:rFonts w:ascii="Times New Roman" w:cs="Times New Roman" w:eastAsia="Times New Roman" w:hAnsi="Times New Roman"/>
          <w:i w:val="1"/>
          <w:iCs w:val="1"/>
          <w:sz w:val="24"/>
          <w:szCs w:val="24"/>
          <w:rtl w:val="0"/>
        </w:rPr>
        <w:t xml:space="preserve">Dialnet</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https://dialnet.unirioja.es/descarga/articulo/10442413.pdf</w:t>
        </w:r>
      </w:hyperlink>
      <w:r w:rsidDel="00000000" w:rsidR="00000000" w:rsidRPr="00000000">
        <w:rPr>
          <w:rtl w:val="0"/>
        </w:rPr>
      </w:r>
    </w:p>
    <w:p w:rsidR="00000000" w:rsidDel="00000000" w:rsidP="00000000" w:rsidRDefault="00000000" w:rsidRPr="00000000" w14:paraId="00000133">
      <w:pPr>
        <w:numPr>
          <w:ilvl w:val="0"/>
          <w:numId w:val="1"/>
        </w:numPr>
        <w:spacing w:after="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Daramola, C. F. (2025). Exploring the impact of Digital and Physical Resources on Accessibility and Efficiency in College Libraries.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https://www.researchgate.net/publication/390300560_Exploring_the_impact_of_Digital_and_Physical_Resources</w:t>
        </w:r>
      </w:hyperlink>
      <w:r w:rsidDel="00000000" w:rsidR="00000000" w:rsidRPr="00000000">
        <w:rPr>
          <w:rtl w:val="0"/>
        </w:rPr>
      </w:r>
    </w:p>
    <w:p w:rsidR="00000000" w:rsidDel="00000000" w:rsidP="00000000" w:rsidRDefault="00000000" w:rsidRPr="00000000" w14:paraId="00000134">
      <w:pPr>
        <w:pStyle w:val="Heading1"/>
        <w:jc w:val="both"/>
        <w:rPr>
          <w:rFonts w:ascii="Times New Roman" w:cs="Times New Roman" w:eastAsia="Times New Roman" w:hAnsi="Times New Roman"/>
          <w:b w:val="1"/>
          <w:bCs w:val="1"/>
          <w:color w:val="000000"/>
          <w:sz w:val="24"/>
          <w:szCs w:val="24"/>
        </w:rPr>
      </w:pPr>
      <w:bookmarkStart w:colFirst="0" w:colLast="0" w:name="_heading=h.ypysubjoqra8" w:id="18"/>
      <w:bookmarkEnd w:id="18"/>
      <w:r w:rsidDel="00000000" w:rsidR="00000000" w:rsidRPr="00000000">
        <w:rPr>
          <w:rFonts w:ascii="Times New Roman" w:cs="Times New Roman" w:eastAsia="Times New Roman" w:hAnsi="Times New Roman"/>
          <w:b w:val="1"/>
          <w:bCs w:val="1"/>
          <w:color w:val="000000"/>
          <w:sz w:val="24"/>
          <w:szCs w:val="24"/>
          <w:rtl w:val="0"/>
        </w:rPr>
        <w:t xml:space="preserve">Anexos</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01 Informe de Factibilidad</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Anex0 02 Documento de Visión</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03 Documento SRS</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04 Documento SAD</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05 Manuales y otros documentos</w:t>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ialnet.unirioja.es/descarga/articulo/10442413.pdf" TargetMode="External"/><Relationship Id="rId10" Type="http://schemas.openxmlformats.org/officeDocument/2006/relationships/hyperlink" Target="https://dialnet.unirioja.es/descarga/articulo/10442413.pdf" TargetMode="External"/><Relationship Id="rId13" Type="http://schemas.openxmlformats.org/officeDocument/2006/relationships/hyperlink" Target="https://gemini.google.com/app/23de6b84b664f6e2?utm_source=app_launcher&amp;utm_medium=owned&amp;utm_campaign=base_all" TargetMode="External"/><Relationship Id="rId12" Type="http://schemas.openxmlformats.org/officeDocument/2006/relationships/hyperlink" Target="https://gemini.google.com/app/23de6b84b664f6e2?utm_source=app_launcher&amp;utm_medium=owned&amp;utm_campaign=base_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prints.rclis.org/6474/1/Biblioteca_hibrida.pdf"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eprints.rclis.org/6474/1/Biblioteca_hibrid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w7XuwkkujXOEM/fCzP9glF2yg==">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