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drawing>
          <wp:inline distB="0" distT="0" distL="0" distR="0">
            <wp:extent cx="994867" cy="1337361"/>
            <wp:effectExtent b="0" l="0" r="0" t="0"/>
            <wp:docPr descr="C:\Users\EPIS\Documents\upt.png" id="667335655"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4867" cy="13373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INGENIERIA</w:t>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Times New Roman" w:cs="Times New Roman" w:eastAsia="Times New Roman" w:hAnsi="Times New Roman"/>
          <w:b w:val="1"/>
          <w:i w:val="1"/>
          <w:color w:val="000000"/>
          <w:sz w:val="36"/>
          <w:szCs w:val="36"/>
        </w:rPr>
      </w:pPr>
      <w:r w:rsidDel="00000000" w:rsidR="00000000" w:rsidRPr="00000000">
        <w:rPr>
          <w:rFonts w:ascii="Arial" w:cs="Arial" w:eastAsia="Arial" w:hAnsi="Arial"/>
          <w:b w:val="1"/>
          <w:color w:val="000000"/>
          <w:sz w:val="36"/>
          <w:szCs w:val="36"/>
          <w:rtl w:val="0"/>
        </w:rPr>
        <w:t xml:space="preserve"> Proyecto </w:t>
      </w:r>
      <w:r w:rsidDel="00000000" w:rsidR="00000000" w:rsidRPr="00000000">
        <w:rPr>
          <w:rFonts w:ascii="Arial" w:cs="Arial" w:eastAsia="Arial" w:hAnsi="Arial"/>
          <w:b w:val="1"/>
          <w:i w:val="1"/>
          <w:color w:val="000000"/>
          <w:sz w:val="36"/>
          <w:szCs w:val="36"/>
          <w:rtl w:val="0"/>
        </w:rPr>
        <w:t xml:space="preserve">“Sistema Web para mejorar el aprendizaje de los estudiantes del VI ciclo de educación secundaria en el curso de Educación para el Trabajo”</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Programación Web II</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Mag. Patrick Cuadros Quiroga</w:t>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Concha Llaca, Gerardo Alejandro</w:t>
      </w:r>
      <w:r w:rsidDel="00000000" w:rsidR="00000000" w:rsidRPr="00000000">
        <w:rPr>
          <w:rtl w:val="0"/>
        </w:rPr>
        <w:tab/>
        <w:tab/>
      </w:r>
      <w:r w:rsidDel="00000000" w:rsidR="00000000" w:rsidRPr="00000000">
        <w:rPr>
          <w:rFonts w:ascii="Arial" w:cs="Arial" w:eastAsia="Arial" w:hAnsi="Arial"/>
          <w:b w:val="1"/>
          <w:i w:val="1"/>
          <w:sz w:val="28"/>
          <w:szCs w:val="28"/>
          <w:rtl w:val="0"/>
        </w:rPr>
        <w:t xml:space="preserve">    (2017057849)</w:t>
      </w:r>
    </w:p>
    <w:p w:rsidR="00000000" w:rsidDel="00000000" w:rsidP="00000000" w:rsidRDefault="00000000" w:rsidRPr="00000000" w14:paraId="00000015">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Ticahuanca Cutipa, Fiorela Milady</w:t>
      </w:r>
      <w:r w:rsidDel="00000000" w:rsidR="00000000" w:rsidRPr="00000000">
        <w:rPr>
          <w:rtl w:val="0"/>
        </w:rPr>
        <w:tab/>
        <w:tab/>
      </w:r>
      <w:r w:rsidDel="00000000" w:rsidR="00000000" w:rsidRPr="00000000">
        <w:rPr>
          <w:rFonts w:ascii="Arial" w:cs="Arial" w:eastAsia="Arial" w:hAnsi="Arial"/>
          <w:b w:val="1"/>
          <w:i w:val="1"/>
          <w:sz w:val="28"/>
          <w:szCs w:val="28"/>
          <w:rtl w:val="0"/>
        </w:rPr>
        <w:t xml:space="preserve">    (2020068765)</w:t>
      </w:r>
    </w:p>
    <w:p w:rsidR="00000000" w:rsidDel="00000000" w:rsidP="00000000" w:rsidRDefault="00000000" w:rsidRPr="00000000" w14:paraId="00000016">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Cuadros Napa, Raúl Marcelo</w:t>
      </w:r>
      <w:r w:rsidDel="00000000" w:rsidR="00000000" w:rsidRPr="00000000">
        <w:rPr>
          <w:rtl w:val="0"/>
        </w:rPr>
        <w:tab/>
        <w:tab/>
        <w:tab/>
      </w:r>
      <w:r w:rsidDel="00000000" w:rsidR="00000000" w:rsidRPr="00000000">
        <w:rPr>
          <w:rFonts w:ascii="Arial" w:cs="Arial" w:eastAsia="Arial" w:hAnsi="Arial"/>
          <w:b w:val="1"/>
          <w:i w:val="1"/>
          <w:sz w:val="28"/>
          <w:szCs w:val="28"/>
          <w:rtl w:val="0"/>
        </w:rPr>
        <w:t xml:space="preserve">    (2017057851)</w:t>
      </w:r>
    </w:p>
    <w:p w:rsidR="00000000" w:rsidDel="00000000" w:rsidP="00000000" w:rsidRDefault="00000000" w:rsidRPr="00000000" w14:paraId="00000017">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C">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2025</w:t>
      </w:r>
    </w:p>
    <w:p w:rsidR="00000000" w:rsidDel="00000000" w:rsidP="00000000" w:rsidRDefault="00000000" w:rsidRPr="00000000" w14:paraId="0000001D">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jc w:val="center"/>
        <w:rPr>
          <w:b w:val="1"/>
          <w:sz w:val="24"/>
          <w:szCs w:val="24"/>
          <w:u w:val="single"/>
        </w:rPr>
      </w:pPr>
      <w:r w:rsidDel="00000000" w:rsidR="00000000" w:rsidRPr="00000000">
        <w:rPr>
          <w:rtl w:val="0"/>
        </w:rPr>
      </w:r>
    </w:p>
    <w:p w:rsidR="00000000" w:rsidDel="00000000" w:rsidP="00000000" w:rsidRDefault="00000000" w:rsidRPr="00000000" w14:paraId="0000001F">
      <w:pPr>
        <w:jc w:val="center"/>
        <w:rPr>
          <w:b w:val="1"/>
          <w:sz w:val="24"/>
          <w:szCs w:val="24"/>
          <w:u w:val="single"/>
        </w:rPr>
      </w:pPr>
      <w:r w:rsidDel="00000000" w:rsidR="00000000" w:rsidRPr="00000000">
        <w:rPr>
          <w:rtl w:val="0"/>
        </w:rPr>
      </w:r>
    </w:p>
    <w:p w:rsidR="00000000" w:rsidDel="00000000" w:rsidP="00000000" w:rsidRDefault="00000000" w:rsidRPr="00000000" w14:paraId="00000020">
      <w:pPr>
        <w:jc w:val="center"/>
        <w:rPr>
          <w:b w:val="1"/>
          <w:sz w:val="24"/>
          <w:szCs w:val="24"/>
          <w:u w:val="single"/>
        </w:rPr>
      </w:pPr>
      <w:r w:rsidDel="00000000" w:rsidR="00000000" w:rsidRPr="00000000">
        <w:rPr>
          <w:rtl w:val="0"/>
        </w:rPr>
      </w:r>
    </w:p>
    <w:p w:rsidR="00000000" w:rsidDel="00000000" w:rsidP="00000000" w:rsidRDefault="00000000" w:rsidRPr="00000000" w14:paraId="00000021">
      <w:pPr>
        <w:jc w:val="center"/>
        <w:rPr>
          <w:b w:val="1"/>
          <w:sz w:val="24"/>
          <w:szCs w:val="24"/>
          <w:u w:val="single"/>
        </w:rPr>
      </w:pPr>
      <w:r w:rsidDel="00000000" w:rsidR="00000000" w:rsidRPr="00000000">
        <w:rPr>
          <w:rtl w:val="0"/>
        </w:rPr>
      </w:r>
    </w:p>
    <w:p w:rsidR="00000000" w:rsidDel="00000000" w:rsidP="00000000" w:rsidRDefault="00000000" w:rsidRPr="00000000" w14:paraId="00000022">
      <w:pPr>
        <w:jc w:val="center"/>
        <w:rPr>
          <w:b w:val="1"/>
          <w:sz w:val="24"/>
          <w:szCs w:val="24"/>
          <w:u w:val="single"/>
        </w:rPr>
      </w:pPr>
      <w:r w:rsidDel="00000000" w:rsidR="00000000" w:rsidRPr="00000000">
        <w:rPr>
          <w:rtl w:val="0"/>
        </w:rPr>
      </w:r>
    </w:p>
    <w:p w:rsidR="00000000" w:rsidDel="00000000" w:rsidP="00000000" w:rsidRDefault="00000000" w:rsidRPr="00000000" w14:paraId="00000023">
      <w:pPr>
        <w:jc w:val="center"/>
        <w:rPr>
          <w:b w:val="1"/>
          <w:sz w:val="24"/>
          <w:szCs w:val="24"/>
          <w:u w:val="single"/>
        </w:rPr>
      </w:pPr>
      <w:r w:rsidDel="00000000" w:rsidR="00000000" w:rsidRPr="00000000">
        <w:rPr>
          <w:rtl w:val="0"/>
        </w:rPr>
      </w:r>
    </w:p>
    <w:p w:rsidR="00000000" w:rsidDel="00000000" w:rsidP="00000000" w:rsidRDefault="00000000" w:rsidRPr="00000000" w14:paraId="00000024">
      <w:pPr>
        <w:jc w:val="center"/>
        <w:rPr>
          <w:b w:val="1"/>
          <w:sz w:val="24"/>
          <w:szCs w:val="24"/>
          <w:u w:val="single"/>
        </w:rPr>
      </w:pPr>
      <w:r w:rsidDel="00000000" w:rsidR="00000000" w:rsidRPr="00000000">
        <w:rPr>
          <w:rtl w:val="0"/>
        </w:rPr>
      </w:r>
    </w:p>
    <w:p w:rsidR="00000000" w:rsidDel="00000000" w:rsidP="00000000" w:rsidRDefault="00000000" w:rsidRPr="00000000" w14:paraId="00000025">
      <w:pPr>
        <w:jc w:val="center"/>
        <w:rPr>
          <w:b w:val="1"/>
          <w:sz w:val="24"/>
          <w:szCs w:val="24"/>
          <w:u w:val="single"/>
        </w:rPr>
      </w:pPr>
      <w:r w:rsidDel="00000000" w:rsidR="00000000" w:rsidRPr="00000000">
        <w:rPr>
          <w:rtl w:val="0"/>
        </w:rPr>
      </w:r>
    </w:p>
    <w:p w:rsidR="00000000" w:rsidDel="00000000" w:rsidP="00000000" w:rsidRDefault="00000000" w:rsidRPr="00000000" w14:paraId="00000026">
      <w:pPr>
        <w:jc w:val="center"/>
        <w:rPr>
          <w:b w:val="1"/>
          <w:sz w:val="24"/>
          <w:szCs w:val="24"/>
          <w:u w:val="single"/>
        </w:rPr>
      </w:pPr>
      <w:r w:rsidDel="00000000" w:rsidR="00000000" w:rsidRPr="00000000">
        <w:rPr>
          <w:rtl w:val="0"/>
        </w:rPr>
      </w:r>
    </w:p>
    <w:p w:rsidR="00000000" w:rsidDel="00000000" w:rsidP="00000000" w:rsidRDefault="00000000" w:rsidRPr="00000000" w14:paraId="00000027">
      <w:pPr>
        <w:jc w:val="center"/>
        <w:rPr>
          <w:b w:val="1"/>
          <w:sz w:val="24"/>
          <w:szCs w:val="24"/>
          <w:u w:val="single"/>
        </w:rPr>
      </w:pPr>
      <w:r w:rsidDel="00000000" w:rsidR="00000000" w:rsidRPr="00000000">
        <w:rPr>
          <w:rtl w:val="0"/>
        </w:rPr>
      </w:r>
    </w:p>
    <w:p w:rsidR="00000000" w:rsidDel="00000000" w:rsidP="00000000" w:rsidRDefault="00000000" w:rsidRPr="00000000" w14:paraId="00000028">
      <w:pPr>
        <w:jc w:val="center"/>
        <w:rPr>
          <w:b w:val="1"/>
          <w:sz w:val="24"/>
          <w:szCs w:val="24"/>
          <w:u w:val="single"/>
        </w:rPr>
      </w:pPr>
      <w:r w:rsidDel="00000000" w:rsidR="00000000" w:rsidRPr="00000000">
        <w:rPr>
          <w:rtl w:val="0"/>
        </w:rPr>
      </w:r>
    </w:p>
    <w:p w:rsidR="00000000" w:rsidDel="00000000" w:rsidP="00000000" w:rsidRDefault="00000000" w:rsidRPr="00000000" w14:paraId="00000029">
      <w:pPr>
        <w:pStyle w:val="Title"/>
        <w:jc w:val="right"/>
        <w:rPr>
          <w:rFonts w:ascii="Times New Roman" w:cs="Times New Roman" w:eastAsia="Times New Roman" w:hAnsi="Times New Roman"/>
          <w:color w:val="000000"/>
        </w:rPr>
      </w:pPr>
      <w:bookmarkStart w:colFirst="0" w:colLast="0" w:name="_heading=h.gjdgxs" w:id="0"/>
      <w:bookmarkEnd w:id="0"/>
      <w:r w:rsidDel="00000000" w:rsidR="00000000" w:rsidRPr="00000000">
        <w:rPr>
          <w:rFonts w:ascii="Times New Roman" w:cs="Times New Roman" w:eastAsia="Times New Roman" w:hAnsi="Times New Roman"/>
          <w:color w:val="000000"/>
          <w:rtl w:val="0"/>
        </w:rPr>
        <w:t xml:space="preserve">Sistema Web para mejorar el aprendizaje de los estudiantes del VI ciclo de educación secundaria en el curso de Educación para el Trabajo</w:t>
      </w:r>
    </w:p>
    <w:p w:rsidR="00000000" w:rsidDel="00000000" w:rsidP="00000000" w:rsidRDefault="00000000" w:rsidRPr="00000000" w14:paraId="0000002A">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Informe de Factibilidad</w:t>
      </w:r>
    </w:p>
    <w:p w:rsidR="00000000" w:rsidDel="00000000" w:rsidP="00000000" w:rsidRDefault="00000000" w:rsidRPr="00000000" w14:paraId="0000002B">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C">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2D">
      <w:pPr>
        <w:jc w:val="center"/>
        <w:rPr>
          <w:b w:val="1"/>
          <w:sz w:val="24"/>
          <w:szCs w:val="24"/>
          <w:u w:val="single"/>
        </w:rPr>
      </w:pPr>
      <w:r w:rsidDel="00000000" w:rsidR="00000000" w:rsidRPr="00000000">
        <w:rPr>
          <w:rtl w:val="0"/>
        </w:rPr>
      </w:r>
    </w:p>
    <w:p w:rsidR="00000000" w:rsidDel="00000000" w:rsidP="00000000" w:rsidRDefault="00000000" w:rsidRPr="00000000" w14:paraId="0000002E">
      <w:pPr>
        <w:jc w:val="center"/>
        <w:rPr>
          <w:b w:val="1"/>
          <w:sz w:val="24"/>
          <w:szCs w:val="24"/>
          <w:u w:val="single"/>
        </w:rPr>
      </w:pPr>
      <w:r w:rsidDel="00000000" w:rsidR="00000000" w:rsidRPr="00000000">
        <w:rPr>
          <w:rtl w:val="0"/>
        </w:rPr>
      </w:r>
    </w:p>
    <w:p w:rsidR="00000000" w:rsidDel="00000000" w:rsidP="00000000" w:rsidRDefault="00000000" w:rsidRPr="00000000" w14:paraId="0000002F">
      <w:pPr>
        <w:jc w:val="center"/>
        <w:rPr>
          <w:b w:val="1"/>
          <w:sz w:val="24"/>
          <w:szCs w:val="24"/>
          <w:u w:val="single"/>
        </w:rPr>
      </w:pPr>
      <w:r w:rsidDel="00000000" w:rsidR="00000000" w:rsidRPr="00000000">
        <w:rPr>
          <w:rtl w:val="0"/>
        </w:rPr>
      </w:r>
    </w:p>
    <w:p w:rsidR="00000000" w:rsidDel="00000000" w:rsidP="00000000" w:rsidRDefault="00000000" w:rsidRPr="00000000" w14:paraId="00000030">
      <w:pPr>
        <w:jc w:val="center"/>
        <w:rPr>
          <w:b w:val="1"/>
          <w:sz w:val="24"/>
          <w:szCs w:val="24"/>
          <w:u w:val="single"/>
        </w:rPr>
      </w:pPr>
      <w:r w:rsidDel="00000000" w:rsidR="00000000" w:rsidRPr="00000000">
        <w:rPr>
          <w:rtl w:val="0"/>
        </w:rPr>
      </w:r>
    </w:p>
    <w:p w:rsidR="00000000" w:rsidDel="00000000" w:rsidP="00000000" w:rsidRDefault="00000000" w:rsidRPr="00000000" w14:paraId="00000031">
      <w:pPr>
        <w:jc w:val="center"/>
        <w:rPr>
          <w:b w:val="1"/>
          <w:sz w:val="24"/>
          <w:szCs w:val="24"/>
          <w:u w:val="single"/>
        </w:rPr>
      </w:pPr>
      <w:r w:rsidDel="00000000" w:rsidR="00000000" w:rsidRPr="00000000">
        <w:rPr>
          <w:rtl w:val="0"/>
        </w:rPr>
      </w:r>
    </w:p>
    <w:p w:rsidR="00000000" w:rsidDel="00000000" w:rsidP="00000000" w:rsidRDefault="00000000" w:rsidRPr="00000000" w14:paraId="00000032">
      <w:pPr>
        <w:jc w:val="center"/>
        <w:rPr>
          <w:b w:val="1"/>
          <w:sz w:val="24"/>
          <w:szCs w:val="24"/>
          <w:u w:val="single"/>
        </w:rPr>
      </w:pPr>
      <w:r w:rsidDel="00000000" w:rsidR="00000000" w:rsidRPr="00000000">
        <w:rPr>
          <w:rtl w:val="0"/>
        </w:rPr>
      </w:r>
    </w:p>
    <w:p w:rsidR="00000000" w:rsidDel="00000000" w:rsidP="00000000" w:rsidRDefault="00000000" w:rsidRPr="00000000" w14:paraId="00000033">
      <w:pPr>
        <w:jc w:val="center"/>
        <w:rPr>
          <w:b w:val="1"/>
          <w:sz w:val="24"/>
          <w:szCs w:val="24"/>
          <w:u w:val="single"/>
        </w:rPr>
      </w:pPr>
      <w:r w:rsidDel="00000000" w:rsidR="00000000" w:rsidRPr="00000000">
        <w:rPr>
          <w:rtl w:val="0"/>
        </w:rPr>
      </w:r>
    </w:p>
    <w:p w:rsidR="00000000" w:rsidDel="00000000" w:rsidP="00000000" w:rsidRDefault="00000000" w:rsidRPr="00000000" w14:paraId="00000034">
      <w:pPr>
        <w:jc w:val="center"/>
        <w:rPr>
          <w:b w:val="1"/>
          <w:sz w:val="24"/>
          <w:szCs w:val="24"/>
          <w:u w:val="single"/>
        </w:rPr>
      </w:pPr>
      <w:r w:rsidDel="00000000" w:rsidR="00000000" w:rsidRPr="00000000">
        <w:rPr>
          <w:rtl w:val="0"/>
        </w:rPr>
      </w:r>
    </w:p>
    <w:p w:rsidR="00000000" w:rsidDel="00000000" w:rsidP="00000000" w:rsidRDefault="00000000" w:rsidRPr="00000000" w14:paraId="00000035">
      <w:pPr>
        <w:jc w:val="center"/>
        <w:rPr>
          <w:b w:val="1"/>
          <w:sz w:val="24"/>
          <w:szCs w:val="24"/>
          <w:u w:val="single"/>
        </w:rPr>
      </w:pPr>
      <w:r w:rsidDel="00000000" w:rsidR="00000000" w:rsidRPr="00000000">
        <w:rPr>
          <w:rtl w:val="0"/>
        </w:rPr>
      </w:r>
    </w:p>
    <w:p w:rsidR="00000000" w:rsidDel="00000000" w:rsidP="00000000" w:rsidRDefault="00000000" w:rsidRPr="00000000" w14:paraId="00000036">
      <w:pPr>
        <w:jc w:val="center"/>
        <w:rPr>
          <w:b w:val="1"/>
          <w:sz w:val="24"/>
          <w:szCs w:val="24"/>
          <w:u w:val="single"/>
        </w:rPr>
      </w:pPr>
      <w:r w:rsidDel="00000000" w:rsidR="00000000" w:rsidRPr="00000000">
        <w:rPr>
          <w:rtl w:val="0"/>
        </w:rPr>
      </w:r>
    </w:p>
    <w:p w:rsidR="00000000" w:rsidDel="00000000" w:rsidP="00000000" w:rsidRDefault="00000000" w:rsidRPr="00000000" w14:paraId="00000037">
      <w:pPr>
        <w:jc w:val="center"/>
        <w:rPr>
          <w:b w:val="1"/>
          <w:sz w:val="24"/>
          <w:szCs w:val="24"/>
          <w:u w:val="single"/>
        </w:rPr>
      </w:pPr>
      <w:r w:rsidDel="00000000" w:rsidR="00000000" w:rsidRPr="00000000">
        <w:rPr>
          <w:rtl w:val="0"/>
        </w:rPr>
      </w:r>
    </w:p>
    <w:p w:rsidR="00000000" w:rsidDel="00000000" w:rsidP="00000000" w:rsidRDefault="00000000" w:rsidRPr="00000000" w14:paraId="00000038">
      <w:pPr>
        <w:jc w:val="center"/>
        <w:rPr>
          <w:b w:val="1"/>
          <w:sz w:val="24"/>
          <w:szCs w:val="24"/>
          <w:u w:val="single"/>
        </w:rPr>
      </w:pPr>
      <w:r w:rsidDel="00000000" w:rsidR="00000000" w:rsidRPr="00000000">
        <w:rPr>
          <w:rtl w:val="0"/>
        </w:rPr>
      </w:r>
    </w:p>
    <w:p w:rsidR="00000000" w:rsidDel="00000000" w:rsidP="00000000" w:rsidRDefault="00000000" w:rsidRPr="00000000" w14:paraId="00000039">
      <w:pPr>
        <w:jc w:val="center"/>
        <w:rPr>
          <w:b w:val="1"/>
          <w:sz w:val="24"/>
          <w:szCs w:val="24"/>
          <w:u w:val="single"/>
        </w:rPr>
      </w:pPr>
      <w:r w:rsidDel="00000000" w:rsidR="00000000" w:rsidRPr="00000000">
        <w:rPr>
          <w:rtl w:val="0"/>
        </w:rPr>
      </w:r>
    </w:p>
    <w:p w:rsidR="00000000" w:rsidDel="00000000" w:rsidP="00000000" w:rsidRDefault="00000000" w:rsidRPr="00000000" w14:paraId="0000003A">
      <w:pPr>
        <w:jc w:val="center"/>
        <w:rPr>
          <w:b w:val="1"/>
          <w:sz w:val="24"/>
          <w:szCs w:val="24"/>
          <w:u w:val="single"/>
        </w:rPr>
      </w:pPr>
      <w:r w:rsidDel="00000000" w:rsidR="00000000" w:rsidRPr="00000000">
        <w:rPr>
          <w:rtl w:val="0"/>
        </w:rPr>
      </w:r>
    </w:p>
    <w:p w:rsidR="00000000" w:rsidDel="00000000" w:rsidP="00000000" w:rsidRDefault="00000000" w:rsidRPr="00000000" w14:paraId="0000003B">
      <w:pPr>
        <w:jc w:val="center"/>
        <w:rPr>
          <w:b w:val="1"/>
          <w:sz w:val="24"/>
          <w:szCs w:val="24"/>
          <w:u w:val="single"/>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C">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2">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3">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Fiorela Milady Ticahuanca Cutipa</w:t>
            </w:r>
          </w:p>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Gerardo Alejandro Concha Llaca</w:t>
            </w:r>
          </w:p>
        </w:tc>
        <w:tc>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Mag. Patrick Cuadros Quiroga</w:t>
            </w:r>
          </w:p>
        </w:tc>
        <w:tc>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Mag. Patrick Cuadros Quiroga</w:t>
            </w:r>
          </w:p>
        </w:tc>
        <w:tc>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08/01/2025</w:t>
            </w:r>
          </w:p>
        </w:tc>
        <w:tc>
          <w:tcPr>
            <w:shd w:fill="auto" w:val="clear"/>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Avance del primer entregable del documento</w:t>
            </w:r>
          </w:p>
        </w:tc>
      </w:tr>
    </w:tbl>
    <w:p w:rsidR="00000000" w:rsidDel="00000000" w:rsidP="00000000" w:rsidRDefault="00000000" w:rsidRPr="00000000" w14:paraId="0000004F">
      <w:pPr>
        <w:jc w:val="center"/>
        <w:rPr>
          <w:b w:val="1"/>
          <w:sz w:val="24"/>
          <w:szCs w:val="24"/>
          <w:u w:val="single"/>
        </w:rPr>
      </w:pPr>
      <w:r w:rsidDel="00000000" w:rsidR="00000000" w:rsidRPr="00000000">
        <w:rPr>
          <w:rtl w:val="0"/>
        </w:rPr>
      </w:r>
    </w:p>
    <w:p w:rsidR="00000000" w:rsidDel="00000000" w:rsidP="00000000" w:rsidRDefault="00000000" w:rsidRPr="00000000" w14:paraId="00000050">
      <w:pPr>
        <w:jc w:val="center"/>
        <w:rPr>
          <w:b w:val="1"/>
          <w:sz w:val="24"/>
          <w:szCs w:val="24"/>
          <w:u w:val="single"/>
        </w:rPr>
      </w:pPr>
      <w:r w:rsidDel="00000000" w:rsidR="00000000" w:rsidRPr="00000000">
        <w:rPr>
          <w:rtl w:val="0"/>
        </w:rPr>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INDICE GENERAL</w:t>
      </w:r>
    </w:p>
    <w:p w:rsidR="00000000" w:rsidDel="00000000" w:rsidP="00000000" w:rsidRDefault="00000000" w:rsidRPr="00000000" w14:paraId="00000052">
      <w:pPr>
        <w:jc w:val="center"/>
        <w:rPr>
          <w:b w:val="1"/>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 w:val="left" w:leader="none" w:pos="851"/>
            </w:tabs>
            <w:spacing w:after="10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Descripción del Proyecto</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10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Riesgos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10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Análisis de la Situación actual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10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Estudio de Factibilidad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100" w:before="0" w:line="259" w:lineRule="auto"/>
            <w:ind w:left="426"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Factibilidad Técnica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100" w:before="0" w:line="259" w:lineRule="auto"/>
            <w:ind w:left="426"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Factibilidad Económica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100" w:before="0" w:line="259" w:lineRule="auto"/>
            <w:ind w:left="426"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Factibilidad Operativa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100" w:before="0" w:line="259" w:lineRule="auto"/>
            <w:ind w:left="426"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Factibilidad Legal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100" w:before="0" w:line="259" w:lineRule="auto"/>
            <w:ind w:left="426"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Factibilidad Social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100" w:before="0" w:line="259" w:lineRule="auto"/>
            <w:ind w:left="426"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4.6</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Factibilidad Ambiental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10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hyperlink>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Análisis Financiero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10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hyperlink>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Conclusiones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jc w:val="center"/>
        <w:rPr>
          <w:b w:val="1"/>
          <w:sz w:val="24"/>
          <w:szCs w:val="24"/>
          <w:u w:val="single"/>
        </w:rPr>
      </w:pPr>
      <w:r w:rsidDel="00000000" w:rsidR="00000000" w:rsidRPr="00000000">
        <w:rPr>
          <w:rtl w:val="0"/>
        </w:rPr>
      </w:r>
    </w:p>
    <w:p w:rsidR="00000000" w:rsidDel="00000000" w:rsidP="00000000" w:rsidRDefault="00000000" w:rsidRPr="00000000" w14:paraId="00000061">
      <w:pPr>
        <w:jc w:val="center"/>
        <w:rPr>
          <w:b w:val="1"/>
          <w:sz w:val="24"/>
          <w:szCs w:val="24"/>
          <w:u w:val="single"/>
        </w:rPr>
      </w:pPr>
      <w:r w:rsidDel="00000000" w:rsidR="00000000" w:rsidRPr="00000000">
        <w:rPr>
          <w:rtl w:val="0"/>
        </w:rPr>
      </w:r>
    </w:p>
    <w:p w:rsidR="00000000" w:rsidDel="00000000" w:rsidP="00000000" w:rsidRDefault="00000000" w:rsidRPr="00000000" w14:paraId="00000062">
      <w:pPr>
        <w:jc w:val="center"/>
        <w:rPr>
          <w:b w:val="1"/>
          <w:sz w:val="24"/>
          <w:szCs w:val="24"/>
          <w:u w:val="single"/>
        </w:rPr>
      </w:pPr>
      <w:r w:rsidDel="00000000" w:rsidR="00000000" w:rsidRPr="00000000">
        <w:rPr>
          <w:rtl w:val="0"/>
        </w:rPr>
      </w:r>
    </w:p>
    <w:p w:rsidR="00000000" w:rsidDel="00000000" w:rsidP="00000000" w:rsidRDefault="00000000" w:rsidRPr="00000000" w14:paraId="00000063">
      <w:pPr>
        <w:jc w:val="center"/>
        <w:rPr>
          <w:b w:val="1"/>
          <w:sz w:val="24"/>
          <w:szCs w:val="24"/>
          <w:u w:val="single"/>
        </w:rPr>
      </w:pPr>
      <w:r w:rsidDel="00000000" w:rsidR="00000000" w:rsidRPr="00000000">
        <w:rPr>
          <w:rtl w:val="0"/>
        </w:rPr>
      </w:r>
    </w:p>
    <w:p w:rsidR="00000000" w:rsidDel="00000000" w:rsidP="00000000" w:rsidRDefault="00000000" w:rsidRPr="00000000" w14:paraId="00000064">
      <w:pPr>
        <w:jc w:val="center"/>
        <w:rPr>
          <w:b w:val="1"/>
          <w:sz w:val="24"/>
          <w:szCs w:val="24"/>
          <w:u w:val="single"/>
        </w:rPr>
      </w:pPr>
      <w:r w:rsidDel="00000000" w:rsidR="00000000" w:rsidRPr="00000000">
        <w:rPr>
          <w:rtl w:val="0"/>
        </w:rPr>
      </w:r>
    </w:p>
    <w:p w:rsidR="00000000" w:rsidDel="00000000" w:rsidP="00000000" w:rsidRDefault="00000000" w:rsidRPr="00000000" w14:paraId="00000065">
      <w:pPr>
        <w:jc w:val="center"/>
        <w:rPr>
          <w:b w:val="1"/>
          <w:sz w:val="24"/>
          <w:szCs w:val="24"/>
          <w:u w:val="single"/>
        </w:rPr>
      </w:pPr>
      <w:r w:rsidDel="00000000" w:rsidR="00000000" w:rsidRPr="00000000">
        <w:rPr>
          <w:rtl w:val="0"/>
        </w:rPr>
      </w:r>
    </w:p>
    <w:p w:rsidR="00000000" w:rsidDel="00000000" w:rsidP="00000000" w:rsidRDefault="00000000" w:rsidRPr="00000000" w14:paraId="00000066">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Informe de Factibilidad</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4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del Proyecto</w:t>
      </w:r>
    </w:p>
    <w:p w:rsidR="00000000" w:rsidDel="00000000" w:rsidP="00000000" w:rsidRDefault="00000000" w:rsidRPr="00000000" w14:paraId="0000006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360" w:right="0" w:hanging="76.0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del proyecto</w:t>
      </w:r>
    </w:p>
    <w:p w:rsidR="00000000" w:rsidDel="00000000" w:rsidP="00000000" w:rsidRDefault="00000000" w:rsidRPr="00000000" w14:paraId="00000069">
      <w:pPr>
        <w:spacing w:after="0" w:before="120" w:line="48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Web para mejorar el aprendizaje de los estudiantes del VI ciclo de educación secundaria en el curso de Educación para el Trabajo.</w:t>
      </w:r>
    </w:p>
    <w:p w:rsidR="00000000" w:rsidDel="00000000" w:rsidP="00000000" w:rsidRDefault="00000000" w:rsidRPr="00000000" w14:paraId="0000006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480" w:lineRule="auto"/>
        <w:ind w:left="360" w:right="0" w:hanging="76.0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Duración del proyecto</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34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meses</w:t>
      </w:r>
    </w:p>
    <w:p w:rsidR="00000000" w:rsidDel="00000000" w:rsidP="00000000" w:rsidRDefault="00000000" w:rsidRPr="00000000" w14:paraId="0000006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360" w:right="0" w:hanging="76.0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w:t>
      </w:r>
    </w:p>
    <w:p w:rsidR="00000000" w:rsidDel="00000000" w:rsidP="00000000" w:rsidRDefault="00000000" w:rsidRPr="00000000" w14:paraId="0000006D">
      <w:pPr>
        <w:spacing w:after="0" w:before="120" w:line="48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Sistema Web para mejorar el aprendizaje de los estudiantes del VI ciclo de educación secundaria en el curso de Educación para el Trabajo, consiste en desarrollar una plataforma digital que permita gestionar contenidos académicos, registrar asistencias, evaluar tareas y facilitar la comunicación entre docentes y estudiantes. Su objetivo es modernizar el proceso educativo, mejorando la interacción y fomentando el aprendizaje activo.</w:t>
      </w:r>
    </w:p>
    <w:p w:rsidR="00000000" w:rsidDel="00000000" w:rsidP="00000000" w:rsidRDefault="00000000" w:rsidRPr="00000000" w14:paraId="0000006E">
      <w:pPr>
        <w:spacing w:after="0" w:before="120" w:line="48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sistema es clave para optimizar los métodos de enseñanza tradicionales, adaptándolos a las demandas tecnológicas actuales. Mejora la calidad educativa, fomenta el desarrollo de competencias digitales en los estudiantes y simplifica la gestión docente, contribuyendo a la transformación digital de la educación.</w:t>
      </w:r>
    </w:p>
    <w:p w:rsidR="00000000" w:rsidDel="00000000" w:rsidP="00000000" w:rsidRDefault="00000000" w:rsidRPr="00000000" w14:paraId="0000006F">
      <w:pPr>
        <w:spacing w:after="0" w:before="120" w:line="480" w:lineRule="auto"/>
        <w:ind w:left="360" w:hanging="76.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Objetivos</w:t>
      </w:r>
    </w:p>
    <w:p w:rsidR="00000000" w:rsidDel="00000000" w:rsidP="00000000" w:rsidRDefault="00000000" w:rsidRPr="00000000" w14:paraId="00000070">
      <w:pPr>
        <w:spacing w:after="0" w:before="120" w:line="480" w:lineRule="auto"/>
        <w:ind w:left="360" w:hanging="76.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1.4.1 Objetivo general</w:t>
      </w:r>
    </w:p>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480" w:lineRule="auto"/>
        <w:ind w:left="15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Desarrollar un sistema web educativo para mejorar el aprendizaje de los estudiantes del VI ciclo de educación secundaria en el curso de Educación para el Trabajo, optimizando los procesos de enseñanza, evaluación y comunicación mediante herramientas tecnológicas.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spacing w:after="0" w:before="120" w:line="480" w:lineRule="auto"/>
        <w:ind w:left="360" w:hanging="76.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1.4.2 Objetivos Específicos</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70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Diseñar e implementar un módulo de gestión de usuarios que permita registrar y administrar estudiantes y docentes de manera eficiente.</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70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Desarrollar funcionalidades para la gestión académica, como el registro de asistencias, asignación de evaluaciones y publicación de contenidos.</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70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Facilitar la comunicación entre docentes y estudiantes mediante foros de discusión.</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70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Crear un sistema de seguimiento académico, que permita visualizar el progreso de los estudiantes a través de reportes.</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Riesgos</w:t>
      </w:r>
    </w:p>
    <w:p w:rsidR="00000000" w:rsidDel="00000000" w:rsidP="00000000" w:rsidRDefault="00000000" w:rsidRPr="00000000" w14:paraId="00000079">
      <w:pPr>
        <w:spacing w:after="120" w:before="120"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 largo del desarrollo del proyecto podría suceder ciertos riesgos lo que podría afectar al proyecto. Los riesgos identificados se dividen en 3 niveles:</w:t>
      </w:r>
    </w:p>
    <w:p w:rsidR="00000000" w:rsidDel="00000000" w:rsidP="00000000" w:rsidRDefault="00000000" w:rsidRPr="00000000" w14:paraId="0000007A">
      <w:pPr>
        <w:spacing w:after="120" w:before="120" w:line="240" w:lineRule="auto"/>
        <w:ind w:left="720" w:firstLine="273"/>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Tabla N°1: Frecuencia de riesgos</w:t>
      </w:r>
    </w:p>
    <w:tbl>
      <w:tblPr>
        <w:tblStyle w:val="Table2"/>
        <w:tblW w:w="8140.0" w:type="dxa"/>
        <w:jc w:val="left"/>
        <w:tblInd w:w="360.0" w:type="dxa"/>
        <w:tblLayout w:type="fixed"/>
        <w:tblLook w:val="0400"/>
      </w:tblPr>
      <w:tblGrid>
        <w:gridCol w:w="5584"/>
        <w:gridCol w:w="2556"/>
        <w:tblGridChange w:id="0">
          <w:tblGrid>
            <w:gridCol w:w="5584"/>
            <w:gridCol w:w="2556"/>
          </w:tblGrid>
        </w:tblGridChange>
      </w:tblGrid>
      <w:tr>
        <w:trPr>
          <w:cantSplit w:val="0"/>
          <w:trHeight w:val="316"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7B">
            <w:pPr>
              <w:spacing w:after="120" w:before="12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Frecuencia de riesgos</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7C">
            <w:pPr>
              <w:spacing w:after="120" w:before="12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Valor</w:t>
            </w:r>
          </w:p>
        </w:tc>
      </w:tr>
      <w:tr>
        <w:trPr>
          <w:cantSplit w:val="0"/>
          <w:trHeight w:val="316"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7D">
            <w:pPr>
              <w:spacing w:after="120" w:before="12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Bajo</w:t>
            </w:r>
          </w:p>
        </w:tc>
        <w:tc>
          <w:tcPr>
            <w:tcBorders>
              <w:top w:color="000000" w:space="0" w:sz="8" w:val="single"/>
              <w:left w:color="000000" w:space="0" w:sz="8" w:val="single"/>
              <w:bottom w:color="000000" w:space="0" w:sz="8" w:val="single"/>
              <w:right w:color="000000" w:space="0" w:sz="8" w:val="single"/>
            </w:tcBorders>
            <w:shd w:fill="70ad47" w:val="clear"/>
            <w:tcMar>
              <w:left w:w="108.0" w:type="dxa"/>
              <w:right w:w="108.0" w:type="dxa"/>
            </w:tcMar>
          </w:tcPr>
          <w:p w:rsidR="00000000" w:rsidDel="00000000" w:rsidP="00000000" w:rsidRDefault="00000000" w:rsidRPr="00000000" w14:paraId="0000007E">
            <w:pPr>
              <w:spacing w:after="120" w:before="12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r>
      <w:tr>
        <w:trPr>
          <w:cantSplit w:val="0"/>
          <w:trHeight w:val="316"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7F">
            <w:pPr>
              <w:spacing w:after="120" w:before="12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Medio</w:t>
            </w:r>
          </w:p>
        </w:tc>
        <w:tc>
          <w:tcPr>
            <w:tcBorders>
              <w:top w:color="000000" w:space="0" w:sz="8" w:val="single"/>
              <w:left w:color="000000" w:space="0" w:sz="8" w:val="single"/>
              <w:bottom w:color="000000" w:space="0" w:sz="8" w:val="single"/>
              <w:right w:color="000000" w:space="0" w:sz="8" w:val="single"/>
            </w:tcBorders>
            <w:shd w:fill="ffff00" w:val="clear"/>
            <w:tcMar>
              <w:left w:w="108.0" w:type="dxa"/>
              <w:right w:w="108.0" w:type="dxa"/>
            </w:tcMar>
          </w:tcPr>
          <w:p w:rsidR="00000000" w:rsidDel="00000000" w:rsidP="00000000" w:rsidRDefault="00000000" w:rsidRPr="00000000" w14:paraId="00000080">
            <w:pPr>
              <w:spacing w:after="120" w:before="12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r>
      <w:tr>
        <w:trPr>
          <w:cantSplit w:val="0"/>
          <w:trHeight w:val="316"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81">
            <w:pPr>
              <w:spacing w:after="120" w:before="12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Alto</w:t>
            </w:r>
          </w:p>
        </w:tc>
        <w:tc>
          <w:tcPr>
            <w:tcBorders>
              <w:top w:color="000000" w:space="0" w:sz="8" w:val="single"/>
              <w:left w:color="000000" w:space="0" w:sz="8" w:val="single"/>
              <w:bottom w:color="000000" w:space="0" w:sz="8" w:val="single"/>
              <w:right w:color="000000" w:space="0" w:sz="8" w:val="single"/>
            </w:tcBorders>
            <w:shd w:fill="ff0000" w:val="clear"/>
            <w:tcMar>
              <w:left w:w="108.0" w:type="dxa"/>
              <w:right w:w="108.0" w:type="dxa"/>
            </w:tcMar>
          </w:tcPr>
          <w:p w:rsidR="00000000" w:rsidDel="00000000" w:rsidP="00000000" w:rsidRDefault="00000000" w:rsidRPr="00000000" w14:paraId="00000082">
            <w:pPr>
              <w:spacing w:after="120" w:before="12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r>
    </w:tbl>
    <w:p w:rsidR="00000000" w:rsidDel="00000000" w:rsidP="00000000" w:rsidRDefault="00000000" w:rsidRPr="00000000" w14:paraId="00000083">
      <w:pPr>
        <w:spacing w:after="120" w:before="120" w:line="480" w:lineRule="auto"/>
        <w:ind w:left="426"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el siguiente cuadro detallaremos los riesgos que tomamos en cuenta con una breve descripción y su respectivo impacto en el proyecto con el valor de la frecuencia de riesgo identificada:</w:t>
      </w:r>
    </w:p>
    <w:p w:rsidR="00000000" w:rsidDel="00000000" w:rsidP="00000000" w:rsidRDefault="00000000" w:rsidRPr="00000000" w14:paraId="00000084">
      <w:pPr>
        <w:spacing w:after="120" w:before="120" w:line="480" w:lineRule="auto"/>
        <w:ind w:left="426"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5">
      <w:pPr>
        <w:spacing w:after="120" w:before="120" w:line="480" w:lineRule="auto"/>
        <w:ind w:left="426" w:firstLine="0"/>
        <w:jc w:val="both"/>
        <w:rPr>
          <w:rFonts w:ascii="Times New Roman" w:cs="Times New Roman" w:eastAsia="Times New Roman" w:hAnsi="Times New Roman"/>
          <w:color w:val="000000"/>
          <w:sz w:val="24"/>
          <w:szCs w:val="24"/>
        </w:rPr>
      </w:pPr>
      <w:r w:rsidDel="00000000" w:rsidR="00000000" w:rsidRPr="00000000">
        <w:rPr>
          <w:rtl w:val="0"/>
        </w:rPr>
      </w:r>
    </w:p>
    <w:tbl>
      <w:tblPr>
        <w:tblStyle w:val="Table3"/>
        <w:tblW w:w="809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15"/>
        <w:gridCol w:w="2281"/>
        <w:gridCol w:w="2835"/>
        <w:gridCol w:w="1559"/>
        <w:gridCol w:w="805"/>
        <w:tblGridChange w:id="0">
          <w:tblGrid>
            <w:gridCol w:w="615"/>
            <w:gridCol w:w="2281"/>
            <w:gridCol w:w="2835"/>
            <w:gridCol w:w="1559"/>
            <w:gridCol w:w="805"/>
          </w:tblGrid>
        </w:tblGridChange>
      </w:tblGrid>
      <w:tr>
        <w:trPr>
          <w:cantSplit w:val="0"/>
          <w:trHeight w:val="300" w:hRule="atLeast"/>
          <w:tblHeader w:val="0"/>
        </w:trPr>
        <w:tc>
          <w:tcPr>
            <w:shd w:fill="9cc3e5" w:val="clear"/>
            <w:vAlign w:val="center"/>
          </w:tcPr>
          <w:p w:rsidR="00000000" w:rsidDel="00000000" w:rsidP="00000000" w:rsidRDefault="00000000" w:rsidRPr="00000000" w14:paraId="00000086">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shd w:fill="9cc3e5" w:val="clear"/>
            <w:vAlign w:val="center"/>
          </w:tcPr>
          <w:p w:rsidR="00000000" w:rsidDel="00000000" w:rsidP="00000000" w:rsidRDefault="00000000" w:rsidRPr="00000000" w14:paraId="00000087">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Riesgo</w:t>
            </w:r>
          </w:p>
        </w:tc>
        <w:tc>
          <w:tcPr>
            <w:shd w:fill="9cc3e5" w:val="clear"/>
            <w:vAlign w:val="center"/>
          </w:tcPr>
          <w:p w:rsidR="00000000" w:rsidDel="00000000" w:rsidP="00000000" w:rsidRDefault="00000000" w:rsidRPr="00000000" w14:paraId="00000088">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w:t>
            </w:r>
          </w:p>
        </w:tc>
        <w:tc>
          <w:tcPr>
            <w:shd w:fill="9cc3e5" w:val="clear"/>
            <w:vAlign w:val="center"/>
          </w:tcPr>
          <w:p w:rsidR="00000000" w:rsidDel="00000000" w:rsidP="00000000" w:rsidRDefault="00000000" w:rsidRPr="00000000" w14:paraId="00000089">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Impacto</w:t>
            </w:r>
          </w:p>
        </w:tc>
        <w:tc>
          <w:tcPr>
            <w:shd w:fill="9cc3e5" w:val="clear"/>
            <w:vAlign w:val="center"/>
          </w:tcPr>
          <w:p w:rsidR="00000000" w:rsidDel="00000000" w:rsidP="00000000" w:rsidRDefault="00000000" w:rsidRPr="00000000" w14:paraId="0000008A">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Valor</w:t>
            </w:r>
          </w:p>
        </w:tc>
      </w:tr>
      <w:tr>
        <w:trPr>
          <w:cantSplit w:val="0"/>
          <w:trHeight w:val="300" w:hRule="atLeast"/>
          <w:tblHeader w:val="0"/>
        </w:trPr>
        <w:tc>
          <w:tcPr>
            <w:shd w:fill="9cc3e5" w:val="clear"/>
            <w:vAlign w:val="center"/>
          </w:tcPr>
          <w:p w:rsidR="00000000" w:rsidDel="00000000" w:rsidP="00000000" w:rsidRDefault="00000000" w:rsidRPr="00000000" w14:paraId="0000008B">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p w:rsidR="00000000" w:rsidDel="00000000" w:rsidP="00000000" w:rsidRDefault="00000000" w:rsidRPr="00000000" w14:paraId="0000008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capacitación</w:t>
            </w:r>
          </w:p>
        </w:tc>
        <w:tc>
          <w:tcPr/>
          <w:p w:rsidR="00000000" w:rsidDel="00000000" w:rsidP="00000000" w:rsidRDefault="00000000" w:rsidRPr="00000000" w14:paraId="0000008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(docentes o estudiantes) podrían tener dificultades para usar el sistema.</w:t>
            </w:r>
          </w:p>
        </w:tc>
        <w:tc>
          <w:tcPr>
            <w:shd w:fill="ffff00" w:val="clear"/>
            <w:vAlign w:val="center"/>
          </w:tcPr>
          <w:p w:rsidR="00000000" w:rsidDel="00000000" w:rsidP="00000000" w:rsidRDefault="00000000" w:rsidRPr="00000000" w14:paraId="0000008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w:t>
            </w:r>
          </w:p>
        </w:tc>
        <w:tc>
          <w:tcPr>
            <w:shd w:fill="ffff00" w:val="clear"/>
            <w:vAlign w:val="center"/>
          </w:tcPr>
          <w:p w:rsidR="00000000" w:rsidDel="00000000" w:rsidP="00000000" w:rsidRDefault="00000000" w:rsidRPr="00000000" w14:paraId="0000008F">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r>
      <w:tr>
        <w:trPr>
          <w:cantSplit w:val="0"/>
          <w:trHeight w:val="300" w:hRule="atLeast"/>
          <w:tblHeader w:val="0"/>
        </w:trPr>
        <w:tc>
          <w:tcPr>
            <w:shd w:fill="9cc3e5" w:val="clear"/>
            <w:vAlign w:val="center"/>
          </w:tcPr>
          <w:p w:rsidR="00000000" w:rsidDel="00000000" w:rsidP="00000000" w:rsidRDefault="00000000" w:rsidRPr="00000000" w14:paraId="00000090">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p>
        </w:tc>
        <w:tc>
          <w:tcPr/>
          <w:p w:rsidR="00000000" w:rsidDel="00000000" w:rsidP="00000000" w:rsidRDefault="00000000" w:rsidRPr="00000000" w14:paraId="0000009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 adopción del sistema</w:t>
            </w:r>
          </w:p>
        </w:tc>
        <w:tc>
          <w:tcPr/>
          <w:p w:rsidR="00000000" w:rsidDel="00000000" w:rsidP="00000000" w:rsidRDefault="00000000" w:rsidRPr="00000000" w14:paraId="0000009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podrían preferir los métodos tradicionales sobre el nuevo sistema.</w:t>
            </w:r>
          </w:p>
        </w:tc>
        <w:tc>
          <w:tcPr>
            <w:shd w:fill="ffff00" w:val="clear"/>
            <w:vAlign w:val="center"/>
          </w:tcPr>
          <w:p w:rsidR="00000000" w:rsidDel="00000000" w:rsidP="00000000" w:rsidRDefault="00000000" w:rsidRPr="00000000" w14:paraId="00000093">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Medio</w:t>
            </w:r>
          </w:p>
        </w:tc>
        <w:tc>
          <w:tcPr>
            <w:shd w:fill="ffff00" w:val="clear"/>
            <w:vAlign w:val="center"/>
          </w:tcPr>
          <w:p w:rsidR="00000000" w:rsidDel="00000000" w:rsidP="00000000" w:rsidRDefault="00000000" w:rsidRPr="00000000" w14:paraId="00000094">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r>
      <w:tr>
        <w:trPr>
          <w:cantSplit w:val="0"/>
          <w:trHeight w:val="300" w:hRule="atLeast"/>
          <w:tblHeader w:val="0"/>
        </w:trPr>
        <w:tc>
          <w:tcPr>
            <w:shd w:fill="9cc3e5" w:val="clear"/>
            <w:vAlign w:val="center"/>
          </w:tcPr>
          <w:p w:rsidR="00000000" w:rsidDel="00000000" w:rsidP="00000000" w:rsidRDefault="00000000" w:rsidRPr="00000000" w14:paraId="00000095">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w:t>
            </w:r>
          </w:p>
        </w:tc>
        <w:tc>
          <w:tcPr/>
          <w:p w:rsidR="00000000" w:rsidDel="00000000" w:rsidP="00000000" w:rsidRDefault="00000000" w:rsidRPr="00000000" w14:paraId="0000009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Limitaciones presupuestarias</w:t>
            </w:r>
          </w:p>
        </w:tc>
        <w:tc>
          <w:tcPr/>
          <w:p w:rsidR="00000000" w:rsidDel="00000000" w:rsidP="00000000" w:rsidRDefault="00000000" w:rsidRPr="00000000" w14:paraId="0000009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recursos para mantener o escalar el sistema.</w:t>
            </w:r>
          </w:p>
        </w:tc>
        <w:tc>
          <w:tcPr>
            <w:shd w:fill="ff0000" w:val="clear"/>
            <w:vAlign w:val="center"/>
          </w:tcPr>
          <w:p w:rsidR="00000000" w:rsidDel="00000000" w:rsidP="00000000" w:rsidRDefault="00000000" w:rsidRPr="00000000" w14:paraId="00000098">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Alto</w:t>
            </w:r>
          </w:p>
        </w:tc>
        <w:tc>
          <w:tcPr>
            <w:shd w:fill="ff0000" w:val="clear"/>
            <w:vAlign w:val="center"/>
          </w:tcPr>
          <w:p w:rsidR="00000000" w:rsidDel="00000000" w:rsidP="00000000" w:rsidRDefault="00000000" w:rsidRPr="00000000" w14:paraId="00000099">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r>
      <w:tr>
        <w:trPr>
          <w:cantSplit w:val="0"/>
          <w:trHeight w:val="300" w:hRule="atLeast"/>
          <w:tblHeader w:val="0"/>
        </w:trPr>
        <w:tc>
          <w:tcPr>
            <w:shd w:fill="9cc3e5" w:val="clear"/>
            <w:vAlign w:val="center"/>
          </w:tcPr>
          <w:p w:rsidR="00000000" w:rsidDel="00000000" w:rsidP="00000000" w:rsidRDefault="00000000" w:rsidRPr="00000000" w14:paraId="0000009A">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w:t>
            </w:r>
          </w:p>
        </w:tc>
        <w:tc>
          <w:tcPr/>
          <w:p w:rsidR="00000000" w:rsidDel="00000000" w:rsidP="00000000" w:rsidRDefault="00000000" w:rsidRPr="00000000" w14:paraId="0000009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Dependencia de internet</w:t>
            </w:r>
          </w:p>
        </w:tc>
        <w:tc>
          <w:tcPr/>
          <w:p w:rsidR="00000000" w:rsidDel="00000000" w:rsidP="00000000" w:rsidRDefault="00000000" w:rsidRPr="00000000" w14:paraId="0000009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Uso limitado del sistema en lugares con conectividad deficiente.</w:t>
            </w:r>
          </w:p>
        </w:tc>
        <w:tc>
          <w:tcPr>
            <w:shd w:fill="92d050" w:val="clear"/>
            <w:vAlign w:val="center"/>
          </w:tcPr>
          <w:p w:rsidR="00000000" w:rsidDel="00000000" w:rsidP="00000000" w:rsidRDefault="00000000" w:rsidRPr="00000000" w14:paraId="0000009D">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Bajo</w:t>
            </w:r>
          </w:p>
        </w:tc>
        <w:tc>
          <w:tcPr>
            <w:shd w:fill="92d050" w:val="clear"/>
            <w:vAlign w:val="center"/>
          </w:tcPr>
          <w:p w:rsidR="00000000" w:rsidDel="00000000" w:rsidP="00000000" w:rsidRDefault="00000000" w:rsidRPr="00000000" w14:paraId="0000009E">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r>
      <w:tr>
        <w:trPr>
          <w:cantSplit w:val="0"/>
          <w:trHeight w:val="300" w:hRule="atLeast"/>
          <w:tblHeader w:val="0"/>
        </w:trPr>
        <w:tc>
          <w:tcPr>
            <w:shd w:fill="9cc3e5" w:val="clear"/>
            <w:vAlign w:val="center"/>
          </w:tcPr>
          <w:p w:rsidR="00000000" w:rsidDel="00000000" w:rsidP="00000000" w:rsidRDefault="00000000" w:rsidRPr="00000000" w14:paraId="0000009F">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w:t>
            </w:r>
          </w:p>
        </w:tc>
        <w:tc>
          <w:tcPr/>
          <w:p w:rsidR="00000000" w:rsidDel="00000000" w:rsidP="00000000" w:rsidRDefault="00000000" w:rsidRPr="00000000" w14:paraId="000000A0">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Fallos en la Infraestructura Tecnológica para Visualización de Información</w:t>
            </w:r>
          </w:p>
          <w:p w:rsidR="00000000" w:rsidDel="00000000" w:rsidP="00000000" w:rsidRDefault="00000000" w:rsidRPr="00000000" w14:paraId="000000A1">
            <w:pPr>
              <w:spacing w:line="480"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A2">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Aunque no se manejarán transacciones, la plataforma deberá ser capaz de gestionar un alto volumen de usuarios visualizando información en tiempo real</w:t>
            </w:r>
          </w:p>
          <w:p w:rsidR="00000000" w:rsidDel="00000000" w:rsidP="00000000" w:rsidRDefault="00000000" w:rsidRPr="00000000" w14:paraId="000000A3">
            <w:pPr>
              <w:spacing w:line="480" w:lineRule="auto"/>
              <w:jc w:val="both"/>
              <w:rPr>
                <w:rFonts w:ascii="Times New Roman" w:cs="Times New Roman" w:eastAsia="Times New Roman" w:hAnsi="Times New Roman"/>
                <w:color w:val="000000"/>
                <w:sz w:val="24"/>
                <w:szCs w:val="24"/>
              </w:rPr>
            </w:pPr>
            <w:r w:rsidDel="00000000" w:rsidR="00000000" w:rsidRPr="00000000">
              <w:rPr>
                <w:rtl w:val="0"/>
              </w:rPr>
            </w:r>
          </w:p>
        </w:tc>
        <w:tc>
          <w:tcPr>
            <w:shd w:fill="ffff00" w:val="clear"/>
            <w:vAlign w:val="center"/>
          </w:tcPr>
          <w:p w:rsidR="00000000" w:rsidDel="00000000" w:rsidP="00000000" w:rsidRDefault="00000000" w:rsidRPr="00000000" w14:paraId="000000A4">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medio</w:t>
            </w:r>
          </w:p>
        </w:tc>
        <w:tc>
          <w:tcPr>
            <w:shd w:fill="ffff00" w:val="clear"/>
            <w:vAlign w:val="center"/>
          </w:tcPr>
          <w:p w:rsidR="00000000" w:rsidDel="00000000" w:rsidP="00000000" w:rsidRDefault="00000000" w:rsidRPr="00000000" w14:paraId="000000A5">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r>
    </w:tbl>
    <w:p w:rsidR="00000000" w:rsidDel="00000000" w:rsidP="00000000" w:rsidRDefault="00000000" w:rsidRPr="00000000" w14:paraId="000000A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Elaboración propia</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4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Análisis de la Situación actual</w:t>
      </w:r>
    </w:p>
    <w:p w:rsidR="00000000" w:rsidDel="00000000" w:rsidP="00000000" w:rsidRDefault="00000000" w:rsidRPr="00000000" w14:paraId="000000A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Planteamiento del problema</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los últimos años, el avance tecnológico ha transformado significativamente diversos sectores, incluida la educación. Sin embargo, en la actualidad, el curso de Educación para el Trabajo de educación secundaria aún depende en gran medida de métodos tradicionales, como el uso de materiales impresos, registros manuales y evaluaciones poco dinámicas. Este enfoque limita el acceso rápido y organizado a los contenidos y dificulta la integración de herramientas tecnológicas que podrían enriquecer el aprendizaje de los estudiantes.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situación actual revela deficiencias importantes, como la falta de una plataforma que permita gestionar eficientemente tareas, asistencias, evaluaciones y materiales académicos. Esto genera una carga administrativa para los docentes, quienes deben dedicar tiempo significativo a procesos manuales en lugar de enfocarse en actividades pedagógicas. Por su parte, los estudiantes no cuentan con recursos accesibles que les permitan monitorear su progreso o participar de manera activa en su proceso educativo, lo que reduce su motivación y compromiso. Además, la comunicación entre docentes y estudiantes presenta barreras, ya que no existen canales efectivos para la resolución oportuna de dudas, la retroalimentación constante o la publicación de contenidos de manera organizada.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problemática se agrava con la creciente necesidad de preparar a los estudiantes en competencias digitales y laborales que son cada vez más demandadas en el mundo actual.</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objetivo del proyecto propuesto busca resolver estas necesidades mediante el desarrollo de un sistema web educativo que modernice los procesos de enseñanza y aprendizaje en este contexto. La implementación de esta solución permitirá gestionar de manera eficiente las actividades académicas, optimizar la comunicación entre docentes y estudiantes, y ofrecer herramientas digitales que enriquezcan el aprendizaje. Con ello, se espera no solo mejorar el rendimiento académico de los estudiantes, sino también facilitar la labor docente y contribuir a la transformación digital de la institución educativa.</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Consideraciones de hardware y software</w:t>
      </w:r>
    </w:p>
    <w:p w:rsidR="00000000" w:rsidDel="00000000" w:rsidP="00000000" w:rsidRDefault="00000000" w:rsidRPr="00000000" w14:paraId="000000B3">
      <w:pPr>
        <w:spacing w:line="48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desarrollo e implementación del Sistema Web para mejorar el aprendizaje de los estudiantes de educación secundaria en el curso de Educación para el Trabajo, se considerarán los siguientes requerimientos tanto de software y hardware:</w:t>
      </w:r>
    </w:p>
    <w:p w:rsidR="00000000" w:rsidDel="00000000" w:rsidP="00000000" w:rsidRDefault="00000000" w:rsidRPr="00000000" w14:paraId="000000B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10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Computadora del Personal 1 (Desarrollador Full-Stack) </w:t>
      </w:r>
    </w:p>
    <w:p w:rsidR="00000000" w:rsidDel="00000000" w:rsidP="00000000" w:rsidRDefault="00000000" w:rsidRPr="00000000" w14:paraId="000000B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10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Computadora del Personal 2 (Desarrollador Full-Stack)</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0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0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N°3: Hardware y software</w:t>
      </w:r>
    </w:p>
    <w:tbl>
      <w:tblPr>
        <w:tblStyle w:val="Table4"/>
        <w:tblW w:w="7796.0" w:type="dxa"/>
        <w:jc w:val="left"/>
        <w:tblInd w:w="69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43"/>
        <w:gridCol w:w="1701"/>
        <w:gridCol w:w="1701"/>
        <w:gridCol w:w="2551"/>
        <w:tblGridChange w:id="0">
          <w:tblGrid>
            <w:gridCol w:w="1843"/>
            <w:gridCol w:w="1701"/>
            <w:gridCol w:w="1701"/>
            <w:gridCol w:w="2551"/>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B8">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Componentes</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B9">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Requerimiento de hardware</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BA">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Requerimiento de software</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BB">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Descripción</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BC">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Servicios Backend</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B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Servidores en la nube con capacidad de procesamiento (AWS)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B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Tecnologías: AWS EC2, MySQL, ASP.NET, C#.</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B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backend se alojará en AWS utilizando EC2 para procesamiento escalable y manejar las solicitudes de la plataforma. MySQL será el motor de base de datos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C0">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Desarrollo Web</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Computadora con procesador Intel i5 o superior, 8 GB de RAM, 256 GB de SSD o superior</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ASP.NET, HTML, CSS, Git, GitHub</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desarrolladores trabajarán con ASP.NET para el frontend y backend, utilizando Visual Studio como entorno de desarrollo integrado (IDE). Git y GitHub se emplearán como sistema de control de versiones para la gestión colaborativa del código.</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C4">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Base de datos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Servidor con una instancia alojada en AWS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base de datos estará alojada en un servidor en la nube de AWS, utilizando MySQL como sistema de gestión para el almacenamiento, consulta y administración eficiente de datos.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C8">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Control de versiones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Computadora con conexión a internet estable</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GitHub</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desarrolladores utilizarán Git como sistema de control de versiones para el seguimiento de cambios en el código, y GitHub como plataforma para la colaboración, almacenamiento remoto y gestión de repositorios.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CC">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Implementación</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Computadora con acceso a internet, 16 GB de RAM</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Azure</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desarrolladores utilizarán Microsoft Azure para desplegar el sistema web, aprovechando sus servicios en la nube para garantizar la escalabilidad, la alta disponibilidad y la gestión eficiente del entorno de producción.</w:t>
            </w:r>
          </w:p>
        </w:tc>
      </w:tr>
    </w:tbl>
    <w:p w:rsidR="00000000" w:rsidDel="00000000" w:rsidP="00000000" w:rsidRDefault="00000000" w:rsidRPr="00000000" w14:paraId="000000D0">
      <w:pPr>
        <w:spacing w:after="0" w:before="120" w:line="360" w:lineRule="auto"/>
        <w:ind w:left="3119" w:firstLine="566.999999999999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Elaboración Propia</w:t>
      </w:r>
    </w:p>
    <w:p w:rsidR="00000000" w:rsidDel="00000000" w:rsidP="00000000" w:rsidRDefault="00000000" w:rsidRPr="00000000" w14:paraId="000000D1">
      <w:pPr>
        <w:spacing w:line="480" w:lineRule="auto"/>
        <w:ind w:left="708"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Se evaluará el uso de tecnologías accesibles y ya existentes, tomando en cuenta la experiencia del equipo de desarrollo y los recursos disponibles. El objetivo será encontrar un balance adecuado entre las funcionalidades necesarias y la viabilidad técnica del proyecto. Es importante destacar que las especificaciones de hardware y software del personal 1 y 2 se basan en los equipos personales con los que actualmente cuentan.</w:t>
      </w:r>
      <w:r w:rsidDel="00000000" w:rsidR="00000000" w:rsidRPr="00000000">
        <w:rPr>
          <w:rtl w:val="0"/>
        </w:rPr>
      </w:r>
    </w:p>
    <w:p w:rsidR="00000000" w:rsidDel="00000000" w:rsidP="00000000" w:rsidRDefault="00000000" w:rsidRPr="00000000" w14:paraId="000000D2">
      <w:pPr>
        <w:spacing w:line="480" w:lineRule="auto"/>
        <w:ind w:left="708"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4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Estudio de Factibilidad</w:t>
      </w:r>
    </w:p>
    <w:p w:rsidR="00000000" w:rsidDel="00000000" w:rsidP="00000000" w:rsidRDefault="00000000" w:rsidRPr="00000000" w14:paraId="000000D4">
      <w:pPr>
        <w:spacing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estudio de factibilidad pretende evaluar la viabilidad del proyecto desde diferentes perspectivas. Se espera determinar si el proyecto es técnicamente posible, económicamente justificable y operativamente viable. Para preparar la evaluación de factibilidad, se llevarán a cabo las siguientes actividades:</w:t>
      </w:r>
    </w:p>
    <w:p w:rsidR="00000000" w:rsidDel="00000000" w:rsidP="00000000" w:rsidRDefault="00000000" w:rsidRPr="00000000" w14:paraId="000000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Análisis técnico: Se evaluarán los requisitos tecnológicos, la disponibilidad de hardware y software necesarios, y la capacidad del equipo de desarrollo para llevar a cabo el proyecto.</w:t>
      </w:r>
    </w:p>
    <w:p w:rsidR="00000000" w:rsidDel="00000000" w:rsidP="00000000" w:rsidRDefault="00000000" w:rsidRPr="00000000" w14:paraId="000000D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Análisis económico: Se estimarán los costos asociados al desarrollo, incluyendo costos de personal, equipos, software y otros gastos. Se compararán estos costos con los beneficios esperados del proyecto.</w:t>
      </w:r>
    </w:p>
    <w:p w:rsidR="00000000" w:rsidDel="00000000" w:rsidP="00000000" w:rsidRDefault="00000000" w:rsidRPr="00000000" w14:paraId="000000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Análisis operativo: Se evaluará la capacidad organizativa y de gestión del equipo de desarrollo para ejecutar el proyecto de manera efectiva. Se considerarán aspectos como la disponibilidad de recursos humanos y la experiencia del equipo.</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Factibilidad Técnica</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proyecto de implementación del Sistema Web para mejorar el aprendizaje de los estudiantes del VI ciclo de educación secundaria en el curso de Educación para el Trabajo, requerirá un equipo de desarrollo con experiencia en la creación de aplicaciones web utilizando tecnologías como ASP.NET, HTML, CSS y MySQL. Se emplearán computadoras con especificaciones adecuadas para el desarrollo de aplicaciones web, garantizando un entorno de trabajo eficiente, incluyendo dispositivos con versiones actualizadas de .NET Framework para realizar pruebas de compatibilidad.</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cuanto al software, se utilizará ASP.NET como framework principal para el desarrollo de la plataforma web, lo que permitirá construir una base de código unificada y escalable. Además, se hará uso de herramientas como Visual Studio como entorno de desarrollo integrado (IDE) para el diseño y desarrollo, mientras que Git y GitHub serán utilizados para el control de versiones y la colaboración en el código fuente. Para la base de datos, se optará por MySQL alojado en AWS, lo que garantiza un sistema de gestión de datos eficiente y accesible desde cualquier punto del sistema.</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Factibilidad Económica</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objetivo del estudio de viabilidad económica es evaluar los beneficios económicos del "Sistema Web para mejorar el aprendizaje de los estudiantes del VI ciclo de educación secundaria en el curso de Educación para el Trabajo", en relación con los costos asociados a su implementación y mantenimiento.</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Dado que el proyecto será desarrollado por un equipo de estudiantes universitarios, se asume que ya disponen de los equipos de desarrollo necesarios (computadoras) y, por lo tanto, no será necesario realizar una inversión significativa en infraestructura informática. No obstante, se contemplarán los siguientes costos asociados al desarrollo y puesta en marcha de la plataforma, que incluyen gastos operativos, licencias de software, servicios en la nube, y otros recursos necesarios para garantizar el correcto funcionamiento y la escalabilidad del sistema, se considerarán los siguientes costos: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480" w:lineRule="auto"/>
        <w:ind w:left="1134"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Costo de Personal</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costo de personal está basado en la cantidad de horas de trabajo semanal y la tarifa por hora asignada para cada rol. Se cuenta con dos desarrolladores Full-Stack, cada uno trabajando 25 horas semanales a una tarifa de S/ 25 por hora, durante un total de 8 semanas.  El costo general para cada desarrollador es de S/ 5,000 lo que representa una inversión total de S/ 10,000 para el equipo de desarrollo, tanto en el desarrollo del frontend como del backend, quienes serán responsables de implementar funcionalidades críticas, asegurar la estabilidad del sistema y garantizar una experiencia de usuario eficiente y efectiva.</w:t>
      </w:r>
    </w:p>
    <w:tbl>
      <w:tblPr>
        <w:tblStyle w:val="Table5"/>
        <w:tblW w:w="7666.999999999999" w:type="dxa"/>
        <w:jc w:val="left"/>
        <w:tblInd w:w="1155.0" w:type="dxa"/>
        <w:tblLayout w:type="fixed"/>
        <w:tblLook w:val="0400"/>
      </w:tblPr>
      <w:tblGrid>
        <w:gridCol w:w="1687"/>
        <w:gridCol w:w="2171"/>
        <w:gridCol w:w="1113"/>
        <w:gridCol w:w="1271"/>
        <w:gridCol w:w="1425"/>
        <w:tblGridChange w:id="0">
          <w:tblGrid>
            <w:gridCol w:w="1687"/>
            <w:gridCol w:w="2171"/>
            <w:gridCol w:w="1113"/>
            <w:gridCol w:w="1271"/>
            <w:gridCol w:w="1425"/>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E3">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Rol</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E4">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Horas semanales</w:t>
            </w:r>
          </w:p>
          <w:p w:rsidR="00000000" w:rsidDel="00000000" w:rsidP="00000000" w:rsidRDefault="00000000" w:rsidRPr="00000000" w14:paraId="000000E5">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(lunes-viernes)</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E6">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Tarifa por hora</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E7">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Semanas</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E8">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 Generales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 Full-Stack 1</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25</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5,000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 Full-Stack 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25</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5,000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10,000</w:t>
            </w:r>
          </w:p>
        </w:tc>
      </w:tr>
    </w:tbl>
    <w:p w:rsidR="00000000" w:rsidDel="00000000" w:rsidP="00000000" w:rsidRDefault="00000000" w:rsidRPr="00000000" w14:paraId="000000F8">
      <w:pPr>
        <w:spacing w:line="360" w:lineRule="auto"/>
        <w:ind w:left="382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Fuente: Elaboración Propia</w:t>
      </w:r>
    </w:p>
    <w:p w:rsidR="00000000" w:rsidDel="00000000" w:rsidP="00000000" w:rsidRDefault="00000000" w:rsidRPr="00000000" w14:paraId="000000F9">
      <w:pPr>
        <w:spacing w:line="360" w:lineRule="auto"/>
        <w:ind w:left="3828"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480" w:lineRule="auto"/>
        <w:ind w:left="1134"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Costos del Ambiente</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costos del ambiente están asociados a los recursos físicos y digitales necesarios para desarrollar y ejecutar el proyecto, que incluye el alquiler de un espacio de trabajo colaborativo (coworking), los servicios básicos (agua, luz, internet) y los costos de servicios en la nube, esenciales para alojar la infraestructura tecnológica del proyecto.</w:t>
      </w:r>
    </w:p>
    <w:p w:rsidR="00000000" w:rsidDel="00000000" w:rsidP="00000000" w:rsidRDefault="00000000" w:rsidRPr="00000000" w14:paraId="000000FC">
      <w:pPr>
        <w:spacing w:after="0" w:line="360" w:lineRule="auto"/>
        <w:ind w:left="993" w:firstLine="708"/>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Tabla N°5: Costos del ambiente</w:t>
      </w:r>
    </w:p>
    <w:tbl>
      <w:tblPr>
        <w:tblStyle w:val="Table6"/>
        <w:tblW w:w="7654.0" w:type="dxa"/>
        <w:jc w:val="left"/>
        <w:tblInd w:w="1124.0" w:type="dxa"/>
        <w:tblLayout w:type="fixed"/>
        <w:tblLook w:val="0400"/>
      </w:tblPr>
      <w:tblGrid>
        <w:gridCol w:w="3829"/>
        <w:gridCol w:w="1136"/>
        <w:gridCol w:w="1275"/>
        <w:gridCol w:w="1414"/>
        <w:tblGridChange w:id="0">
          <w:tblGrid>
            <w:gridCol w:w="3829"/>
            <w:gridCol w:w="1136"/>
            <w:gridCol w:w="1275"/>
            <w:gridCol w:w="1414"/>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FD">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Concepto</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FE">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 mensual (PEN)</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0FF">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Meses</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00">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 total (PEN)</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Servicios en la Nube (Gratis-$100)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Servicios públicos (agua, luz, internet)</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200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Espacio colaborativo (coworking)</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400</w:t>
            </w:r>
          </w:p>
        </w:tc>
      </w:tr>
    </w:tbl>
    <w:p w:rsidR="00000000" w:rsidDel="00000000" w:rsidP="00000000" w:rsidRDefault="00000000" w:rsidRPr="00000000" w14:paraId="00000111">
      <w:pPr>
        <w:spacing w:after="0" w:line="360" w:lineRule="auto"/>
        <w:ind w:left="4962" w:hanging="993.000000000000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Fuente: Elaboración propia</w:t>
      </w:r>
    </w:p>
    <w:p w:rsidR="00000000" w:rsidDel="00000000" w:rsidP="00000000" w:rsidRDefault="00000000" w:rsidRPr="00000000" w14:paraId="00000112">
      <w:pPr>
        <w:spacing w:line="360" w:lineRule="auto"/>
        <w:ind w:left="36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3">
      <w:pPr>
        <w:spacing w:line="360" w:lineRule="auto"/>
        <w:ind w:left="36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4">
      <w:pPr>
        <w:spacing w:line="360" w:lineRule="auto"/>
        <w:ind w:left="36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5">
      <w:pPr>
        <w:spacing w:line="360" w:lineRule="auto"/>
        <w:ind w:left="36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480" w:lineRule="auto"/>
        <w:ind w:left="1134"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Costos de Mantenimiento y soporte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finalizar el desarrollo, es fundamental garantizar el correcto funcionamiento de la plataforma, así como su evolución para responder a nuevas necesidades. Estos costos están destinados a cubrir el mantenimiento técnico preventivo y correctivo, la resolución de incidencias, actualizaciones de software, así como la implementación de mejoras que aseguren su estabilidad, seguridad y eficiencia a largo plazo.</w:t>
      </w:r>
    </w:p>
    <w:tbl>
      <w:tblPr>
        <w:tblStyle w:val="Table7"/>
        <w:tblW w:w="7380.0" w:type="dxa"/>
        <w:jc w:val="left"/>
        <w:tblInd w:w="1070.0" w:type="dxa"/>
        <w:tblLayout w:type="fixed"/>
        <w:tblLook w:val="0400"/>
      </w:tblPr>
      <w:tblGrid>
        <w:gridCol w:w="2099"/>
        <w:gridCol w:w="2052"/>
        <w:gridCol w:w="1080"/>
        <w:gridCol w:w="2149"/>
        <w:tblGridChange w:id="0">
          <w:tblGrid>
            <w:gridCol w:w="2099"/>
            <w:gridCol w:w="2052"/>
            <w:gridCol w:w="1080"/>
            <w:gridCol w:w="2149"/>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18">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Concepto</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19">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 mensual (PEN)</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1A">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Meses</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1B">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 total (PEN)</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bl>
            <w:tblPr>
              <w:tblStyle w:val="Table8"/>
              <w:tblW w:w="1969.0" w:type="dxa"/>
              <w:jc w:val="left"/>
              <w:tblLayout w:type="fixed"/>
              <w:tblLook w:val="0400"/>
            </w:tblPr>
            <w:tblGrid>
              <w:gridCol w:w="1969"/>
              <w:tblGridChange w:id="0">
                <w:tblGrid>
                  <w:gridCol w:w="1969"/>
                </w:tblGrid>
              </w:tblGridChange>
            </w:tblGrid>
            <w:tr>
              <w:trPr>
                <w:cantSplit w:val="0"/>
                <w:trHeight w:val="300" w:hRule="atLeast"/>
                <w:tblHeader w:val="0"/>
              </w:trPr>
              <w:tc>
                <w:tcPr>
                  <w:tcMar>
                    <w:top w:w="15.0" w:type="dxa"/>
                    <w:left w:w="15.0" w:type="dxa"/>
                    <w:bottom w:w="15.0" w:type="dxa"/>
                    <w:right w:w="15.0" w:type="dxa"/>
                  </w:tcMar>
                  <w:vAlign w:val="center"/>
                </w:tcPr>
                <w:p w:rsidR="00000000" w:rsidDel="00000000" w:rsidP="00000000" w:rsidRDefault="00000000" w:rsidRPr="00000000" w14:paraId="000001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técnico y</w:t>
                  </w:r>
                </w:p>
                <w:p w:rsidR="00000000" w:rsidDel="00000000" w:rsidP="00000000" w:rsidRDefault="00000000" w:rsidRPr="00000000" w14:paraId="000001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Mantenimiento (post-desarrollo)</w:t>
                  </w:r>
                </w:p>
              </w:tc>
            </w:tr>
          </w:tbl>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300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600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9"/>
              <w:tblW w:w="1969.0" w:type="dxa"/>
              <w:jc w:val="left"/>
              <w:tblLayout w:type="fixed"/>
              <w:tblLook w:val="0400"/>
            </w:tblPr>
            <w:tblGrid>
              <w:gridCol w:w="1969"/>
              <w:tblGridChange w:id="0">
                <w:tblGrid>
                  <w:gridCol w:w="1969"/>
                </w:tblGrid>
              </w:tblGridChange>
            </w:tblGrid>
            <w:tr>
              <w:trPr>
                <w:cantSplit w:val="0"/>
                <w:trHeight w:val="300" w:hRule="atLeast"/>
                <w:tblHeader w:val="0"/>
              </w:trPr>
              <w:tc>
                <w:tcPr>
                  <w:tcMar>
                    <w:top w:w="15.0" w:type="dxa"/>
                    <w:left w:w="15.0" w:type="dxa"/>
                    <w:bottom w:w="15.0" w:type="dxa"/>
                    <w:right w:w="15.0" w:type="dxa"/>
                  </w:tcMar>
                  <w:vAlign w:val="center"/>
                </w:tcPr>
                <w:p w:rsidR="00000000" w:rsidDel="00000000" w:rsidP="00000000" w:rsidRDefault="00000000" w:rsidRPr="00000000" w14:paraId="000001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Actualizaciones</w:t>
                  </w:r>
                </w:p>
                <w:p w:rsidR="00000000" w:rsidDel="00000000" w:rsidP="00000000" w:rsidRDefault="00000000" w:rsidRPr="00000000" w14:paraId="000001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mejoras de </w:t>
                  </w:r>
                </w:p>
                <w:p w:rsidR="00000000" w:rsidDel="00000000" w:rsidP="00000000" w:rsidRDefault="00000000" w:rsidRPr="00000000" w14:paraId="000001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w:t>
                  </w:r>
                </w:p>
              </w:tc>
            </w:tr>
          </w:tbl>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200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1000</w:t>
            </w:r>
          </w:p>
        </w:tc>
      </w:tr>
    </w:tbl>
    <w:p w:rsidR="00000000" w:rsidDel="00000000" w:rsidP="00000000" w:rsidRDefault="00000000" w:rsidRPr="00000000" w14:paraId="0000012F">
      <w:pPr>
        <w:spacing w:after="0" w:line="360" w:lineRule="auto"/>
        <w:ind w:left="1134"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Fuente: Elaboración propia</w:t>
      </w:r>
    </w:p>
    <w:p w:rsidR="00000000" w:rsidDel="00000000" w:rsidP="00000000" w:rsidRDefault="00000000" w:rsidRPr="00000000" w14:paraId="00000130">
      <w:pPr>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480" w:lineRule="auto"/>
        <w:ind w:left="1134"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Costos de Herramientas tecnológicas</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mayoría de las herramientas tecnológicas necesarias para el proyecto estarán disponibles sin costo. Las licencias académicas y los planes gratuitos permitirán el uso sin costo de Visual Studio y GitHub.</w:t>
      </w:r>
    </w:p>
    <w:tbl>
      <w:tblPr>
        <w:tblStyle w:val="Table10"/>
        <w:tblW w:w="7230.0" w:type="dxa"/>
        <w:jc w:val="left"/>
        <w:tblInd w:w="1124.0" w:type="dxa"/>
        <w:tblLayout w:type="fixed"/>
        <w:tblLook w:val="0400"/>
      </w:tblPr>
      <w:tblGrid>
        <w:gridCol w:w="2127"/>
        <w:gridCol w:w="1984"/>
        <w:gridCol w:w="992"/>
        <w:gridCol w:w="2127"/>
        <w:tblGridChange w:id="0">
          <w:tblGrid>
            <w:gridCol w:w="2127"/>
            <w:gridCol w:w="1984"/>
            <w:gridCol w:w="992"/>
            <w:gridCol w:w="2127"/>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33">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Herramienta</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34">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 Mensual</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35">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Meses</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36">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 total (PEN)</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bl>
            <w:tblPr>
              <w:tblStyle w:val="Table11"/>
              <w:tblW w:w="1894.0" w:type="dxa"/>
              <w:jc w:val="left"/>
              <w:tblLayout w:type="fixed"/>
              <w:tblLook w:val="0400"/>
            </w:tblPr>
            <w:tblGrid>
              <w:gridCol w:w="1894"/>
              <w:tblGridChange w:id="0">
                <w:tblGrid>
                  <w:gridCol w:w="1894"/>
                </w:tblGrid>
              </w:tblGridChange>
            </w:tblGrid>
            <w:tr>
              <w:trPr>
                <w:cantSplit w:val="0"/>
                <w:trHeight w:val="300" w:hRule="atLeast"/>
                <w:tblHeader w:val="0"/>
              </w:trPr>
              <w:tc>
                <w:tcPr>
                  <w:tcMar>
                    <w:top w:w="15.0" w:type="dxa"/>
                    <w:left w:w="15.0" w:type="dxa"/>
                    <w:bottom w:w="15.0" w:type="dxa"/>
                    <w:right w:w="15.0" w:type="dxa"/>
                  </w:tcMar>
                  <w:vAlign w:val="center"/>
                </w:tcPr>
                <w:p w:rsidR="00000000" w:rsidDel="00000000" w:rsidP="00000000" w:rsidRDefault="00000000" w:rsidRPr="00000000" w14:paraId="000001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w:t>
                  </w:r>
                </w:p>
                <w:p w:rsidR="00000000" w:rsidDel="00000000" w:rsidP="00000000" w:rsidRDefault="00000000" w:rsidRPr="00000000" w14:paraId="000001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tc>
            </w:tr>
          </w:tbl>
          <w:p w:rsidR="00000000" w:rsidDel="00000000" w:rsidP="00000000" w:rsidRDefault="00000000" w:rsidRPr="00000000" w14:paraId="0000013A">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 en la nube Azure</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 (S/ 380)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 (S/380)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(Plan gratuito)</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7">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8">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r>
    </w:tbl>
    <w:p w:rsidR="00000000" w:rsidDel="00000000" w:rsidP="00000000" w:rsidRDefault="00000000" w:rsidRPr="00000000" w14:paraId="0000014A">
      <w:pPr>
        <w:spacing w:after="0" w:line="360" w:lineRule="auto"/>
        <w:ind w:left="72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Fuente: Elaboración propia</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480" w:lineRule="auto"/>
        <w:ind w:left="1134"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Costos totales del desarrollo del sistema </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continuación, se presenta un resumen de los costos totales para el desarrollo del proyecto durante los dos meses de trabajo.</w:t>
      </w:r>
    </w:p>
    <w:tbl>
      <w:tblPr>
        <w:tblStyle w:val="Table12"/>
        <w:tblW w:w="7360.999999999999" w:type="dxa"/>
        <w:jc w:val="left"/>
        <w:tblInd w:w="1124.0" w:type="dxa"/>
        <w:tblLayout w:type="fixed"/>
        <w:tblLook w:val="0400"/>
      </w:tblPr>
      <w:tblGrid>
        <w:gridCol w:w="4804"/>
        <w:gridCol w:w="2557"/>
        <w:tblGridChange w:id="0">
          <w:tblGrid>
            <w:gridCol w:w="4804"/>
            <w:gridCol w:w="2557"/>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4F">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Concepto</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50">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 (PEN)</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del personal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5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10,000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del ambiente</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5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 mantenimiento y soporte</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5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1,000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herramientas tecnológicas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5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5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11,400</w:t>
            </w:r>
          </w:p>
        </w:tc>
      </w:tr>
    </w:tbl>
    <w:p w:rsidR="00000000" w:rsidDel="00000000" w:rsidP="00000000" w:rsidRDefault="00000000" w:rsidRPr="00000000" w14:paraId="0000015B">
      <w:pPr>
        <w:spacing w:line="360" w:lineRule="auto"/>
        <w:ind w:left="1134"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Fuente: Elaboración propia</w:t>
      </w:r>
    </w:p>
    <w:p w:rsidR="00000000" w:rsidDel="00000000" w:rsidP="00000000" w:rsidRDefault="00000000" w:rsidRPr="00000000" w14:paraId="0000015C">
      <w:pPr>
        <w:spacing w:line="360" w:lineRule="auto"/>
        <w:ind w:left="113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costo total estimado para el desarrollo del proyecto en un plazo de 2 meses es de S/ </w:t>
      </w:r>
      <w:r w:rsidDel="00000000" w:rsidR="00000000" w:rsidRPr="00000000">
        <w:rPr>
          <w:rFonts w:ascii="Times New Roman" w:cs="Times New Roman" w:eastAsia="Times New Roman" w:hAnsi="Times New Roman"/>
          <w:sz w:val="24"/>
          <w:szCs w:val="24"/>
          <w:rtl w:val="0"/>
        </w:rPr>
        <w:t xml:space="preserve">11,400</w:t>
      </w:r>
    </w:p>
    <w:p w:rsidR="00000000" w:rsidDel="00000000" w:rsidP="00000000" w:rsidRDefault="00000000" w:rsidRPr="00000000" w14:paraId="0000015D">
      <w:pPr>
        <w:spacing w:line="36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480" w:lineRule="auto"/>
        <w:ind w:left="1134"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Cuadro de Ingresos, Egresos y Flujo de caja:</w:t>
      </w:r>
    </w:p>
    <w:p w:rsidR="00000000" w:rsidDel="00000000" w:rsidP="00000000" w:rsidRDefault="00000000" w:rsidRPr="00000000" w14:paraId="0000015F">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480" w:lineRule="auto"/>
        <w:ind w:left="1843"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Cuadro de Ingresos: Los ingresos del proyecto comienzan en el año 1, con S/ 5,000 en ingresos proyectados. A partir del año 2, los ingresos aumentan a S/ 19,000 anuales, provenientes del lanzamiento de la plataforma y las comisiones por transacciones:</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8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18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3"/>
        <w:tblW w:w="6651.0" w:type="dxa"/>
        <w:jc w:val="left"/>
        <w:tblInd w:w="1833.0" w:type="dxa"/>
        <w:tblLayout w:type="fixed"/>
        <w:tblLook w:val="0400"/>
      </w:tblPr>
      <w:tblGrid>
        <w:gridCol w:w="992"/>
        <w:gridCol w:w="2553"/>
        <w:gridCol w:w="3106"/>
        <w:tblGridChange w:id="0">
          <w:tblGrid>
            <w:gridCol w:w="992"/>
            <w:gridCol w:w="2553"/>
            <w:gridCol w:w="3106"/>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vAlign w:val="center"/>
          </w:tcPr>
          <w:p w:rsidR="00000000" w:rsidDel="00000000" w:rsidP="00000000" w:rsidRDefault="00000000" w:rsidRPr="00000000" w14:paraId="00000162">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Año</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vAlign w:val="center"/>
          </w:tcPr>
          <w:p w:rsidR="00000000" w:rsidDel="00000000" w:rsidP="00000000" w:rsidRDefault="00000000" w:rsidRPr="00000000" w14:paraId="00000163">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Ingresos (PEN)</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vAlign w:val="center"/>
          </w:tcPr>
          <w:p w:rsidR="00000000" w:rsidDel="00000000" w:rsidP="00000000" w:rsidRDefault="00000000" w:rsidRPr="00000000" w14:paraId="00000164">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 los ingresos</w:t>
            </w:r>
          </w:p>
        </w:tc>
      </w:tr>
      <w:tr>
        <w:trPr>
          <w:cantSplit w:val="0"/>
          <w:trHeight w:val="663"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vAlign w:val="center"/>
          </w:tcPr>
          <w:p w:rsidR="00000000" w:rsidDel="00000000" w:rsidP="00000000" w:rsidRDefault="00000000" w:rsidRPr="00000000" w14:paraId="00000165">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6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5,000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4"/>
              <w:tblW w:w="2869.0" w:type="dxa"/>
              <w:jc w:val="left"/>
              <w:tblLayout w:type="fixed"/>
              <w:tblLook w:val="0400"/>
            </w:tblPr>
            <w:tblGrid>
              <w:gridCol w:w="2869"/>
              <w:tblGridChange w:id="0">
                <w:tblGrid>
                  <w:gridCol w:w="2869"/>
                </w:tblGrid>
              </w:tblGridChange>
            </w:tblGrid>
            <w:tr>
              <w:trPr>
                <w:cantSplit w:val="0"/>
                <w:trHeight w:val="300" w:hRule="atLeast"/>
                <w:tblHeader w:val="0"/>
              </w:trPr>
              <w:tc>
                <w:tcPr>
                  <w:tcMar>
                    <w:top w:w="15.0" w:type="dxa"/>
                    <w:left w:w="15.0" w:type="dxa"/>
                    <w:bottom w:w="15.0" w:type="dxa"/>
                    <w:right w:w="15.0" w:type="dxa"/>
                  </w:tcMar>
                  <w:vAlign w:val="center"/>
                </w:tcPr>
                <w:p w:rsidR="00000000" w:rsidDel="00000000" w:rsidP="00000000" w:rsidRDefault="00000000" w:rsidRPr="00000000" w14:paraId="0000016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Ingresos por lanzamiento + ahorro en publicidad digital</w:t>
                  </w:r>
                </w:p>
              </w:tc>
            </w:tr>
          </w:tbl>
          <w:p w:rsidR="00000000" w:rsidDel="00000000" w:rsidP="00000000" w:rsidRDefault="00000000" w:rsidRPr="00000000" w14:paraId="00000169">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vAlign w:val="center"/>
          </w:tcPr>
          <w:p w:rsidR="00000000" w:rsidDel="00000000" w:rsidP="00000000" w:rsidRDefault="00000000" w:rsidRPr="00000000" w14:paraId="0000016A">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6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19,000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5"/>
              <w:tblW w:w="2869.0" w:type="dxa"/>
              <w:jc w:val="left"/>
              <w:tblLayout w:type="fixed"/>
              <w:tblLook w:val="0400"/>
            </w:tblPr>
            <w:tblGrid>
              <w:gridCol w:w="2869"/>
              <w:tblGridChange w:id="0">
                <w:tblGrid>
                  <w:gridCol w:w="2869"/>
                </w:tblGrid>
              </w:tblGridChange>
            </w:tblGrid>
            <w:tr>
              <w:trPr>
                <w:cantSplit w:val="0"/>
                <w:trHeight w:val="300" w:hRule="atLeast"/>
                <w:tblHeader w:val="0"/>
              </w:trPr>
              <w:tc>
                <w:tcPr>
                  <w:tcMar>
                    <w:top w:w="15.0" w:type="dxa"/>
                    <w:left w:w="15.0" w:type="dxa"/>
                    <w:bottom w:w="15.0" w:type="dxa"/>
                    <w:right w:w="15.0" w:type="dxa"/>
                  </w:tcMar>
                  <w:vAlign w:val="center"/>
                </w:tcPr>
                <w:p w:rsidR="00000000" w:rsidDel="00000000" w:rsidP="00000000" w:rsidRDefault="00000000" w:rsidRPr="00000000" w14:paraId="0000016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Ingresos por operación + estrategias de marketing digital y comisiones.</w:t>
                  </w:r>
                </w:p>
              </w:tc>
            </w:tr>
          </w:tbl>
          <w:p w:rsidR="00000000" w:rsidDel="00000000" w:rsidP="00000000" w:rsidRDefault="00000000" w:rsidRPr="00000000" w14:paraId="0000016E">
            <w:pPr>
              <w:spacing w:line="240" w:lineRule="auto"/>
              <w:jc w:val="both"/>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vAlign w:val="center"/>
          </w:tcPr>
          <w:p w:rsidR="00000000" w:rsidDel="00000000" w:rsidP="00000000" w:rsidRDefault="00000000" w:rsidRPr="00000000" w14:paraId="0000016F">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7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19,000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7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Ingresos recurrentes por comisiones de proveedores y publicidad digital</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vAlign w:val="center"/>
          </w:tcPr>
          <w:p w:rsidR="00000000" w:rsidDel="00000000" w:rsidP="00000000" w:rsidRDefault="00000000" w:rsidRPr="00000000" w14:paraId="00000172">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7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19,000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7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Ingresos recurrentes por comisiones y operaciones optimizadas.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vAlign w:val="center"/>
          </w:tcPr>
          <w:p w:rsidR="00000000" w:rsidDel="00000000" w:rsidP="00000000" w:rsidRDefault="00000000" w:rsidRPr="00000000" w14:paraId="00000175">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7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19,000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7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Ingresos recurrentes por comisiones, ahorro en publicidad y operación estable.</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vAlign w:val="center"/>
          </w:tcPr>
          <w:p w:rsidR="00000000" w:rsidDel="00000000" w:rsidP="00000000" w:rsidRDefault="00000000" w:rsidRPr="00000000" w14:paraId="00000178">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shd w:fill="ffff00" w:val="clear"/>
            <w:tcMar>
              <w:left w:w="108.0" w:type="dxa"/>
              <w:right w:w="108.0" w:type="dxa"/>
            </w:tcMar>
            <w:vAlign w:val="center"/>
          </w:tcPr>
          <w:p w:rsidR="00000000" w:rsidDel="00000000" w:rsidP="00000000" w:rsidRDefault="00000000" w:rsidRPr="00000000" w14:paraId="00000179">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 81,000</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vAlign w:val="center"/>
          </w:tcPr>
          <w:p w:rsidR="00000000" w:rsidDel="00000000" w:rsidP="00000000" w:rsidRDefault="00000000" w:rsidRPr="00000000" w14:paraId="0000017A">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Ingresos totales para los 5 años.</w:t>
            </w:r>
          </w:p>
        </w:tc>
      </w:tr>
    </w:tbl>
    <w:p w:rsidR="00000000" w:rsidDel="00000000" w:rsidP="00000000" w:rsidRDefault="00000000" w:rsidRPr="00000000" w14:paraId="0000017B">
      <w:pPr>
        <w:spacing w:after="0" w:line="360" w:lineRule="auto"/>
        <w:ind w:firstLine="2127"/>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Fuente: Elaboración propia </w:t>
      </w:r>
    </w:p>
    <w:p w:rsidR="00000000" w:rsidDel="00000000" w:rsidP="00000000" w:rsidRDefault="00000000" w:rsidRPr="00000000" w14:paraId="0000017C">
      <w:pPr>
        <w:spacing w:after="0" w:line="360" w:lineRule="auto"/>
        <w:ind w:firstLine="2127"/>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D">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60" w:before="0" w:line="480" w:lineRule="auto"/>
        <w:ind w:left="1843"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Cuadro de Egresos:  Los egresos son mayores durante el primer año, principalmente debido a los costos de desarrollo del sistema, salarios y la infraestructura. A partir del año 2, los costos disminuyen, ya que entramos en una fase de mantenimiento y soporte, con un costo anual fijo de S/ 6,000</w:t>
      </w:r>
    </w:p>
    <w:tbl>
      <w:tblPr>
        <w:tblStyle w:val="Table16"/>
        <w:tblW w:w="8484.0" w:type="dxa"/>
        <w:jc w:val="left"/>
        <w:tblLayout w:type="fixed"/>
        <w:tblLook w:val="0400"/>
      </w:tblPr>
      <w:tblGrid>
        <w:gridCol w:w="723"/>
        <w:gridCol w:w="1183"/>
        <w:gridCol w:w="1236"/>
        <w:gridCol w:w="1786"/>
        <w:gridCol w:w="1016"/>
        <w:gridCol w:w="2540"/>
        <w:tblGridChange w:id="0">
          <w:tblGrid>
            <w:gridCol w:w="723"/>
            <w:gridCol w:w="1183"/>
            <w:gridCol w:w="1236"/>
            <w:gridCol w:w="1786"/>
            <w:gridCol w:w="1016"/>
            <w:gridCol w:w="2540"/>
          </w:tblGrid>
        </w:tblGridChange>
      </w:tblGrid>
      <w:tr>
        <w:trPr>
          <w:cantSplit w:val="0"/>
          <w:trHeight w:val="576"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7E">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Año</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7F">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Costos de Personal (PEN)</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80">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Costos de ambiente (PEN)</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81">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Costos de mantenimiento</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82">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 </w:t>
            </w:r>
          </w:p>
          <w:p w:rsidR="00000000" w:rsidDel="00000000" w:rsidP="00000000" w:rsidRDefault="00000000" w:rsidRPr="00000000" w14:paraId="00000183">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Egresos</w:t>
            </w:r>
          </w:p>
        </w:tc>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84">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 los egresos</w:t>
            </w:r>
          </w:p>
        </w:tc>
      </w:tr>
      <w:tr>
        <w:trPr>
          <w:cantSplit w:val="0"/>
          <w:trHeight w:val="576"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85">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10,000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400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11,400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Salarios de desarrolladores, servicios básicos (luz y agua)</w:t>
            </w:r>
          </w:p>
        </w:tc>
      </w:tr>
      <w:tr>
        <w:trPr>
          <w:cantSplit w:val="0"/>
          <w:trHeight w:val="576"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8B">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técnico y mantenimiento, actualizaciones y mejoras de la plataforma</w:t>
            </w:r>
          </w:p>
        </w:tc>
      </w:tr>
      <w:tr>
        <w:trPr>
          <w:cantSplit w:val="0"/>
          <w:trHeight w:val="576"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91">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técnico y mantenimiento, actualizaciones y mejoras de la plataforma</w:t>
            </w:r>
          </w:p>
        </w:tc>
      </w:tr>
      <w:tr>
        <w:trPr>
          <w:cantSplit w:val="0"/>
          <w:trHeight w:val="576"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97">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técnico y mantenimiento, actualizaciones y mejoras de la plataforma</w:t>
            </w:r>
          </w:p>
        </w:tc>
      </w:tr>
      <w:tr>
        <w:trPr>
          <w:cantSplit w:val="0"/>
          <w:trHeight w:val="576"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9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técnico y mantenimiento, actualizaciones y mejoras de la plataforma</w:t>
            </w:r>
          </w:p>
        </w:tc>
      </w:tr>
      <w:tr>
        <w:trPr>
          <w:cantSplit w:val="0"/>
          <w:trHeight w:val="576"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108.0" w:type="dxa"/>
              <w:right w:w="108.0" w:type="dxa"/>
            </w:tcMar>
          </w:tcPr>
          <w:p w:rsidR="00000000" w:rsidDel="00000000" w:rsidP="00000000" w:rsidRDefault="00000000" w:rsidRPr="00000000" w14:paraId="000001A3">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S/10,000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25,000</w:t>
            </w:r>
          </w:p>
        </w:tc>
        <w:tc>
          <w:tcPr>
            <w:tcBorders>
              <w:top w:color="000000" w:space="0" w:sz="8" w:val="single"/>
              <w:left w:color="000000" w:space="0" w:sz="8" w:val="single"/>
              <w:bottom w:color="000000" w:space="0" w:sz="8" w:val="single"/>
              <w:right w:color="000000" w:space="0" w:sz="8" w:val="single"/>
            </w:tcBorders>
            <w:shd w:fill="ffff00" w:val="clear"/>
            <w:tcMar>
              <w:left w:w="108.0" w:type="dxa"/>
              <w:right w:w="108.0" w:type="dxa"/>
            </w:tcMar>
          </w:tcPr>
          <w:p w:rsidR="00000000" w:rsidDel="00000000" w:rsidP="00000000" w:rsidRDefault="00000000" w:rsidRPr="00000000" w14:paraId="000001A7">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 35,400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A9">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1AA">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AB">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480" w:lineRule="auto"/>
        <w:ind w:left="1843"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Cuadro de flujo de caja: En el desarrollo de este proyecto, se tomó en cuenta cada detalle financiero para asegurar su viabilidad. A continuación, se describe el flujo de caja basada en las proyecciones para los próximos 5 años, para poder visualizar la tabla revisar.</w:t>
      </w:r>
    </w:p>
    <w:p w:rsidR="00000000" w:rsidDel="00000000" w:rsidP="00000000" w:rsidRDefault="00000000" w:rsidRPr="00000000" w14:paraId="000001A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99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Año 1 del flujo de caja: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es el primer año de inversión en el proyecto. Durante los primeros meses, se asume un desembolso considerable para cubrir los salarios de los dos desarrolladores full-stack (S/. 10,000) y otros gastos operativos. El costo total del personal asciende a S/. 10,000. También se hace el pago por los servicios básicos de agua, luz e internet, lo que representa un gasto de S/. 400. Además, se asigna S/. 1,000 para el soporte técnico y mejoras de la plataforma. Los ingresos en este año son modestos, S/. 5,000, provenientes del lanzamiento inicial de la plataforma y el ahorro en publicidad digital. Esto deja un déficit de S/. 6,400 al final del año, pero se prevé que el proyecto genere beneficios a largo plazo, y el flujo acumulado a fin de año en S/. 6,400. Se prevé beneficios a largo plazo.</w:t>
      </w:r>
    </w:p>
    <w:p w:rsidR="00000000" w:rsidDel="00000000" w:rsidP="00000000" w:rsidRDefault="00000000" w:rsidRPr="00000000" w14:paraId="000001A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99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Año 2 del flujo de caja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este segundo año, las operaciones empiezan a generar ingresos más consistentes. Se captan S/. 19,000 por comisiones generadas por las transacciones y las estrategias de marketing digital implementadas. A diferencia del primer año, los costos de personal y ambiente no son necesarios, lo que reduce considerablemente los egresos a solo S/. 6,000, correspondientes al soporte técnico y las actualizaciones de la plataforma. Este año deja un flujo neto positivo de S/. 13,000, lo que ayuda a compensar las pérdidas del primer año. El flujo acumulado al final del año es de S/. 6,600 (S/. 13,000 de ingresos menos los S/. 6,400 del déficit inicial).</w:t>
      </w:r>
    </w:p>
    <w:p w:rsidR="00000000" w:rsidDel="00000000" w:rsidP="00000000" w:rsidRDefault="00000000" w:rsidRPr="00000000" w14:paraId="000001A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99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Año 3 del flujo de caja: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tercer año, las operaciones continúan con estabilidad. Los ingresos se mantienen en S/. 19,000 por las comisiones recurrentes de proveedores y las operaciones optimizadas. Los costos de mantenimiento permanecen en S/. 6,000, lo que permite un flujo neto positivo de S/. 13,000. El flujo acumulado sube a S/. 19,600, reflejando el buen desempeño y la solidez del proyecto.</w:t>
      </w:r>
    </w:p>
    <w:p w:rsidR="00000000" w:rsidDel="00000000" w:rsidP="00000000" w:rsidRDefault="00000000" w:rsidRPr="00000000" w14:paraId="000001A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99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Año 4 del flujo de caja: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cuarto año, los ingresos se mantienen en S/. 19,000 por las comisiones y la optimización de operaciones. Los gastos de mantenimiento siguen siendo de S/. 6,000, generando otro año de flujo neto positivo de S/. 13,000. El flujo acumulado al final del año llega a S/. 32,600, lo que indica que el proyecto ha alcanzado una etapa de rentabilidad sostenida.</w:t>
      </w:r>
    </w:p>
    <w:p w:rsidR="00000000" w:rsidDel="00000000" w:rsidP="00000000" w:rsidRDefault="00000000" w:rsidRPr="00000000" w14:paraId="000001B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99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Año 5 del flujo de caja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quinto año, los ingresos siguen en S/. 19,000, provenientes de las comisiones y el ahorro en publicidad, gracias a una operación estable. Los costos de mantenimiento se mantienen en S/. 6,000, lo que da como resultado otro flujo neto positivo de S/. 13,000. El flujo acumulado al final del año alcanza S/. 45,600, consolidando la viabilidad financiera y la sostenibilidad del proyecto a largo plazo.</w:t>
      </w:r>
    </w:p>
    <w:p w:rsidR="00000000" w:rsidDel="00000000" w:rsidP="00000000" w:rsidRDefault="00000000" w:rsidRPr="00000000" w14:paraId="000001B1">
      <w:pPr>
        <w:spacing w:line="360" w:lineRule="auto"/>
        <w:ind w:left="851"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Factibilidad Operativa</w:t>
      </w:r>
    </w:p>
    <w:p w:rsidR="00000000" w:rsidDel="00000000" w:rsidP="00000000" w:rsidRDefault="00000000" w:rsidRPr="00000000" w14:paraId="000001B6">
      <w:pPr>
        <w:spacing w:after="240" w:before="240" w:line="480" w:lineRule="auto"/>
        <w:ind w:left="426"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sistema web educativo ofrecerá múltiples beneficios tanto para los estudiantes como para los docentes. Entre los principales destacan la mejora en la gestión académica, el acceso inmediato a contenidos y evaluaciones, y una comunicación más efectiva entre los actores del proceso educativo. Esto permitirá optimizar el tiempo, reducir errores y fomentar un aprendizaje más dinámico e interactivo.</w:t>
      </w:r>
    </w:p>
    <w:p w:rsidR="00000000" w:rsidDel="00000000" w:rsidP="00000000" w:rsidRDefault="00000000" w:rsidRPr="00000000" w14:paraId="000001B7">
      <w:pPr>
        <w:spacing w:after="240" w:before="240" w:line="480" w:lineRule="auto"/>
        <w:ind w:left="426"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institución educativa cuenta con la capacidad para mantener el sistema funcionando, ya que dispone de personal docente capacitado para adaptarse a nuevas herramientas tecnológicas. Además, se puede garantizar su funcionamiento a través de soporte técnico básico, capacitación inicial para usuarios y actualizaciones periódicas. El impacto esperado incluye un aumento en la motivación de los estudiantes, la eficiencia en la labor docente y una mejor experiencia educativa en general.</w:t>
      </w:r>
    </w:p>
    <w:p w:rsidR="00000000" w:rsidDel="00000000" w:rsidP="00000000" w:rsidRDefault="00000000" w:rsidRPr="00000000" w14:paraId="000001B8">
      <w:pPr>
        <w:pStyle w:val="Heading4"/>
        <w:spacing w:after="319" w:before="319" w:line="360" w:lineRule="auto"/>
        <w:ind w:left="284"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Lista de interesados:</w:t>
      </w:r>
    </w:p>
    <w:p w:rsidR="00000000" w:rsidDel="00000000" w:rsidP="00000000" w:rsidRDefault="00000000" w:rsidRPr="00000000" w14:paraId="000001B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Estudiantes del VI ciclo de secundaria: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Principales beneficiarios del sistema, quienes podrán acceder fácilmente a materiales, tareas y evaluaciones.</w:t>
      </w:r>
    </w:p>
    <w:p w:rsidR="00000000" w:rsidDel="00000000" w:rsidP="00000000" w:rsidRDefault="00000000" w:rsidRPr="00000000" w14:paraId="000001B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Docentes: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Usuarios responsables de gestionar contenidos, evaluaciones y el seguimiento académico.</w:t>
      </w:r>
    </w:p>
    <w:p w:rsidR="00000000" w:rsidDel="00000000" w:rsidP="00000000" w:rsidRDefault="00000000" w:rsidRPr="00000000" w14:paraId="000001B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Administrativos de la institución: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Encargados de supervisar el uso adecuado del sistema y garantizar su operación.</w:t>
      </w:r>
    </w:p>
    <w:p w:rsidR="00000000" w:rsidDel="00000000" w:rsidP="00000000" w:rsidRDefault="00000000" w:rsidRPr="00000000" w14:paraId="000001B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Padres de familia: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Interesados indirectos que observarán los beneficios en el rendimiento y progreso de sus hijos.</w:t>
      </w:r>
    </w:p>
    <w:p w:rsidR="00000000" w:rsidDel="00000000" w:rsidP="00000000" w:rsidRDefault="00000000" w:rsidRPr="00000000" w14:paraId="000001B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Equipo técnico: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Responsable del soporte y mantenimiento del sistema para garantizar su disponibilidad y actualización.</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Factibilidad Legal</w:t>
      </w:r>
    </w:p>
    <w:p w:rsidR="00000000" w:rsidDel="00000000" w:rsidP="00000000" w:rsidRDefault="00000000" w:rsidRPr="00000000" w14:paraId="000001C0">
      <w:pPr>
        <w:spacing w:line="48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proyecto de la plataforma tiene que estar en conformidad con las regulaciones tanto locales como internacionales relacionadas a la protección de datos, seguridad y ética empresarial.</w:t>
      </w:r>
    </w:p>
    <w:p w:rsidR="00000000" w:rsidDel="00000000" w:rsidP="00000000" w:rsidRDefault="00000000" w:rsidRPr="00000000" w14:paraId="000001C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Protección de datos: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Perú, la Ley No. 29733 establece nuestras obligaciones de proteger la información personal recopilada por nuestras plataformas, incluidos los datos de contacto, las preferencias y la ubicación. </w:t>
      </w:r>
    </w:p>
    <w:p w:rsidR="00000000" w:rsidDel="00000000" w:rsidP="00000000" w:rsidRDefault="00000000" w:rsidRPr="00000000" w14:paraId="000001C2">
      <w:pPr>
        <w:spacing w:after="0" w:line="480" w:lineRule="auto"/>
        <w:ind w:left="108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Las plataformas deben implementar medidas de seguridad para garantizar la privacidad y evitar el acceso no autorizado a los datos.</w:t>
      </w:r>
    </w:p>
    <w:p w:rsidR="00000000" w:rsidDel="00000000" w:rsidP="00000000" w:rsidRDefault="00000000" w:rsidRPr="00000000" w14:paraId="000001C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Derechos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propiedad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intelectual: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deben respetar los derechos de propiedad intelectual sobre las herramientas de aprendizaje automático, como los datos y contenidos utilizados en la plataforma, garantizando que los elementos licenciados o adquiridos cumplan con los términos de uso.</w:t>
      </w:r>
    </w:p>
    <w:p w:rsidR="00000000" w:rsidDel="00000000" w:rsidP="00000000" w:rsidRDefault="00000000" w:rsidRPr="00000000" w14:paraId="000001C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Conflicto de leyes: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Dado que la plataforma no implica transacciones financieras directas, no se espera ningún conflicto con las leyes locales o nacionales. Sin embargo, se deberán cumplir todas las normas en materia de publicidad, marketing y contratación de servicios de viajes.</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Factibilidad Social</w:t>
      </w:r>
    </w:p>
    <w:p w:rsidR="00000000" w:rsidDel="00000000" w:rsidP="00000000" w:rsidRDefault="00000000" w:rsidRPr="00000000" w14:paraId="000001C7">
      <w:pPr>
        <w:spacing w:line="48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debe tener en cuenta diversos factores socioculturales que podrían influir en su implementación y aceptación. En cuanto al clima político, el gobierno peruano ha promovido iniciativas para la digitalización de la educación, lo que favorece la integración de tecnologías en el ámbito educativo. Sin embargo, el acceso a internet en algunas zonas podría ser limitado, lo que afectaría la accesibilidad al sistema web. Para mitigar este riesgo, el sistema deberá ser diseñado para funcionar en condiciones de conexión a internet no óptimas, garantizando que los usuarios puedan acceder a los contenidos y herramientas esenciales.</w:t>
      </w:r>
    </w:p>
    <w:p w:rsidR="00000000" w:rsidDel="00000000" w:rsidP="00000000" w:rsidRDefault="00000000" w:rsidRPr="00000000" w14:paraId="000001C8">
      <w:pPr>
        <w:spacing w:line="48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Respecto a los códigos de conducta y ética, el proyecto se alineará con principios éticos de respeto y transparencia. Se implementarán medidas de seguridad para proteger la privacidad de los datos personales de estudiantes y docentes, conforme a las normativas nacionales e internacionales de protección de datos. Además, se promoverá el uso responsable del sistema, asegurando que los usuarios respeten las normativas y los objetivos educativos establecidos.</w:t>
      </w:r>
    </w:p>
    <w:p w:rsidR="00000000" w:rsidDel="00000000" w:rsidP="00000000" w:rsidRDefault="00000000" w:rsidRPr="00000000" w14:paraId="000001C9">
      <w:pPr>
        <w:spacing w:line="48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términos de cultura organizacional, se prevé que el sistema será bien recibido en un entorno en el que ya existe un interés por la integración de tecnologías en el aprendizaje. Sin embargo, será fundamental llevar a cabo un proceso de capacitación y sensibilización dirigido a docentes y estudiantes para garantizar una adopción eficaz del sistema. Asimismo, se asegurará que el sistema sea inclusivo, adaptándose a diversas formas de aprendizaje y necesidades individuales de los usuarios.</w:t>
      </w:r>
    </w:p>
    <w:p w:rsidR="00000000" w:rsidDel="00000000" w:rsidP="00000000" w:rsidRDefault="00000000" w:rsidRPr="00000000" w14:paraId="000001CA">
      <w:pPr>
        <w:spacing w:line="48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Factibilidad Ambiental</w:t>
      </w:r>
    </w:p>
    <w:p w:rsidR="00000000" w:rsidDel="00000000" w:rsidP="00000000" w:rsidRDefault="00000000" w:rsidRPr="00000000" w14:paraId="000001CC">
      <w:pPr>
        <w:spacing w:line="48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la factibilidad ambiental, el proyecto de implementación de un sistema web educativo tiene un impacto mínimo en el entorno natural. Al tratarse de una solución digital, el sistema contribuye a reducir el uso de materiales impresos, lo cual disminuye la demanda de papel y otros recursos físicos, lo que podría tener un efecto positivo en la conservación de los bosques y la reducción de residuos.</w:t>
      </w:r>
    </w:p>
    <w:p w:rsidR="00000000" w:rsidDel="00000000" w:rsidP="00000000" w:rsidRDefault="00000000" w:rsidRPr="00000000" w14:paraId="000001CD">
      <w:pPr>
        <w:spacing w:line="48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pacing w:line="48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 un sistema basado en la web también implica una menor necesidad de transporte físico, lo que reduce la huella de carbono relacionada con los desplazamientos de los estudiantes y docentes para asistir a clases presenciales. Además, los recursos tecnológicos que soportan el sistema (servidores, equipos de cómputo, etc.) estarán sujetos a regulaciones de gestión ambiental y eficiencia energética, lo cual puede contribuir al uso responsable de la energía.</w:t>
      </w:r>
    </w:p>
    <w:p w:rsidR="00000000" w:rsidDel="00000000" w:rsidP="00000000" w:rsidRDefault="00000000" w:rsidRPr="00000000" w14:paraId="000001CF">
      <w:pPr>
        <w:spacing w:line="48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spacing w:line="48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obstante, el proyecto también depende de la infraestructura tecnológica, que a su vez requiere de recursos para su fabricación y mantenimiento. Los dispositivos electrónicos, como computadoras, tabletas y smartphones, tienen un ciclo de vida limitado, lo que puede generar residuos electrónicos. Para mitigar este impacto, se fomentará la práctica de reciclaje y disposición adecuada de equipos obsoletos dentro de la institución.</w:t>
      </w:r>
    </w:p>
    <w:p w:rsidR="00000000" w:rsidDel="00000000" w:rsidP="00000000" w:rsidRDefault="00000000" w:rsidRPr="00000000" w14:paraId="000001D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rdcrjn" w:id="11"/>
      <w:bookmarkEnd w: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Análisis Financiero</w:t>
      </w:r>
    </w:p>
    <w:p w:rsidR="00000000" w:rsidDel="00000000" w:rsidP="00000000" w:rsidRDefault="00000000" w:rsidRPr="00000000" w14:paraId="000001D2">
      <w:pPr>
        <w:spacing w:after="0" w:line="360" w:lineRule="auto"/>
        <w:ind w:left="36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D3">
      <w:pPr>
        <w:spacing w:after="0" w:line="48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análisis financiero del proyecto de Sistema Web para mejorar el aprendizaje de los estudiantes del VI ciclo de educación secundaria en el curso de Educación para el Trabajo, con el objetivo de determinar la sostenibilidad económica mediante el cálculo de ingresos, gastos y flujo de caja proyectado. El objetivo es evitar situaciones financieras adversas para que el proyecto genere beneficios sostenibles en el tiempo. El análisis servirá para ahorrar costos, aumentar la eficiencia y predecir cuándo los proyectos comenzarán a tener beneficios positivos.</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Justificación de la Inversión</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4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38" w:right="0" w:firstLine="11.00000000000001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5.1.1 Beneficios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Proyecto</w:t>
      </w:r>
    </w:p>
    <w:p w:rsidR="00000000" w:rsidDel="00000000" w:rsidP="00000000" w:rsidRDefault="00000000" w:rsidRPr="00000000" w14:paraId="000001DA">
      <w:pPr>
        <w:shd w:fill="ffffff" w:val="clear"/>
        <w:spacing w:after="280" w:before="280" w:line="480" w:lineRule="auto"/>
        <w:ind w:left="70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implementación del sistema web educativo ofrecerá beneficios tanto tangibles como intangibles para la institución educativa, estudiantes y docentes. Estos beneficios contribuyen a la mejora general de los procesos educativos, aumentando la eficiencia y efectividad del aprendizaje.</w:t>
      </w:r>
    </w:p>
    <w:p w:rsidR="00000000" w:rsidDel="00000000" w:rsidP="00000000" w:rsidRDefault="00000000" w:rsidRPr="00000000" w14:paraId="000001DB">
      <w:pPr>
        <w:pStyle w:val="Heading4"/>
        <w:spacing w:after="319" w:before="319" w:line="480" w:lineRule="auto"/>
        <w:ind w:left="72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Beneficios Tangibles</w:t>
      </w:r>
    </w:p>
    <w:p w:rsidR="00000000" w:rsidDel="00000000" w:rsidP="00000000" w:rsidRDefault="00000000" w:rsidRPr="00000000" w14:paraId="000001D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99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Mejora en la eficiencia educativa: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sistema permitirá una gestión más eficiente de tareas, evaluaciones y asistencias, lo que reducirá el tiempo invertido en tareas administrativas, mejorando la eficiencia de los docentes.</w:t>
      </w:r>
    </w:p>
    <w:p w:rsidR="00000000" w:rsidDel="00000000" w:rsidP="00000000" w:rsidRDefault="00000000" w:rsidRPr="00000000" w14:paraId="000001D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99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Reducción de costos operativos: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 disminuir el uso de materiales impresos y la carga administrativa manual, se reducirán los costos relacionados con la compra de papelería y la gestión de documentos físicos.</w:t>
      </w:r>
    </w:p>
    <w:p w:rsidR="00000000" w:rsidDel="00000000" w:rsidP="00000000" w:rsidRDefault="00000000" w:rsidRPr="00000000" w14:paraId="000001D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99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Ahorro de tiempo: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docentes podrán automatizar muchas de las tareas de gestión académica, lo que les permitirá dedicar más tiempo a la enseñanza efectiva.</w:t>
      </w:r>
    </w:p>
    <w:p w:rsidR="00000000" w:rsidDel="00000000" w:rsidP="00000000" w:rsidRDefault="00000000" w:rsidRPr="00000000" w14:paraId="000001D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99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Disponibilidad de recursos humanos: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 optimizar los procesos administrativos, el personal administrativo podrá centrarse en tareas más estratégicas, mejorando su productividad.</w:t>
      </w:r>
    </w:p>
    <w:p w:rsidR="00000000" w:rsidDel="00000000" w:rsidP="00000000" w:rsidRDefault="00000000" w:rsidRPr="00000000" w14:paraId="000001E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99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Reducción de costos en evaluaciones: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sistema permitirá crear y gestionar exámenes y tareas de manera digital, eliminando los costos asociados con la corrección manual y la gestión de documentos físicos.</w:t>
      </w:r>
    </w:p>
    <w:p w:rsidR="00000000" w:rsidDel="00000000" w:rsidP="00000000" w:rsidRDefault="00000000" w:rsidRPr="00000000" w14:paraId="000001E1">
      <w:pPr>
        <w:pStyle w:val="Heading4"/>
        <w:spacing w:after="319" w:before="319" w:line="480" w:lineRule="auto"/>
        <w:ind w:left="72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Beneficios Intangibles</w:t>
      </w:r>
    </w:p>
    <w:p w:rsidR="00000000" w:rsidDel="00000000" w:rsidP="00000000" w:rsidRDefault="00000000" w:rsidRPr="00000000" w14:paraId="000001E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134"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Mejora en la calidad educativa: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estudiantes tendrán acceso inmediato a contenidos y evaluaciones, lo que contribuirá a una experiencia de aprendizaje más dinámica y centrada en el estudiante.</w:t>
      </w:r>
    </w:p>
    <w:p w:rsidR="00000000" w:rsidDel="00000000" w:rsidP="00000000" w:rsidRDefault="00000000" w:rsidRPr="00000000" w14:paraId="000001E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134"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Mejoras en la comunicación docente-estudiante: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facilitará la retroalimentación continua, fortaleciendo la relación entre docentes y estudiantes, y asegurando una resolución más rápida de dudas.</w:t>
      </w:r>
    </w:p>
    <w:p w:rsidR="00000000" w:rsidDel="00000000" w:rsidP="00000000" w:rsidRDefault="00000000" w:rsidRPr="00000000" w14:paraId="000001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134" w:right="0" w:hanging="4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Mayor motivación estudiantil: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acceso a herramientas digitales y la posibilidad de monitorear su propio progreso incrementará la motivación y el compromiso de los estudiantes con su aprendizaje.</w:t>
      </w:r>
      <w:r w:rsidDel="00000000" w:rsidR="00000000" w:rsidRPr="00000000">
        <w:rPr>
          <w:rtl w:val="0"/>
        </w:rPr>
      </w:r>
    </w:p>
    <w:p w:rsidR="00000000" w:rsidDel="00000000" w:rsidP="00000000" w:rsidRDefault="00000000" w:rsidRPr="00000000" w14:paraId="000001E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134"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Mejor toma de decisiones: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docentes y administradores podrán acceder a informes y reportes detallados, lo que les permitirá tomar decisiones basadas en datos precisos sobre el rendimiento académico.</w:t>
      </w:r>
    </w:p>
    <w:p w:rsidR="00000000" w:rsidDel="00000000" w:rsidP="00000000" w:rsidRDefault="00000000" w:rsidRPr="00000000" w14:paraId="000001E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134"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Ventajas competitivas para la institución: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adopción de tecnologías innovadoras posicionará a la institución educativa como un referente en el uso de herramientas digitales en el proceso de enseñanza, lo que podría atraer más estudiantes y mejorar su reputación.</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9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 Criterios de Inversión</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9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5.1.2.1 Relación Beneficio/Costo (B/C)</w:t>
      </w:r>
    </w:p>
    <w:tbl>
      <w:tblPr>
        <w:tblStyle w:val="Table17"/>
        <w:tblW w:w="6365.999999999999" w:type="dxa"/>
        <w:jc w:val="left"/>
        <w:tblInd w:w="2117.0" w:type="dxa"/>
        <w:tblLayout w:type="fixed"/>
        <w:tblLook w:val="0400"/>
      </w:tblPr>
      <w:tblGrid>
        <w:gridCol w:w="567"/>
        <w:gridCol w:w="3402"/>
        <w:gridCol w:w="2397"/>
        <w:tblGridChange w:id="0">
          <w:tblGrid>
            <w:gridCol w:w="567"/>
            <w:gridCol w:w="3402"/>
            <w:gridCol w:w="2397"/>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bottom"/>
          </w:tcPr>
          <w:p w:rsidR="00000000" w:rsidDel="00000000" w:rsidP="00000000" w:rsidRDefault="00000000" w:rsidRPr="00000000" w14:paraId="000001EB">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bottom"/>
          </w:tcPr>
          <w:p w:rsidR="00000000" w:rsidDel="00000000" w:rsidP="00000000" w:rsidRDefault="00000000" w:rsidRPr="00000000" w14:paraId="000001EC">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Indicador</w:t>
            </w:r>
          </w:p>
        </w:tc>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bottom"/>
          </w:tcPr>
          <w:p w:rsidR="00000000" w:rsidDel="00000000" w:rsidP="00000000" w:rsidRDefault="00000000" w:rsidRPr="00000000" w14:paraId="000001ED">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Valor</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bottom"/>
          </w:tcPr>
          <w:p w:rsidR="00000000" w:rsidDel="00000000" w:rsidP="00000000" w:rsidRDefault="00000000" w:rsidRPr="00000000" w14:paraId="000001EE">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left w:w="70.0" w:type="dxa"/>
              <w:right w:w="70.0" w:type="dxa"/>
            </w:tcMar>
            <w:vAlign w:val="bottom"/>
          </w:tcPr>
          <w:p w:rsidR="00000000" w:rsidDel="00000000" w:rsidP="00000000" w:rsidRDefault="00000000" w:rsidRPr="00000000" w14:paraId="000001EF">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Beneficios totales (PEN)</w:t>
            </w:r>
          </w:p>
        </w:tc>
        <w:tc>
          <w:tcPr>
            <w:tcBorders>
              <w:top w:color="000000" w:space="0" w:sz="8" w:val="single"/>
              <w:left w:color="000000" w:space="0" w:sz="8" w:val="single"/>
              <w:bottom w:color="000000" w:space="0" w:sz="8" w:val="single"/>
              <w:right w:color="000000" w:space="0" w:sz="8" w:val="single"/>
            </w:tcBorders>
            <w:tcMar>
              <w:left w:w="70.0" w:type="dxa"/>
              <w:right w:w="70.0" w:type="dxa"/>
            </w:tcMar>
            <w:vAlign w:val="bottom"/>
          </w:tcPr>
          <w:p w:rsidR="00000000" w:rsidDel="00000000" w:rsidP="00000000" w:rsidRDefault="00000000" w:rsidRPr="00000000" w14:paraId="000001F0">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81,000.00 PEN</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bottom"/>
          </w:tcPr>
          <w:p w:rsidR="00000000" w:rsidDel="00000000" w:rsidP="00000000" w:rsidRDefault="00000000" w:rsidRPr="00000000" w14:paraId="000001F1">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left w:w="70.0" w:type="dxa"/>
              <w:right w:w="70.0" w:type="dxa"/>
            </w:tcMar>
            <w:vAlign w:val="bottom"/>
          </w:tcPr>
          <w:p w:rsidR="00000000" w:rsidDel="00000000" w:rsidP="00000000" w:rsidRDefault="00000000" w:rsidRPr="00000000" w14:paraId="000001F2">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Egresos totales (PEN)</w:t>
            </w:r>
          </w:p>
        </w:tc>
        <w:tc>
          <w:tcPr>
            <w:tcBorders>
              <w:top w:color="000000" w:space="0" w:sz="8" w:val="single"/>
              <w:left w:color="000000" w:space="0" w:sz="8" w:val="single"/>
              <w:bottom w:color="000000" w:space="0" w:sz="8" w:val="single"/>
              <w:right w:color="000000" w:space="0" w:sz="8" w:val="single"/>
            </w:tcBorders>
            <w:tcMar>
              <w:left w:w="70.0" w:type="dxa"/>
              <w:right w:w="70.0" w:type="dxa"/>
            </w:tcMar>
            <w:vAlign w:val="bottom"/>
          </w:tcPr>
          <w:p w:rsidR="00000000" w:rsidDel="00000000" w:rsidP="00000000" w:rsidRDefault="00000000" w:rsidRPr="00000000" w14:paraId="000001F3">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35,400.00 PEN</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bottom"/>
          </w:tcPr>
          <w:p w:rsidR="00000000" w:rsidDel="00000000" w:rsidP="00000000" w:rsidRDefault="00000000" w:rsidRPr="00000000" w14:paraId="000001F4">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bottom"/>
          </w:tcPr>
          <w:p w:rsidR="00000000" w:rsidDel="00000000" w:rsidP="00000000" w:rsidRDefault="00000000" w:rsidRPr="00000000" w14:paraId="000001F5">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Relación B/C</w:t>
            </w:r>
          </w:p>
        </w:tc>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bottom"/>
          </w:tcPr>
          <w:p w:rsidR="00000000" w:rsidDel="00000000" w:rsidP="00000000" w:rsidRDefault="00000000" w:rsidRPr="00000000" w14:paraId="000001F6">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2.29</w:t>
            </w:r>
          </w:p>
        </w:tc>
      </w:tr>
    </w:tbl>
    <w:p w:rsidR="00000000" w:rsidDel="00000000" w:rsidP="00000000" w:rsidRDefault="00000000" w:rsidRPr="00000000" w14:paraId="000001F7">
      <w:pPr>
        <w:spacing w:after="0" w:line="360" w:lineRule="auto"/>
        <w:ind w:left="2127"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Fuente: Elaboración propia</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relación B/C: Con un valor de 2.29, esta relación indica que los beneficios del proyecto superan considerablemente los costos. Por cada sol invertido, se generan 2.29 soles en beneficios, lo que muestra una rentabilidad positiva y sólida. Este valor resalta la viabilidad económica del proyecto, indicando que la inversión es altamente favorable y que se espera un retorno significativo a largo plazo.</w:t>
      </w: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38"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5.1.2.2 Valor Actual Neto (VAN)</w:t>
      </w:r>
    </w:p>
    <w:tbl>
      <w:tblPr>
        <w:tblStyle w:val="Table18"/>
        <w:tblW w:w="7410.0" w:type="dxa"/>
        <w:jc w:val="left"/>
        <w:tblInd w:w="2115.0" w:type="dxa"/>
        <w:tblLayout w:type="fixed"/>
        <w:tblLook w:val="0400"/>
      </w:tblPr>
      <w:tblGrid>
        <w:gridCol w:w="1482"/>
        <w:gridCol w:w="1482"/>
        <w:gridCol w:w="1482"/>
        <w:gridCol w:w="1482"/>
        <w:gridCol w:w="1482"/>
        <w:tblGridChange w:id="0">
          <w:tblGrid>
            <w:gridCol w:w="1482"/>
            <w:gridCol w:w="1482"/>
            <w:gridCol w:w="1482"/>
            <w:gridCol w:w="1482"/>
            <w:gridCol w:w="1482"/>
          </w:tblGrid>
        </w:tblGridChange>
      </w:tblGrid>
      <w:tr>
        <w:trPr>
          <w:cantSplit w:val="0"/>
          <w:trHeight w:val="671"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center"/>
          </w:tcPr>
          <w:p w:rsidR="00000000" w:rsidDel="00000000" w:rsidP="00000000" w:rsidRDefault="00000000" w:rsidRPr="00000000" w14:paraId="000001FB">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Año </w:t>
            </w:r>
          </w:p>
        </w:tc>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center"/>
          </w:tcPr>
          <w:p w:rsidR="00000000" w:rsidDel="00000000" w:rsidP="00000000" w:rsidRDefault="00000000" w:rsidRPr="00000000" w14:paraId="000001FC">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Ingresos (PEN)</w:t>
            </w:r>
          </w:p>
        </w:tc>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center"/>
          </w:tcPr>
          <w:p w:rsidR="00000000" w:rsidDel="00000000" w:rsidP="00000000" w:rsidRDefault="00000000" w:rsidRPr="00000000" w14:paraId="000001FD">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Egresos (PEN)</w:t>
            </w:r>
          </w:p>
        </w:tc>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center"/>
          </w:tcPr>
          <w:p w:rsidR="00000000" w:rsidDel="00000000" w:rsidP="00000000" w:rsidRDefault="00000000" w:rsidRPr="00000000" w14:paraId="000001FE">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Flujo de caja neto (PEN)</w:t>
            </w:r>
          </w:p>
        </w:tc>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center"/>
          </w:tcPr>
          <w:p w:rsidR="00000000" w:rsidDel="00000000" w:rsidP="00000000" w:rsidRDefault="00000000" w:rsidRPr="00000000" w14:paraId="000001FF">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Flujo de caja descontado (PEN)</w:t>
            </w:r>
          </w:p>
        </w:tc>
      </w:tr>
      <w:tr>
        <w:trPr>
          <w:cantSplit w:val="0"/>
          <w:trHeight w:val="271"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200">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000" w:val="clear"/>
            <w:tcMar>
              <w:left w:w="70.0" w:type="dxa"/>
              <w:right w:w="70.0" w:type="dxa"/>
            </w:tcMar>
          </w:tcPr>
          <w:p w:rsidR="00000000" w:rsidDel="00000000" w:rsidP="00000000" w:rsidRDefault="00000000" w:rsidRPr="00000000" w14:paraId="00000201">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5,000.00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000" w:val="clear"/>
            <w:tcMar>
              <w:left w:w="70.0" w:type="dxa"/>
              <w:right w:w="70.0" w:type="dxa"/>
            </w:tcMar>
          </w:tcPr>
          <w:p w:rsidR="00000000" w:rsidDel="00000000" w:rsidP="00000000" w:rsidRDefault="00000000" w:rsidRPr="00000000" w14:paraId="00000202">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11,400.00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0000" w:val="clear"/>
            <w:tcMar>
              <w:left w:w="70.0" w:type="dxa"/>
              <w:right w:w="70.0" w:type="dxa"/>
            </w:tcMar>
          </w:tcPr>
          <w:p w:rsidR="00000000" w:rsidDel="00000000" w:rsidP="00000000" w:rsidRDefault="00000000" w:rsidRPr="00000000" w14:paraId="00000203">
            <w:pPr>
              <w:spacing w:after="0" w:line="360" w:lineRule="auto"/>
              <w:jc w:val="center"/>
              <w:rPr>
                <w:rFonts w:ascii="Times New Roman" w:cs="Times New Roman" w:eastAsia="Times New Roman" w:hAnsi="Times New Roman"/>
                <w:color w:val="ffffff"/>
                <w:sz w:val="24"/>
                <w:szCs w:val="24"/>
              </w:rPr>
            </w:pPr>
            <w:r w:rsidDel="00000000" w:rsidR="00000000" w:rsidRPr="00000000">
              <w:rPr>
                <w:rtl w:val="0"/>
              </w:rPr>
              <w:t xml:space="preserve">-6,400.00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0000" w:val="clear"/>
            <w:tcMar>
              <w:left w:w="70.0" w:type="dxa"/>
              <w:right w:w="70.0" w:type="dxa"/>
            </w:tcMar>
          </w:tcPr>
          <w:p w:rsidR="00000000" w:rsidDel="00000000" w:rsidP="00000000" w:rsidRDefault="00000000" w:rsidRPr="00000000" w14:paraId="00000204">
            <w:pPr>
              <w:spacing w:after="0" w:line="360" w:lineRule="auto"/>
              <w:jc w:val="center"/>
              <w:rPr>
                <w:rFonts w:ascii="Times New Roman" w:cs="Times New Roman" w:eastAsia="Times New Roman" w:hAnsi="Times New Roman"/>
                <w:color w:val="ffffff"/>
                <w:sz w:val="24"/>
                <w:szCs w:val="24"/>
              </w:rPr>
            </w:pPr>
            <w:r w:rsidDel="00000000" w:rsidR="00000000" w:rsidRPr="00000000">
              <w:rPr>
                <w:rtl w:val="0"/>
              </w:rPr>
              <w:t xml:space="preserve">-5,889.91</w:t>
            </w:r>
            <w:r w:rsidDel="00000000" w:rsidR="00000000" w:rsidRPr="00000000">
              <w:rPr>
                <w:rtl w:val="0"/>
              </w:rPr>
            </w:r>
          </w:p>
        </w:tc>
      </w:tr>
      <w:tr>
        <w:trPr>
          <w:cantSplit w:val="0"/>
          <w:trHeight w:val="271"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205">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000" w:val="clear"/>
            <w:tcMar>
              <w:left w:w="70.0" w:type="dxa"/>
              <w:right w:w="70.0" w:type="dxa"/>
            </w:tcMar>
          </w:tcPr>
          <w:p w:rsidR="00000000" w:rsidDel="00000000" w:rsidP="00000000" w:rsidRDefault="00000000" w:rsidRPr="00000000" w14:paraId="00000206">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10,000.00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000" w:val="clear"/>
            <w:tcMar>
              <w:left w:w="70.0" w:type="dxa"/>
              <w:right w:w="70.0" w:type="dxa"/>
            </w:tcMar>
          </w:tcPr>
          <w:p w:rsidR="00000000" w:rsidDel="00000000" w:rsidP="00000000" w:rsidRDefault="00000000" w:rsidRPr="00000000" w14:paraId="00000207">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6,000.00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08">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4,000.00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09">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3,454.68</w:t>
            </w:r>
            <w:r w:rsidDel="00000000" w:rsidR="00000000" w:rsidRPr="00000000">
              <w:rPr>
                <w:rtl w:val="0"/>
              </w:rPr>
            </w:r>
          </w:p>
        </w:tc>
      </w:tr>
      <w:tr>
        <w:trPr>
          <w:cantSplit w:val="0"/>
          <w:trHeight w:val="271"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20A">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000" w:val="clear"/>
            <w:tcMar>
              <w:left w:w="70.0" w:type="dxa"/>
              <w:right w:w="70.0" w:type="dxa"/>
            </w:tcMar>
          </w:tcPr>
          <w:p w:rsidR="00000000" w:rsidDel="00000000" w:rsidP="00000000" w:rsidRDefault="00000000" w:rsidRPr="00000000" w14:paraId="0000020B">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15,000.00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000" w:val="clear"/>
            <w:tcMar>
              <w:left w:w="70.0" w:type="dxa"/>
              <w:right w:w="70.0" w:type="dxa"/>
            </w:tcMar>
          </w:tcPr>
          <w:p w:rsidR="00000000" w:rsidDel="00000000" w:rsidP="00000000" w:rsidRDefault="00000000" w:rsidRPr="00000000" w14:paraId="0000020C">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6,000.00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0D">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9,000.00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0E">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7,370.62</w:t>
            </w:r>
            <w:r w:rsidDel="00000000" w:rsidR="00000000" w:rsidRPr="00000000">
              <w:rPr>
                <w:rtl w:val="0"/>
              </w:rPr>
            </w:r>
          </w:p>
        </w:tc>
      </w:tr>
      <w:tr>
        <w:trPr>
          <w:cantSplit w:val="0"/>
          <w:trHeight w:val="271"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20F">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000" w:val="clear"/>
            <w:tcMar>
              <w:left w:w="70.0" w:type="dxa"/>
              <w:right w:w="70.0" w:type="dxa"/>
            </w:tcMar>
          </w:tcPr>
          <w:p w:rsidR="00000000" w:rsidDel="00000000" w:rsidP="00000000" w:rsidRDefault="00000000" w:rsidRPr="00000000" w14:paraId="00000210">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18,000.00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000" w:val="clear"/>
            <w:tcMar>
              <w:left w:w="70.0" w:type="dxa"/>
              <w:right w:w="70.0" w:type="dxa"/>
            </w:tcMar>
          </w:tcPr>
          <w:p w:rsidR="00000000" w:rsidDel="00000000" w:rsidP="00000000" w:rsidRDefault="00000000" w:rsidRPr="00000000" w14:paraId="00000211">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6,000.00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12">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12,000.00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13">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9,452.09</w:t>
            </w:r>
            <w:r w:rsidDel="00000000" w:rsidR="00000000" w:rsidRPr="00000000">
              <w:rPr>
                <w:rtl w:val="0"/>
              </w:rPr>
            </w:r>
          </w:p>
        </w:tc>
      </w:tr>
      <w:tr>
        <w:trPr>
          <w:cantSplit w:val="0"/>
          <w:trHeight w:val="271"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214">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000" w:val="clear"/>
            <w:tcMar>
              <w:left w:w="70.0" w:type="dxa"/>
              <w:right w:w="70.0" w:type="dxa"/>
            </w:tcMar>
          </w:tcPr>
          <w:p w:rsidR="00000000" w:rsidDel="00000000" w:rsidP="00000000" w:rsidRDefault="00000000" w:rsidRPr="00000000" w14:paraId="00000215">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20,000.00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000" w:val="clear"/>
            <w:tcMar>
              <w:left w:w="70.0" w:type="dxa"/>
              <w:right w:w="70.0" w:type="dxa"/>
            </w:tcMar>
          </w:tcPr>
          <w:p w:rsidR="00000000" w:rsidDel="00000000" w:rsidP="00000000" w:rsidRDefault="00000000" w:rsidRPr="00000000" w14:paraId="00000216">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6,000.00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17">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14,000.00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18">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10,497.47</w:t>
            </w:r>
            <w:r w:rsidDel="00000000" w:rsidR="00000000" w:rsidRPr="00000000">
              <w:rPr>
                <w:rtl w:val="0"/>
              </w:rPr>
            </w:r>
          </w:p>
        </w:tc>
      </w:tr>
      <w:tr>
        <w:trPr>
          <w:cantSplit w:val="0"/>
          <w:trHeight w:val="271"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219">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Total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8ed973" w:val="clear"/>
            <w:tcMar>
              <w:left w:w="70.0" w:type="dxa"/>
              <w:right w:w="70.0" w:type="dxa"/>
            </w:tcMar>
          </w:tcPr>
          <w:p w:rsidR="00000000" w:rsidDel="00000000" w:rsidP="00000000" w:rsidRDefault="00000000" w:rsidRPr="00000000" w14:paraId="0000021A">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68,000.00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8ed973" w:val="clear"/>
            <w:tcMar>
              <w:left w:w="70.0" w:type="dxa"/>
              <w:right w:w="70.0" w:type="dxa"/>
            </w:tcMar>
          </w:tcPr>
          <w:p w:rsidR="00000000" w:rsidDel="00000000" w:rsidP="00000000" w:rsidRDefault="00000000" w:rsidRPr="00000000" w14:paraId="0000021B">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35,400.00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8ed973" w:val="clear"/>
            <w:tcMar>
              <w:left w:w="70.0" w:type="dxa"/>
              <w:right w:w="70.0" w:type="dxa"/>
            </w:tcMar>
          </w:tcPr>
          <w:p w:rsidR="00000000" w:rsidDel="00000000" w:rsidP="00000000" w:rsidRDefault="00000000" w:rsidRPr="00000000" w14:paraId="0000021C">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32,600.00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8ed973" w:val="clear"/>
            <w:tcMar>
              <w:left w:w="70.0" w:type="dxa"/>
              <w:right w:w="70.0" w:type="dxa"/>
            </w:tcMar>
          </w:tcPr>
          <w:p w:rsidR="00000000" w:rsidDel="00000000" w:rsidP="00000000" w:rsidRDefault="00000000" w:rsidRPr="00000000" w14:paraId="0000021D">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tl w:val="0"/>
              </w:rPr>
              <w:t xml:space="preserve">24,884.95</w:t>
            </w:r>
            <w:r w:rsidDel="00000000" w:rsidR="00000000" w:rsidRPr="00000000">
              <w:rPr>
                <w:rtl w:val="0"/>
              </w:rPr>
            </w:r>
          </w:p>
        </w:tc>
      </w:tr>
    </w:tbl>
    <w:p w:rsidR="00000000" w:rsidDel="00000000" w:rsidP="00000000" w:rsidRDefault="00000000" w:rsidRPr="00000000" w14:paraId="0000021E">
      <w:pPr>
        <w:spacing w:after="0" w:line="360" w:lineRule="auto"/>
        <w:ind w:left="2124" w:right="-1135"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Fuente: Elaboración propia</w:t>
      </w:r>
    </w:p>
    <w:p w:rsidR="00000000" w:rsidDel="00000000" w:rsidP="00000000" w:rsidRDefault="00000000" w:rsidRPr="00000000" w14:paraId="0000021F">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VAN final, calculado con el COK del 8.9%, resulta en S/ 24,884.95. Esto indica que el proyecto no solo cubre los costos operativos y de infraestructura, sino que genera un valor adicional positivo significativo. En términos financieros, un VAN positivo significa que los flujos de caja futuros, descontados al presente, superan los egresos, lo que demuestra la viabilidad y rentabilidad del proyecto. Esta cifra confirma que la inversión es sólida, respaldada por una proyección de ingresos que cubre los costos y genera un rendimiento extra bajo las condiciones actuales del mercado.</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5.1.2.3 Tasa Interna de Retorno (TIR)</w:t>
      </w:r>
    </w:p>
    <w:tbl>
      <w:tblPr>
        <w:tblStyle w:val="Table19"/>
        <w:tblW w:w="6225.999999999999" w:type="dxa"/>
        <w:jc w:val="left"/>
        <w:tblInd w:w="2258.0" w:type="dxa"/>
        <w:tblLayout w:type="fixed"/>
        <w:tblLook w:val="0400"/>
      </w:tblPr>
      <w:tblGrid>
        <w:gridCol w:w="2128"/>
        <w:gridCol w:w="2126"/>
        <w:gridCol w:w="1972"/>
        <w:tblGridChange w:id="0">
          <w:tblGrid>
            <w:gridCol w:w="2128"/>
            <w:gridCol w:w="2126"/>
            <w:gridCol w:w="1972"/>
          </w:tblGrid>
        </w:tblGridChange>
      </w:tblGrid>
      <w:tr>
        <w:trPr>
          <w:cantSplit w:val="0"/>
          <w:trHeight w:val="795"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center"/>
          </w:tcPr>
          <w:p w:rsidR="00000000" w:rsidDel="00000000" w:rsidP="00000000" w:rsidRDefault="00000000" w:rsidRPr="00000000" w14:paraId="00000225">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Año </w:t>
            </w:r>
          </w:p>
        </w:tc>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center"/>
          </w:tcPr>
          <w:p w:rsidR="00000000" w:rsidDel="00000000" w:rsidP="00000000" w:rsidRDefault="00000000" w:rsidRPr="00000000" w14:paraId="00000226">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Flujo de caja (PEN)</w:t>
            </w:r>
          </w:p>
        </w:tc>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center"/>
          </w:tcPr>
          <w:p w:rsidR="00000000" w:rsidDel="00000000" w:rsidP="00000000" w:rsidRDefault="00000000" w:rsidRPr="00000000" w14:paraId="00000227">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Flujo de caja descontado (PEN)</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228">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0000" w:val="clear"/>
            <w:tcMar>
              <w:left w:w="70.0" w:type="dxa"/>
              <w:right w:w="70.0" w:type="dxa"/>
            </w:tcMar>
          </w:tcPr>
          <w:p w:rsidR="00000000" w:rsidDel="00000000" w:rsidP="00000000" w:rsidRDefault="00000000" w:rsidRPr="00000000" w14:paraId="00000229">
            <w:pPr>
              <w:spacing w:after="0" w:line="360" w:lineRule="auto"/>
              <w:jc w:val="center"/>
              <w:rPr>
                <w:rFonts w:ascii="Times New Roman" w:cs="Times New Roman" w:eastAsia="Times New Roman" w:hAnsi="Times New Roman"/>
                <w:color w:val="ffffff"/>
                <w:sz w:val="24"/>
                <w:szCs w:val="24"/>
              </w:rPr>
            </w:pPr>
            <w:r w:rsidDel="00000000" w:rsidR="00000000" w:rsidRPr="00000000">
              <w:rPr>
                <w:rtl w:val="0"/>
              </w:rPr>
              <w:t xml:space="preserve">-6,400.00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0000" w:val="clear"/>
            <w:tcMar>
              <w:left w:w="70.0" w:type="dxa"/>
              <w:right w:w="70.0" w:type="dxa"/>
            </w:tcMar>
          </w:tcPr>
          <w:p w:rsidR="00000000" w:rsidDel="00000000" w:rsidP="00000000" w:rsidRDefault="00000000" w:rsidRPr="00000000" w14:paraId="0000022A">
            <w:pPr>
              <w:spacing w:after="0" w:line="360" w:lineRule="auto"/>
              <w:jc w:val="center"/>
              <w:rPr>
                <w:rFonts w:ascii="Times New Roman" w:cs="Times New Roman" w:eastAsia="Times New Roman" w:hAnsi="Times New Roman"/>
                <w:color w:val="ffffff"/>
                <w:sz w:val="24"/>
                <w:szCs w:val="24"/>
              </w:rPr>
            </w:pPr>
            <w:r w:rsidDel="00000000" w:rsidR="00000000" w:rsidRPr="00000000">
              <w:rPr>
                <w:rtl w:val="0"/>
              </w:rPr>
              <w:t xml:space="preserve">-6,024.87</w:t>
            </w:r>
            <w:r w:rsidDel="00000000" w:rsidR="00000000" w:rsidRPr="00000000">
              <w:rPr>
                <w:rtl w:val="0"/>
              </w:rPr>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22B">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2C">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4,000.00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2D">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3,223.06</w:t>
            </w:r>
            <w:r w:rsidDel="00000000" w:rsidR="00000000" w:rsidRPr="00000000">
              <w:rPr>
                <w:rtl w:val="0"/>
              </w:rPr>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22E">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2F">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9,000.00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30">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7,370.62</w:t>
            </w:r>
            <w:r w:rsidDel="00000000" w:rsidR="00000000" w:rsidRPr="00000000">
              <w:rPr>
                <w:rtl w:val="0"/>
              </w:rPr>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231">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32">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12,000.00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33">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9,452.09</w:t>
            </w:r>
            <w:r w:rsidDel="00000000" w:rsidR="00000000" w:rsidRPr="00000000">
              <w:rPr>
                <w:rtl w:val="0"/>
              </w:rPr>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234">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35">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14,000.00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36">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10,497.47</w:t>
            </w:r>
            <w:r w:rsidDel="00000000" w:rsidR="00000000" w:rsidRPr="00000000">
              <w:rPr>
                <w:rtl w:val="0"/>
              </w:rPr>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237">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Total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8ed973" w:val="clear"/>
            <w:tcMar>
              <w:left w:w="70.0" w:type="dxa"/>
              <w:right w:w="70.0" w:type="dxa"/>
            </w:tcMar>
          </w:tcPr>
          <w:p w:rsidR="00000000" w:rsidDel="00000000" w:rsidP="00000000" w:rsidRDefault="00000000" w:rsidRPr="00000000" w14:paraId="00000238">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32,600.00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8ed973" w:val="clear"/>
            <w:tcMar>
              <w:left w:w="70.0" w:type="dxa"/>
              <w:right w:w="70.0" w:type="dxa"/>
            </w:tcMar>
          </w:tcPr>
          <w:p w:rsidR="00000000" w:rsidDel="00000000" w:rsidP="00000000" w:rsidRDefault="00000000" w:rsidRPr="00000000" w14:paraId="00000239">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tl w:val="0"/>
              </w:rPr>
              <w:t xml:space="preserve">24,884.95</w:t>
            </w:r>
            <w:r w:rsidDel="00000000" w:rsidR="00000000" w:rsidRPr="00000000">
              <w:rPr>
                <w:rtl w:val="0"/>
              </w:rPr>
            </w:r>
          </w:p>
        </w:tc>
      </w:tr>
    </w:tbl>
    <w:p w:rsidR="00000000" w:rsidDel="00000000" w:rsidP="00000000" w:rsidRDefault="00000000" w:rsidRPr="00000000" w14:paraId="0000023A">
      <w:pPr>
        <w:spacing w:after="0" w:line="360" w:lineRule="auto"/>
        <w:ind w:left="141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23B">
      <w:pPr>
        <w:spacing w:after="0" w:line="360" w:lineRule="auto"/>
        <w:ind w:left="720" w:firstLine="22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Elaboración propia</w:t>
      </w:r>
    </w:p>
    <w:p w:rsidR="00000000" w:rsidDel="00000000" w:rsidP="00000000" w:rsidRDefault="00000000" w:rsidRPr="00000000" w14:paraId="0000023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Tasa Interna de Retorno (TIR) calculada para este sistema educativo es del 39.65%, lo que representa una rentabilidad mucho más alta en comparación con el Costo de Oportunidad del Capital (COK) del 8.9%. Este alto nivel de TIR significa que el proyecto está generando una tasa de retorno anual considerablemente superior al costo del capital, lo que lo convierte en una opción de inversión muy atractiva. Dado que la TIR supera ampliamente el COK, el proyecto es financieramente viable y promete un rendimiento favorable para los inversionistas.</w:t>
      </w: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6in1rg" w:id="12"/>
      <w:bookmarkEnd w: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Conclusiones</w:t>
      </w:r>
    </w:p>
    <w:p w:rsidR="00000000" w:rsidDel="00000000" w:rsidP="00000000" w:rsidRDefault="00000000" w:rsidRPr="00000000" w14:paraId="0000024C">
      <w:pPr>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de factibilidad realizado para el Sistema Web para mejorar el aprendizaje de los estudiantes del VI ciclo de educación secundaria en el curso de Educación para el Trabajo demuestra que el proyecto es viable y factible en diversos aspectos.</w:t>
      </w:r>
    </w:p>
    <w:p w:rsidR="00000000" w:rsidDel="00000000" w:rsidP="00000000" w:rsidRDefault="00000000" w:rsidRPr="00000000" w14:paraId="0000024D">
      <w:pPr>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técnico demuestra que la infraestructura tecnológica requerida para el desarrollo e implementación del sistema web es completamente adecuada y está al alcance de la institución. Las plataformas de desarrollo seleccionadas son modernas, seguras y ampliamente soportadas, lo que garantiza la estabilidad y escalabilidad del sistema a largo plazo. Además, los recursos tecnológicos, como servidores y herramientas de programación, están disponibles, lo que facilita su implementación sin desafíos técnicos significativos.</w:t>
      </w:r>
    </w:p>
    <w:p w:rsidR="00000000" w:rsidDel="00000000" w:rsidP="00000000" w:rsidRDefault="00000000" w:rsidRPr="00000000" w14:paraId="0000024E">
      <w:pPr>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Factibilidad Económica: El presupuesto estimado para el proyecto es razonable, considerando tanto los beneficios tangibles como intangibles derivados de la implementación del sistema. La digitalización de los procesos administrativos y educativos generará ahorros significativos, especialmente en términos de materiales impresos y costes operativos. Este ahorro, junto con la mejora en la eficiencia administrativa y docente, permitirá recuperar la inversión inicial en un plazo adecuado y asegurar un retorno positivo y sostenible en el tiempo.</w:t>
      </w:r>
    </w:p>
    <w:p w:rsidR="00000000" w:rsidDel="00000000" w:rsidP="00000000" w:rsidRDefault="00000000" w:rsidRPr="00000000" w14:paraId="0000024F">
      <w:pPr>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Factibilidad Operativa: La institución posee los recursos humanos y operativos necesarios para implementar y mantener el sistema de manera eficiente. El personal docente y administrativo podrá adaptarse fácilmente a la nueva tecnología mediante una capacitación adecuada y continua. Este proceso de formación garantizará una transición sin contratiempos y una operación óptima del sistema. Además, el impacto social del proyecto será altamente positivo, al mejorar la calidad educativa, optimizar la comunicación entre estudiantes y docentes y contribuir al desarrollo de una educación más inclusiva y accesible.</w:t>
      </w:r>
    </w:p>
    <w:p w:rsidR="00000000" w:rsidDel="00000000" w:rsidP="00000000" w:rsidRDefault="00000000" w:rsidRPr="00000000" w14:paraId="00000250">
      <w:pPr>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Factibilidad Ambiental: Desde una perspectiva ambiental, el proyecto presenta un impacto mínimo y positivo. La digitalización de los procesos educativos y administrativos reducirá la dependencia de recursos físicos, como el papel, lo que disminuirá la huella de carbono de la institución. Además, se implementarán prácticas responsables para la gestión de residuos electrónicos, garantizando que cualquier efecto negativo sobre el medio ambiente sea mitigado adecuadamente. La iniciativa no solo contribuye a la sostenibilidad del sistema educativo, sino también al bienestar global al reducir el consumo de recursos no renovables.</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drawing>
        <wp:anchor allowOverlap="1" behindDoc="0" distB="0" distT="0" distL="114300" distR="114300" hidden="0" layoutInCell="1" locked="0" relativeHeight="0" simplePos="0">
          <wp:simplePos x="0" y="0"/>
          <wp:positionH relativeFrom="column">
            <wp:posOffset>1271</wp:posOffset>
          </wp:positionH>
          <wp:positionV relativeFrom="paragraph">
            <wp:posOffset>-308153</wp:posOffset>
          </wp:positionV>
          <wp:extent cx="689610" cy="702945"/>
          <wp:effectExtent b="0" l="0" r="0" t="0"/>
          <wp:wrapNone/>
          <wp:docPr id="667335654" name="image3.png"/>
          <a:graphic>
            <a:graphicData uri="http://schemas.openxmlformats.org/drawingml/2006/picture">
              <pic:pic>
                <pic:nvPicPr>
                  <pic:cNvPr id="0" name="image3.png"/>
                  <pic:cNvPicPr preferRelativeResize="0"/>
                </pic:nvPicPr>
                <pic:blipFill>
                  <a:blip r:embed="rId1"/>
                  <a:srcRect b="21387" l="19812" r="19959" t="17073"/>
                  <a:stretch>
                    <a:fillRect/>
                  </a:stretch>
                </pic:blipFill>
                <pic:spPr>
                  <a:xfrm>
                    <a:off x="0" y="0"/>
                    <a:ext cx="689610" cy="70294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4676140</wp:posOffset>
          </wp:positionH>
          <wp:positionV relativeFrom="paragraph">
            <wp:posOffset>-321944</wp:posOffset>
          </wp:positionV>
          <wp:extent cx="709295" cy="713105"/>
          <wp:effectExtent b="0" l="0" r="0" t="0"/>
          <wp:wrapNone/>
          <wp:docPr id="667335653" name="image2.png"/>
          <a:graphic>
            <a:graphicData uri="http://schemas.openxmlformats.org/drawingml/2006/picture">
              <pic:pic>
                <pic:nvPicPr>
                  <pic:cNvPr id="0" name="image2.png"/>
                  <pic:cNvPicPr preferRelativeResize="0"/>
                </pic:nvPicPr>
                <pic:blipFill>
                  <a:blip r:embed="rId2"/>
                  <a:srcRect b="7499" l="8500" r="8999" t="9500"/>
                  <a:stretch>
                    <a:fillRect/>
                  </a:stretch>
                </pic:blipFill>
                <pic:spPr>
                  <a:xfrm>
                    <a:off x="0" y="0"/>
                    <a:ext cx="709295" cy="71310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2.%3.1"/>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6">
    <w:lvl w:ilvl="0">
      <w:start w:val="4"/>
      <w:numFmt w:val="decimal"/>
      <w:lvlText w:val="%1."/>
      <w:lvlJc w:val="left"/>
      <w:pPr>
        <w:ind w:left="540" w:hanging="540"/>
      </w:pPr>
      <w:rPr/>
    </w:lvl>
    <w:lvl w:ilvl="1">
      <w:start w:val="2"/>
      <w:numFmt w:val="decimal"/>
      <w:lvlText w:val="%1.%2."/>
      <w:lvlJc w:val="left"/>
      <w:pPr>
        <w:ind w:left="540" w:hanging="54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40" w:before="80" w:lineRule="auto"/>
    </w:pPr>
    <w:rPr>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4C3A42"/>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4">
    <w:name w:val="heading 4"/>
    <w:basedOn w:val="Normal"/>
    <w:next w:val="Normal"/>
    <w:uiPriority w:val="9"/>
    <w:unhideWhenUsed w:val="1"/>
    <w:qFormat w:val="1"/>
    <w:rsid w:val="57B1C57A"/>
    <w:pPr>
      <w:keepNext w:val="1"/>
      <w:keepLines w:val="1"/>
      <w:spacing w:after="40" w:before="80"/>
      <w:outlineLvl w:val="3"/>
    </w:pPr>
    <w:rPr>
      <w:rFonts w:cstheme="majorEastAsia" w:eastAsiaTheme="minorEastAsia"/>
      <w:i w:val="1"/>
      <w:iCs w:val="1"/>
      <w:color w:val="2e74b5"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4C3A42"/>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4C3A42"/>
    <w:pPr>
      <w:outlineLvl w:val="9"/>
    </w:pPr>
    <w:rPr>
      <w:lang w:eastAsia="es-ES" w:val="es-ES"/>
    </w:rPr>
  </w:style>
  <w:style w:type="paragraph" w:styleId="TDC1">
    <w:name w:val="toc 1"/>
    <w:basedOn w:val="Normal"/>
    <w:next w:val="Normal"/>
    <w:autoRedefine w:val="1"/>
    <w:uiPriority w:val="39"/>
    <w:unhideWhenUsed w:val="1"/>
    <w:rsid w:val="00D02011"/>
    <w:pPr>
      <w:tabs>
        <w:tab w:val="left" w:pos="480"/>
        <w:tab w:val="right" w:leader="dot" w:pos="8494"/>
      </w:tabs>
      <w:spacing w:after="100" w:line="360" w:lineRule="auto"/>
    </w:pPr>
  </w:style>
  <w:style w:type="character" w:styleId="Hipervnculo">
    <w:name w:val="Hyperlink"/>
    <w:basedOn w:val="Fuentedeprrafopredeter"/>
    <w:uiPriority w:val="99"/>
    <w:unhideWhenUsed w:val="1"/>
    <w:rsid w:val="004C3A42"/>
    <w:rPr>
      <w:color w:val="0563c1" w:themeColor="hyperlink"/>
      <w:u w:val="single"/>
    </w:rPr>
  </w:style>
  <w:style w:type="paragraph" w:styleId="TDC2">
    <w:name w:val="toc 2"/>
    <w:basedOn w:val="Normal"/>
    <w:next w:val="Normal"/>
    <w:autoRedefine w:val="1"/>
    <w:uiPriority w:val="39"/>
    <w:unhideWhenUsed w:val="1"/>
    <w:rsid w:val="004C3A42"/>
    <w:pPr>
      <w:spacing w:after="100"/>
      <w:ind w:left="220"/>
    </w:pPr>
  </w:style>
  <w:style w:type="paragraph" w:styleId="Ttulo">
    <w:name w:val="Title"/>
    <w:basedOn w:val="Normal"/>
    <w:next w:val="Normal"/>
    <w:link w:val="TtuloCar"/>
    <w:qFormat w:val="1"/>
    <w:rsid w:val="00085923"/>
    <w:pPr>
      <w:widowControl w:val="0"/>
      <w:spacing w:after="0" w:line="240" w:lineRule="auto"/>
      <w:jc w:val="center"/>
    </w:pPr>
    <w:rPr>
      <w:rFonts w:ascii="Arial" w:cs="Times New Roman" w:eastAsia="Times New Roman" w:hAnsi="Arial"/>
      <w:b w:val="1"/>
      <w:sz w:val="36"/>
      <w:szCs w:val="20"/>
      <w:lang w:val="en-US"/>
    </w:rPr>
  </w:style>
  <w:style w:type="character" w:styleId="TtuloCar" w:customStyle="1">
    <w:name w:val="Título Car"/>
    <w:basedOn w:val="Fuentedeprrafopredeter"/>
    <w:link w:val="Ttulo"/>
    <w:rsid w:val="00085923"/>
    <w:rPr>
      <w:rFonts w:ascii="Arial" w:cs="Times New Roman" w:eastAsia="Times New Roman" w:hAnsi="Arial"/>
      <w:b w:val="1"/>
      <w:sz w:val="36"/>
      <w:szCs w:val="20"/>
      <w:lang w:val="en-US"/>
    </w:rPr>
  </w:style>
  <w:style w:type="paragraph" w:styleId="NormalWeb">
    <w:name w:val="Normal (Web)"/>
    <w:basedOn w:val="Normal"/>
    <w:uiPriority w:val="99"/>
    <w:semiHidden w:val="1"/>
    <w:unhideWhenUsed w:val="1"/>
    <w:rsid w:val="00465AC9"/>
    <w:pPr>
      <w:spacing w:after="100" w:afterAutospacing="1" w:before="100" w:beforeAutospacing="1" w:line="240" w:lineRule="auto"/>
    </w:pPr>
    <w:rPr>
      <w:rFonts w:ascii="Times New Roman" w:cs="Times New Roman" w:eastAsia="Times New Roman" w:hAnsi="Times New Roman"/>
      <w:sz w:val="24"/>
      <w:szCs w:val="24"/>
      <w:lang w:eastAsia="es-PE"/>
    </w:rPr>
  </w:style>
  <w:style w:type="table" w:styleId="Tablaconcuadrcula">
    <w:name w:val="Table Grid"/>
    <w:basedOn w:val="Tabla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DRxc28Tx66tMQ2uUPpM/1xvUfw==">CgMxLjAyCGguZ2pkZ3hzMgloLjMwajB6bGwyCWguMWZvYjl0ZTIJaC4zem55c2g3MgloLjJldDkycDAyCGgudHlqY3d0MgloLjNkeTZ2a20yCWguMXQzaDVzZjIJaC40ZDM0b2c4MgloLjJzOGV5bzEyCWguMTdkcDh2dTIJaC4zcmRjcmpuMgloLjI2aW4xcmc4AHIhMUQ5VHhVcFdydy00ZmVOcUNsX1pNalB4YWFHeHZUWGx5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2020-10-07T16:24:00Z</dcterms:created>
  <dc:creator>USUARIO</dc:creator>
</cp:coreProperties>
</file>