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576D" w14:textId="77777777" w:rsidR="008D07F7" w:rsidRDefault="008D07F7" w:rsidP="243779F5">
      <w:pPr>
        <w:pStyle w:val="paragraph"/>
        <w:spacing w:before="0" w:beforeAutospacing="0" w:after="0" w:afterAutospacing="0"/>
        <w:ind w:firstLine="708"/>
        <w:jc w:val="center"/>
        <w:textAlignment w:val="baseline"/>
        <w:rPr>
          <w:rFonts w:ascii="Segoe UI" w:hAnsi="Segoe UI" w:cs="Segoe UI"/>
          <w:sz w:val="18"/>
          <w:szCs w:val="18"/>
        </w:rPr>
      </w:pPr>
      <w:r w:rsidRPr="243779F5">
        <w:rPr>
          <w:rStyle w:val="normaltextrun"/>
          <w:rFonts w:ascii="Arial" w:hAnsi="Arial" w:cs="Arial"/>
          <w:b/>
          <w:bCs/>
          <w:color w:val="000000" w:themeColor="text1"/>
          <w:sz w:val="32"/>
          <w:szCs w:val="32"/>
          <w:lang w:val="es-ES"/>
        </w:rPr>
        <w:t>FACULTAD DE INGENIERIA</w:t>
      </w:r>
      <w:r w:rsidRPr="243779F5">
        <w:rPr>
          <w:rStyle w:val="eop"/>
          <w:rFonts w:eastAsiaTheme="majorEastAsia" w:cs="Arial"/>
          <w:color w:val="000000" w:themeColor="text1"/>
          <w:sz w:val="32"/>
          <w:szCs w:val="32"/>
        </w:rPr>
        <w:t> </w:t>
      </w:r>
    </w:p>
    <w:p w14:paraId="502CE4E3" w14:textId="77777777" w:rsidR="008D07F7" w:rsidRDefault="008D07F7" w:rsidP="008D07F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i/>
          <w:iCs/>
          <w:color w:val="4F81BD"/>
          <w:sz w:val="16"/>
          <w:szCs w:val="16"/>
          <w:lang w:val="es-ES"/>
        </w:rPr>
        <w:t> </w:t>
      </w:r>
      <w:r>
        <w:rPr>
          <w:rStyle w:val="eop"/>
          <w:rFonts w:eastAsiaTheme="majorEastAsia" w:cs="Arial"/>
          <w:color w:val="4F81BD"/>
          <w:sz w:val="16"/>
          <w:szCs w:val="16"/>
        </w:rPr>
        <w:t> </w:t>
      </w:r>
    </w:p>
    <w:p w14:paraId="6471EC7A" w14:textId="77777777" w:rsidR="008D07F7" w:rsidRDefault="008D07F7" w:rsidP="008D07F7">
      <w:pPr>
        <w:pStyle w:val="paragraph"/>
        <w:spacing w:before="0" w:beforeAutospacing="0" w:after="0" w:afterAutospacing="0"/>
        <w:jc w:val="center"/>
        <w:textAlignment w:val="baseline"/>
        <w:rPr>
          <w:rStyle w:val="normaltextrun"/>
          <w:rFonts w:ascii="Arial" w:hAnsi="Arial" w:cs="Arial"/>
          <w:b/>
          <w:bCs/>
          <w:color w:val="000000"/>
          <w:sz w:val="32"/>
          <w:szCs w:val="32"/>
          <w:lang w:val="es-ES"/>
        </w:rPr>
      </w:pPr>
      <w:r>
        <w:rPr>
          <w:rStyle w:val="normaltextrun"/>
          <w:rFonts w:ascii="Arial" w:hAnsi="Arial" w:cs="Arial"/>
          <w:b/>
          <w:bCs/>
          <w:color w:val="000000"/>
          <w:sz w:val="32"/>
          <w:szCs w:val="32"/>
          <w:lang w:val="es-ES"/>
        </w:rPr>
        <w:t>Escuela Profesional de Ingeniería de Sistemas</w:t>
      </w:r>
    </w:p>
    <w:p w14:paraId="6555AEB5" w14:textId="13EC1F1A" w:rsidR="008D07F7" w:rsidRDefault="008D07F7" w:rsidP="008D07F7">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cs="Arial"/>
          <w:color w:val="000000"/>
          <w:sz w:val="32"/>
        </w:rPr>
        <w:t> </w:t>
      </w:r>
    </w:p>
    <w:p w14:paraId="231C3238" w14:textId="018A01D4" w:rsidR="008D07F7" w:rsidRDefault="008D07F7" w:rsidP="008D07F7">
      <w:pPr>
        <w:pStyle w:val="paragraph"/>
        <w:spacing w:before="0" w:beforeAutospacing="0" w:after="0" w:afterAutospacing="0"/>
        <w:jc w:val="center"/>
        <w:textAlignment w:val="baseline"/>
        <w:rPr>
          <w:rStyle w:val="eop"/>
          <w:rFonts w:ascii="Arial" w:hAnsi="Arial" w:cs="Arial"/>
          <w:color w:val="4F81BD"/>
          <w:sz w:val="16"/>
          <w:szCs w:val="16"/>
        </w:rPr>
      </w:pPr>
      <w:r>
        <w:rPr>
          <w:rFonts w:asciiTheme="minorHAnsi" w:eastAsiaTheme="minorHAnsi" w:hAnsiTheme="minorHAnsi" w:cstheme="minorBidi"/>
          <w:noProof/>
          <w:sz w:val="22"/>
          <w:szCs w:val="22"/>
          <w:lang w:eastAsia="en-US"/>
        </w:rPr>
        <w:drawing>
          <wp:inline distT="0" distB="0" distL="0" distR="0" wp14:anchorId="3BCE7DD6" wp14:editId="048124B5">
            <wp:extent cx="9906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1333500"/>
                    </a:xfrm>
                    <a:prstGeom prst="rect">
                      <a:avLst/>
                    </a:prstGeom>
                    <a:noFill/>
                    <a:ln>
                      <a:noFill/>
                    </a:ln>
                  </pic:spPr>
                </pic:pic>
              </a:graphicData>
            </a:graphic>
          </wp:inline>
        </w:drawing>
      </w:r>
      <w:r>
        <w:rPr>
          <w:rStyle w:val="normaltextrun"/>
          <w:rFonts w:ascii="Arial" w:hAnsi="Arial" w:cs="Arial"/>
          <w:b/>
          <w:bCs/>
          <w:color w:val="4F81BD"/>
          <w:sz w:val="16"/>
          <w:szCs w:val="16"/>
          <w:lang w:val="es-ES"/>
        </w:rPr>
        <w:t> </w:t>
      </w:r>
      <w:r>
        <w:rPr>
          <w:rStyle w:val="eop"/>
          <w:rFonts w:eastAsiaTheme="majorEastAsia" w:cs="Arial"/>
          <w:color w:val="4F81BD"/>
          <w:sz w:val="16"/>
          <w:szCs w:val="16"/>
        </w:rPr>
        <w:t> </w:t>
      </w:r>
    </w:p>
    <w:p w14:paraId="2674DF02" w14:textId="77777777" w:rsidR="008D07F7" w:rsidRDefault="008D07F7" w:rsidP="008D07F7">
      <w:pPr>
        <w:pStyle w:val="paragraph"/>
        <w:spacing w:before="0" w:beforeAutospacing="0" w:after="0" w:afterAutospacing="0"/>
        <w:jc w:val="center"/>
        <w:textAlignment w:val="baseline"/>
        <w:rPr>
          <w:rFonts w:ascii="Segoe UI" w:hAnsi="Segoe UI" w:cs="Segoe UI"/>
          <w:sz w:val="18"/>
          <w:szCs w:val="18"/>
        </w:rPr>
      </w:pPr>
    </w:p>
    <w:p w14:paraId="0BBF475E" w14:textId="6F40C593" w:rsidR="008D07F7" w:rsidRDefault="008D07F7" w:rsidP="008D07F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36"/>
          <w:szCs w:val="36"/>
          <w:lang w:val="es-ES"/>
        </w:rPr>
        <w:t>Trabajo Grupal U3:</w:t>
      </w:r>
      <w:r>
        <w:rPr>
          <w:rStyle w:val="eop"/>
          <w:rFonts w:eastAsiaTheme="majorEastAsia" w:cs="Arial"/>
          <w:color w:val="000000"/>
          <w:sz w:val="36"/>
          <w:szCs w:val="36"/>
        </w:rPr>
        <w:t> </w:t>
      </w:r>
    </w:p>
    <w:p w14:paraId="44219D64" w14:textId="0589D63A" w:rsidR="008D07F7" w:rsidRDefault="008D07F7" w:rsidP="008D07F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36"/>
          <w:szCs w:val="36"/>
          <w:lang w:val="es-ES"/>
        </w:rPr>
        <w:t xml:space="preserve">  </w:t>
      </w:r>
      <w:r w:rsidRPr="008D07F7">
        <w:rPr>
          <w:rStyle w:val="normaltextrun"/>
          <w:rFonts w:ascii="Arial" w:hAnsi="Arial" w:cs="Arial"/>
          <w:b/>
          <w:bCs/>
          <w:color w:val="000000"/>
          <w:sz w:val="36"/>
          <w:szCs w:val="36"/>
          <w:lang w:val="es-ES"/>
        </w:rPr>
        <w:t>Patrones de microservicios</w:t>
      </w:r>
    </w:p>
    <w:p w14:paraId="589FE0AA" w14:textId="77777777" w:rsidR="008D07F7" w:rsidRDefault="008D07F7" w:rsidP="008D07F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i/>
          <w:iCs/>
          <w:color w:val="4F81BD"/>
          <w:sz w:val="16"/>
          <w:szCs w:val="16"/>
          <w:lang w:val="es-ES"/>
        </w:rPr>
        <w:t> </w:t>
      </w:r>
      <w:r>
        <w:rPr>
          <w:rStyle w:val="normaltextrun"/>
          <w:rFonts w:ascii="Arial" w:hAnsi="Arial" w:cs="Arial"/>
          <w:b/>
          <w:bCs/>
          <w:color w:val="000000"/>
          <w:sz w:val="36"/>
          <w:szCs w:val="36"/>
          <w:lang w:val="es-ES"/>
        </w:rPr>
        <w:t> </w:t>
      </w:r>
      <w:r>
        <w:rPr>
          <w:rStyle w:val="eop"/>
          <w:rFonts w:eastAsiaTheme="majorEastAsia" w:cs="Arial"/>
          <w:color w:val="000000"/>
          <w:sz w:val="36"/>
          <w:szCs w:val="36"/>
        </w:rPr>
        <w:t> </w:t>
      </w:r>
    </w:p>
    <w:p w14:paraId="087AC3B6" w14:textId="77777777" w:rsidR="008D07F7" w:rsidRDefault="008D07F7" w:rsidP="008D07F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32"/>
          <w:szCs w:val="32"/>
          <w:lang w:val="es-ES"/>
        </w:rPr>
        <w:t>Curso:  Patrones de Software</w:t>
      </w:r>
      <w:r>
        <w:rPr>
          <w:rStyle w:val="eop"/>
          <w:rFonts w:eastAsiaTheme="majorEastAsia" w:cs="Arial"/>
          <w:color w:val="000000"/>
          <w:sz w:val="32"/>
        </w:rPr>
        <w:t> </w:t>
      </w:r>
    </w:p>
    <w:p w14:paraId="68B2CA72" w14:textId="77777777" w:rsidR="008D07F7" w:rsidRDefault="008D07F7" w:rsidP="008D07F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i/>
          <w:iCs/>
          <w:color w:val="4F81BD"/>
          <w:sz w:val="16"/>
          <w:szCs w:val="16"/>
          <w:lang w:val="es-ES"/>
        </w:rPr>
        <w:t> </w:t>
      </w:r>
      <w:r>
        <w:rPr>
          <w:rStyle w:val="eop"/>
          <w:rFonts w:eastAsiaTheme="majorEastAsia" w:cs="Arial"/>
          <w:color w:val="4F81BD"/>
          <w:sz w:val="16"/>
          <w:szCs w:val="16"/>
        </w:rPr>
        <w:t> </w:t>
      </w:r>
    </w:p>
    <w:p w14:paraId="2E0D737F" w14:textId="77777777" w:rsidR="008D07F7" w:rsidRDefault="008D07F7" w:rsidP="008D07F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sz w:val="32"/>
          <w:szCs w:val="32"/>
          <w:lang w:val="es-ES"/>
        </w:rPr>
        <w:t>Docente: Ing. Patrick Cuadros Quiroga</w:t>
      </w:r>
      <w:r>
        <w:rPr>
          <w:rStyle w:val="eop"/>
          <w:rFonts w:eastAsiaTheme="majorEastAsia" w:cs="Arial"/>
          <w:color w:val="000000"/>
          <w:sz w:val="32"/>
        </w:rPr>
        <w:t> </w:t>
      </w:r>
    </w:p>
    <w:p w14:paraId="5514A12F" w14:textId="77777777" w:rsidR="008D07F7" w:rsidRDefault="008D07F7" w:rsidP="008D07F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i/>
          <w:iCs/>
          <w:color w:val="4F81BD"/>
          <w:sz w:val="16"/>
          <w:szCs w:val="16"/>
          <w:lang w:val="es-ES"/>
        </w:rPr>
        <w:t> </w:t>
      </w:r>
      <w:r>
        <w:rPr>
          <w:rStyle w:val="eop"/>
          <w:rFonts w:eastAsiaTheme="majorEastAsia" w:cs="Arial"/>
          <w:color w:val="4F81BD"/>
          <w:sz w:val="16"/>
          <w:szCs w:val="16"/>
        </w:rPr>
        <w:t> </w:t>
      </w:r>
    </w:p>
    <w:p w14:paraId="13785DF2" w14:textId="77777777" w:rsidR="008D07F7" w:rsidRDefault="008D07F7" w:rsidP="008D07F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4F81BD"/>
          <w:sz w:val="16"/>
          <w:szCs w:val="16"/>
          <w:lang w:val="es-ES"/>
        </w:rPr>
        <w:t> </w:t>
      </w:r>
      <w:r>
        <w:rPr>
          <w:rStyle w:val="eop"/>
          <w:rFonts w:eastAsiaTheme="majorEastAsia" w:cs="Arial"/>
          <w:color w:val="4F81BD"/>
          <w:sz w:val="16"/>
          <w:szCs w:val="16"/>
        </w:rPr>
        <w:t> </w:t>
      </w:r>
    </w:p>
    <w:p w14:paraId="0BB8C68A" w14:textId="77777777" w:rsidR="008D07F7" w:rsidRDefault="008D07F7" w:rsidP="008D07F7">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color w:val="000000"/>
          <w:sz w:val="32"/>
          <w:szCs w:val="32"/>
          <w:lang w:val="es-ES"/>
        </w:rPr>
        <w:t>Integrantes:</w:t>
      </w:r>
      <w:r>
        <w:rPr>
          <w:rStyle w:val="eop"/>
          <w:rFonts w:eastAsiaTheme="majorEastAsia" w:cs="Arial"/>
          <w:color w:val="000000"/>
          <w:sz w:val="32"/>
        </w:rPr>
        <w:t> </w:t>
      </w:r>
    </w:p>
    <w:p w14:paraId="51418E20" w14:textId="77777777" w:rsidR="00200F06" w:rsidRDefault="008D07F7" w:rsidP="6A016FB8">
      <w:pPr>
        <w:pStyle w:val="paragraph"/>
        <w:spacing w:before="0" w:beforeAutospacing="0" w:after="0" w:afterAutospacing="0"/>
        <w:textAlignment w:val="baseline"/>
        <w:rPr>
          <w:rStyle w:val="eop"/>
          <w:rFonts w:eastAsiaTheme="majorEastAsia" w:cs="Arial"/>
          <w:color w:val="000000" w:themeColor="text1"/>
          <w:sz w:val="32"/>
          <w:szCs w:val="32"/>
        </w:rPr>
      </w:pPr>
      <w:r w:rsidRPr="6A016FB8">
        <w:rPr>
          <w:rStyle w:val="eop"/>
          <w:rFonts w:eastAsiaTheme="majorEastAsia" w:cs="Arial"/>
          <w:color w:val="000000" w:themeColor="text1"/>
          <w:sz w:val="32"/>
          <w:szCs w:val="3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79"/>
        <w:gridCol w:w="2620"/>
      </w:tblGrid>
      <w:tr w:rsidR="00200F06" w:rsidRPr="00200F06" w14:paraId="1C71EE6F" w14:textId="77777777" w:rsidTr="00200F06">
        <w:trPr>
          <w:trHeight w:val="375"/>
        </w:trPr>
        <w:tc>
          <w:tcPr>
            <w:tcW w:w="5820" w:type="dxa"/>
            <w:tcBorders>
              <w:top w:val="nil"/>
              <w:left w:val="nil"/>
              <w:bottom w:val="nil"/>
              <w:right w:val="nil"/>
            </w:tcBorders>
            <w:shd w:val="clear" w:color="auto" w:fill="auto"/>
            <w:hideMark/>
          </w:tcPr>
          <w:p w14:paraId="5AF63744" w14:textId="77777777" w:rsidR="00200F06" w:rsidRPr="00200F06" w:rsidRDefault="00200F06" w:rsidP="00200F06">
            <w:pPr>
              <w:spacing w:after="0" w:line="240" w:lineRule="auto"/>
              <w:ind w:left="45"/>
              <w:textAlignment w:val="baseline"/>
              <w:rPr>
                <w:rFonts w:ascii="Segoe UI" w:eastAsia="Times New Roman" w:hAnsi="Segoe UI" w:cs="Segoe UI"/>
                <w:sz w:val="18"/>
                <w:szCs w:val="18"/>
                <w:lang w:val="es-ES" w:eastAsia="es-ES"/>
              </w:rPr>
            </w:pPr>
            <w:r w:rsidRPr="00200F06">
              <w:rPr>
                <w:rFonts w:ascii="Arial" w:eastAsia="Times New Roman" w:hAnsi="Arial" w:cs="Arial"/>
                <w:b/>
                <w:bCs/>
                <w:sz w:val="32"/>
                <w:szCs w:val="32"/>
                <w:lang w:val="es-ES" w:eastAsia="es-ES"/>
              </w:rPr>
              <w:t xml:space="preserve">Aranda Reyes Diego </w:t>
            </w:r>
            <w:proofErr w:type="spellStart"/>
            <w:r w:rsidRPr="00200F06">
              <w:rPr>
                <w:rFonts w:ascii="Arial" w:eastAsia="Times New Roman" w:hAnsi="Arial" w:cs="Arial"/>
                <w:b/>
                <w:bCs/>
                <w:sz w:val="32"/>
                <w:szCs w:val="32"/>
                <w:lang w:val="es-ES" w:eastAsia="es-ES"/>
              </w:rPr>
              <w:t>Andre</w:t>
            </w:r>
            <w:proofErr w:type="spellEnd"/>
            <w:r w:rsidRPr="00200F06">
              <w:rPr>
                <w:rFonts w:ascii="Arial" w:eastAsia="Times New Roman" w:hAnsi="Arial" w:cs="Arial"/>
                <w:sz w:val="32"/>
                <w:szCs w:val="32"/>
                <w:lang w:val="es-ES" w:eastAsia="es-ES"/>
              </w:rPr>
              <w:t> </w:t>
            </w:r>
          </w:p>
        </w:tc>
        <w:tc>
          <w:tcPr>
            <w:tcW w:w="2625" w:type="dxa"/>
            <w:tcBorders>
              <w:top w:val="nil"/>
              <w:left w:val="nil"/>
              <w:bottom w:val="nil"/>
              <w:right w:val="nil"/>
            </w:tcBorders>
            <w:shd w:val="clear" w:color="auto" w:fill="auto"/>
            <w:hideMark/>
          </w:tcPr>
          <w:p w14:paraId="32B31D25" w14:textId="77777777" w:rsidR="00200F06" w:rsidRPr="00200F06" w:rsidRDefault="00200F06" w:rsidP="00200F06">
            <w:pPr>
              <w:spacing w:after="0" w:line="240" w:lineRule="auto"/>
              <w:ind w:right="45"/>
              <w:jc w:val="right"/>
              <w:textAlignment w:val="baseline"/>
              <w:rPr>
                <w:rFonts w:ascii="Segoe UI" w:eastAsia="Times New Roman" w:hAnsi="Segoe UI" w:cs="Segoe UI"/>
                <w:sz w:val="18"/>
                <w:szCs w:val="18"/>
                <w:lang w:val="es-ES" w:eastAsia="es-ES"/>
              </w:rPr>
            </w:pPr>
            <w:r w:rsidRPr="00200F06">
              <w:rPr>
                <w:rFonts w:ascii="Arial" w:eastAsia="Times New Roman" w:hAnsi="Arial" w:cs="Arial"/>
                <w:b/>
                <w:bCs/>
                <w:sz w:val="32"/>
                <w:szCs w:val="32"/>
                <w:lang w:val="es-ES" w:eastAsia="es-ES"/>
              </w:rPr>
              <w:t>(2019063855)</w:t>
            </w:r>
            <w:r w:rsidRPr="00200F06">
              <w:rPr>
                <w:rFonts w:ascii="Arial" w:eastAsia="Times New Roman" w:hAnsi="Arial" w:cs="Arial"/>
                <w:sz w:val="32"/>
                <w:szCs w:val="32"/>
                <w:lang w:val="es-ES" w:eastAsia="es-ES"/>
              </w:rPr>
              <w:t> </w:t>
            </w:r>
          </w:p>
        </w:tc>
      </w:tr>
      <w:tr w:rsidR="00200F06" w:rsidRPr="00200F06" w14:paraId="327FC36A" w14:textId="77777777" w:rsidTr="00200F06">
        <w:trPr>
          <w:trHeight w:val="390"/>
        </w:trPr>
        <w:tc>
          <w:tcPr>
            <w:tcW w:w="5820" w:type="dxa"/>
            <w:tcBorders>
              <w:top w:val="nil"/>
              <w:left w:val="nil"/>
              <w:bottom w:val="nil"/>
              <w:right w:val="nil"/>
            </w:tcBorders>
            <w:shd w:val="clear" w:color="auto" w:fill="auto"/>
            <w:hideMark/>
          </w:tcPr>
          <w:p w14:paraId="59D4D191" w14:textId="77777777" w:rsidR="00200F06" w:rsidRPr="00200F06" w:rsidRDefault="00200F06" w:rsidP="00200F06">
            <w:pPr>
              <w:spacing w:after="0" w:line="240" w:lineRule="auto"/>
              <w:ind w:left="45"/>
              <w:textAlignment w:val="baseline"/>
              <w:rPr>
                <w:rFonts w:ascii="Segoe UI" w:eastAsia="Times New Roman" w:hAnsi="Segoe UI" w:cs="Segoe UI"/>
                <w:sz w:val="18"/>
                <w:szCs w:val="18"/>
                <w:lang w:val="es-ES" w:eastAsia="es-ES"/>
              </w:rPr>
            </w:pPr>
            <w:r w:rsidRPr="00200F06">
              <w:rPr>
                <w:rFonts w:ascii="Arial" w:eastAsia="Times New Roman" w:hAnsi="Arial" w:cs="Arial"/>
                <w:b/>
                <w:bCs/>
                <w:sz w:val="32"/>
                <w:szCs w:val="32"/>
                <w:lang w:val="es-ES" w:eastAsia="es-ES"/>
              </w:rPr>
              <w:t>Mamani Lima, Erick Mauricio</w:t>
            </w:r>
            <w:r w:rsidRPr="00200F06">
              <w:rPr>
                <w:rFonts w:ascii="Arial" w:eastAsia="Times New Roman" w:hAnsi="Arial" w:cs="Arial"/>
                <w:sz w:val="32"/>
                <w:szCs w:val="32"/>
                <w:lang w:val="es-ES" w:eastAsia="es-ES"/>
              </w:rPr>
              <w:t> </w:t>
            </w:r>
          </w:p>
        </w:tc>
        <w:tc>
          <w:tcPr>
            <w:tcW w:w="2625" w:type="dxa"/>
            <w:tcBorders>
              <w:top w:val="nil"/>
              <w:left w:val="nil"/>
              <w:bottom w:val="nil"/>
              <w:right w:val="nil"/>
            </w:tcBorders>
            <w:shd w:val="clear" w:color="auto" w:fill="auto"/>
            <w:hideMark/>
          </w:tcPr>
          <w:p w14:paraId="54789F2F" w14:textId="77777777" w:rsidR="00200F06" w:rsidRPr="00200F06" w:rsidRDefault="00200F06" w:rsidP="00200F06">
            <w:pPr>
              <w:spacing w:after="0" w:line="240" w:lineRule="auto"/>
              <w:ind w:right="45"/>
              <w:jc w:val="right"/>
              <w:textAlignment w:val="baseline"/>
              <w:rPr>
                <w:rFonts w:ascii="Segoe UI" w:eastAsia="Times New Roman" w:hAnsi="Segoe UI" w:cs="Segoe UI"/>
                <w:sz w:val="18"/>
                <w:szCs w:val="18"/>
                <w:lang w:val="es-ES" w:eastAsia="es-ES"/>
              </w:rPr>
            </w:pPr>
            <w:r w:rsidRPr="00200F06">
              <w:rPr>
                <w:rFonts w:ascii="Arial" w:eastAsia="Times New Roman" w:hAnsi="Arial" w:cs="Arial"/>
                <w:b/>
                <w:bCs/>
                <w:sz w:val="32"/>
                <w:szCs w:val="32"/>
                <w:lang w:val="es-ES" w:eastAsia="es-ES"/>
              </w:rPr>
              <w:t>(2020066321)</w:t>
            </w:r>
            <w:r w:rsidRPr="00200F06">
              <w:rPr>
                <w:rFonts w:ascii="Arial" w:eastAsia="Times New Roman" w:hAnsi="Arial" w:cs="Arial"/>
                <w:sz w:val="32"/>
                <w:szCs w:val="32"/>
                <w:lang w:val="es-ES" w:eastAsia="es-ES"/>
              </w:rPr>
              <w:t> </w:t>
            </w:r>
          </w:p>
        </w:tc>
      </w:tr>
      <w:tr w:rsidR="00200F06" w:rsidRPr="00200F06" w14:paraId="261F4D96" w14:textId="77777777" w:rsidTr="00200F06">
        <w:trPr>
          <w:trHeight w:val="390"/>
        </w:trPr>
        <w:tc>
          <w:tcPr>
            <w:tcW w:w="5820" w:type="dxa"/>
            <w:tcBorders>
              <w:top w:val="nil"/>
              <w:left w:val="nil"/>
              <w:bottom w:val="nil"/>
              <w:right w:val="nil"/>
            </w:tcBorders>
            <w:shd w:val="clear" w:color="auto" w:fill="auto"/>
            <w:hideMark/>
          </w:tcPr>
          <w:p w14:paraId="6A787E37" w14:textId="77777777" w:rsidR="00200F06" w:rsidRPr="00200F06" w:rsidRDefault="00200F06" w:rsidP="00200F06">
            <w:pPr>
              <w:spacing w:after="0" w:line="240" w:lineRule="auto"/>
              <w:ind w:left="45"/>
              <w:textAlignment w:val="baseline"/>
              <w:rPr>
                <w:rFonts w:ascii="Segoe UI" w:eastAsia="Times New Roman" w:hAnsi="Segoe UI" w:cs="Segoe UI"/>
                <w:sz w:val="18"/>
                <w:szCs w:val="18"/>
                <w:lang w:val="es-ES" w:eastAsia="es-ES"/>
              </w:rPr>
            </w:pPr>
            <w:r w:rsidRPr="00200F06">
              <w:rPr>
                <w:rFonts w:ascii="Arial" w:eastAsia="Times New Roman" w:hAnsi="Arial" w:cs="Arial"/>
                <w:b/>
                <w:bCs/>
                <w:sz w:val="32"/>
                <w:szCs w:val="32"/>
                <w:lang w:val="es-ES" w:eastAsia="es-ES"/>
              </w:rPr>
              <w:t xml:space="preserve">Condori Loayza, Helbert </w:t>
            </w:r>
            <w:proofErr w:type="spellStart"/>
            <w:r w:rsidRPr="00200F06">
              <w:rPr>
                <w:rFonts w:ascii="Arial" w:eastAsia="Times New Roman" w:hAnsi="Arial" w:cs="Arial"/>
                <w:b/>
                <w:bCs/>
                <w:sz w:val="32"/>
                <w:szCs w:val="32"/>
                <w:lang w:val="es-ES" w:eastAsia="es-ES"/>
              </w:rPr>
              <w:t>Andres</w:t>
            </w:r>
            <w:proofErr w:type="spellEnd"/>
            <w:r w:rsidRPr="00200F06">
              <w:rPr>
                <w:rFonts w:ascii="Arial" w:eastAsia="Times New Roman" w:hAnsi="Arial" w:cs="Arial"/>
                <w:sz w:val="32"/>
                <w:szCs w:val="32"/>
                <w:lang w:val="es-ES" w:eastAsia="es-ES"/>
              </w:rPr>
              <w:t> </w:t>
            </w:r>
          </w:p>
        </w:tc>
        <w:tc>
          <w:tcPr>
            <w:tcW w:w="2625" w:type="dxa"/>
            <w:tcBorders>
              <w:top w:val="nil"/>
              <w:left w:val="nil"/>
              <w:bottom w:val="nil"/>
              <w:right w:val="nil"/>
            </w:tcBorders>
            <w:shd w:val="clear" w:color="auto" w:fill="auto"/>
            <w:hideMark/>
          </w:tcPr>
          <w:p w14:paraId="2B8EF37A" w14:textId="77777777" w:rsidR="00200F06" w:rsidRPr="00200F06" w:rsidRDefault="00200F06" w:rsidP="00200F06">
            <w:pPr>
              <w:spacing w:after="0" w:line="240" w:lineRule="auto"/>
              <w:ind w:right="45"/>
              <w:jc w:val="right"/>
              <w:textAlignment w:val="baseline"/>
              <w:rPr>
                <w:rFonts w:ascii="Segoe UI" w:eastAsia="Times New Roman" w:hAnsi="Segoe UI" w:cs="Segoe UI"/>
                <w:sz w:val="18"/>
                <w:szCs w:val="18"/>
                <w:lang w:val="es-ES" w:eastAsia="es-ES"/>
              </w:rPr>
            </w:pPr>
            <w:r w:rsidRPr="00200F06">
              <w:rPr>
                <w:rFonts w:ascii="Arial" w:eastAsia="Times New Roman" w:hAnsi="Arial" w:cs="Arial"/>
                <w:b/>
                <w:bCs/>
                <w:sz w:val="32"/>
                <w:szCs w:val="32"/>
                <w:lang w:val="es-ES" w:eastAsia="es-ES"/>
              </w:rPr>
              <w:t>(2020067571)</w:t>
            </w:r>
            <w:r w:rsidRPr="00200F06">
              <w:rPr>
                <w:rFonts w:ascii="Arial" w:eastAsia="Times New Roman" w:hAnsi="Arial" w:cs="Arial"/>
                <w:sz w:val="32"/>
                <w:szCs w:val="32"/>
                <w:lang w:val="es-ES" w:eastAsia="es-ES"/>
              </w:rPr>
              <w:t> </w:t>
            </w:r>
          </w:p>
        </w:tc>
      </w:tr>
      <w:tr w:rsidR="00200F06" w:rsidRPr="00200F06" w14:paraId="7A0A06C8" w14:textId="77777777" w:rsidTr="00200F06">
        <w:trPr>
          <w:trHeight w:val="390"/>
        </w:trPr>
        <w:tc>
          <w:tcPr>
            <w:tcW w:w="5820" w:type="dxa"/>
            <w:tcBorders>
              <w:top w:val="nil"/>
              <w:left w:val="nil"/>
              <w:bottom w:val="nil"/>
              <w:right w:val="nil"/>
            </w:tcBorders>
            <w:shd w:val="clear" w:color="auto" w:fill="auto"/>
            <w:hideMark/>
          </w:tcPr>
          <w:p w14:paraId="19F04B29" w14:textId="77777777" w:rsidR="00200F06" w:rsidRPr="00200F06" w:rsidRDefault="00200F06" w:rsidP="00200F06">
            <w:pPr>
              <w:spacing w:after="0" w:line="240" w:lineRule="auto"/>
              <w:ind w:left="45"/>
              <w:textAlignment w:val="baseline"/>
              <w:rPr>
                <w:rFonts w:ascii="Segoe UI" w:eastAsia="Times New Roman" w:hAnsi="Segoe UI" w:cs="Segoe UI"/>
                <w:sz w:val="18"/>
                <w:szCs w:val="18"/>
                <w:lang w:val="es-ES" w:eastAsia="es-ES"/>
              </w:rPr>
            </w:pPr>
            <w:r w:rsidRPr="00200F06">
              <w:rPr>
                <w:rFonts w:ascii="Arial" w:eastAsia="Times New Roman" w:hAnsi="Arial" w:cs="Arial"/>
                <w:b/>
                <w:bCs/>
                <w:sz w:val="32"/>
                <w:szCs w:val="32"/>
                <w:lang w:val="es-ES" w:eastAsia="es-ES"/>
              </w:rPr>
              <w:t xml:space="preserve">Cotrina </w:t>
            </w:r>
            <w:proofErr w:type="spellStart"/>
            <w:r w:rsidRPr="00200F06">
              <w:rPr>
                <w:rFonts w:ascii="Arial" w:eastAsia="Times New Roman" w:hAnsi="Arial" w:cs="Arial"/>
                <w:b/>
                <w:bCs/>
                <w:sz w:val="32"/>
                <w:szCs w:val="32"/>
                <w:lang w:val="es-ES" w:eastAsia="es-ES"/>
              </w:rPr>
              <w:t>Caceres</w:t>
            </w:r>
            <w:proofErr w:type="spellEnd"/>
            <w:r w:rsidRPr="00200F06">
              <w:rPr>
                <w:rFonts w:ascii="Arial" w:eastAsia="Times New Roman" w:hAnsi="Arial" w:cs="Arial"/>
                <w:b/>
                <w:bCs/>
                <w:sz w:val="32"/>
                <w:szCs w:val="32"/>
                <w:lang w:val="es-ES" w:eastAsia="es-ES"/>
              </w:rPr>
              <w:t xml:space="preserve">, </w:t>
            </w:r>
            <w:proofErr w:type="spellStart"/>
            <w:r w:rsidRPr="00200F06">
              <w:rPr>
                <w:rFonts w:ascii="Arial" w:eastAsia="Times New Roman" w:hAnsi="Arial" w:cs="Arial"/>
                <w:b/>
                <w:bCs/>
                <w:sz w:val="32"/>
                <w:szCs w:val="32"/>
                <w:lang w:val="es-ES" w:eastAsia="es-ES"/>
              </w:rPr>
              <w:t>Sebastian</w:t>
            </w:r>
            <w:proofErr w:type="spellEnd"/>
            <w:r w:rsidRPr="00200F06">
              <w:rPr>
                <w:rFonts w:ascii="Arial" w:eastAsia="Times New Roman" w:hAnsi="Arial" w:cs="Arial"/>
                <w:b/>
                <w:bCs/>
                <w:sz w:val="32"/>
                <w:szCs w:val="32"/>
                <w:lang w:val="es-ES" w:eastAsia="es-ES"/>
              </w:rPr>
              <w:t xml:space="preserve"> </w:t>
            </w:r>
            <w:proofErr w:type="spellStart"/>
            <w:r w:rsidRPr="00200F06">
              <w:rPr>
                <w:rFonts w:ascii="Arial" w:eastAsia="Times New Roman" w:hAnsi="Arial" w:cs="Arial"/>
                <w:b/>
                <w:bCs/>
                <w:sz w:val="32"/>
                <w:szCs w:val="32"/>
                <w:lang w:val="es-ES" w:eastAsia="es-ES"/>
              </w:rPr>
              <w:t>Airton</w:t>
            </w:r>
            <w:proofErr w:type="spellEnd"/>
            <w:r w:rsidRPr="00200F06">
              <w:rPr>
                <w:rFonts w:ascii="Arial" w:eastAsia="Times New Roman" w:hAnsi="Arial" w:cs="Arial"/>
                <w:sz w:val="32"/>
                <w:szCs w:val="32"/>
                <w:lang w:val="es-ES" w:eastAsia="es-ES"/>
              </w:rPr>
              <w:t> </w:t>
            </w:r>
          </w:p>
        </w:tc>
        <w:tc>
          <w:tcPr>
            <w:tcW w:w="2625" w:type="dxa"/>
            <w:tcBorders>
              <w:top w:val="nil"/>
              <w:left w:val="nil"/>
              <w:bottom w:val="nil"/>
              <w:right w:val="nil"/>
            </w:tcBorders>
            <w:shd w:val="clear" w:color="auto" w:fill="auto"/>
            <w:hideMark/>
          </w:tcPr>
          <w:p w14:paraId="32802B4D" w14:textId="77777777" w:rsidR="00200F06" w:rsidRPr="00200F06" w:rsidRDefault="00200F06" w:rsidP="00200F06">
            <w:pPr>
              <w:spacing w:after="0" w:line="240" w:lineRule="auto"/>
              <w:ind w:right="45"/>
              <w:jc w:val="right"/>
              <w:textAlignment w:val="baseline"/>
              <w:rPr>
                <w:rFonts w:ascii="Segoe UI" w:eastAsia="Times New Roman" w:hAnsi="Segoe UI" w:cs="Segoe UI"/>
                <w:sz w:val="18"/>
                <w:szCs w:val="18"/>
                <w:lang w:val="es-ES" w:eastAsia="es-ES"/>
              </w:rPr>
            </w:pPr>
            <w:r w:rsidRPr="00200F06">
              <w:rPr>
                <w:rFonts w:ascii="Arial" w:eastAsia="Times New Roman" w:hAnsi="Arial" w:cs="Arial"/>
                <w:b/>
                <w:bCs/>
                <w:sz w:val="32"/>
                <w:szCs w:val="32"/>
                <w:lang w:val="es-ES" w:eastAsia="es-ES"/>
              </w:rPr>
              <w:t>(2020067569)</w:t>
            </w:r>
            <w:r w:rsidRPr="00200F06">
              <w:rPr>
                <w:rFonts w:ascii="Arial" w:eastAsia="Times New Roman" w:hAnsi="Arial" w:cs="Arial"/>
                <w:sz w:val="32"/>
                <w:szCs w:val="32"/>
                <w:lang w:val="es-ES" w:eastAsia="es-ES"/>
              </w:rPr>
              <w:t> </w:t>
            </w:r>
          </w:p>
        </w:tc>
      </w:tr>
      <w:tr w:rsidR="00200F06" w:rsidRPr="00200F06" w14:paraId="4AD1445B" w14:textId="77777777" w:rsidTr="00200F06">
        <w:trPr>
          <w:trHeight w:val="375"/>
        </w:trPr>
        <w:tc>
          <w:tcPr>
            <w:tcW w:w="5820" w:type="dxa"/>
            <w:tcBorders>
              <w:top w:val="nil"/>
              <w:left w:val="nil"/>
              <w:bottom w:val="nil"/>
              <w:right w:val="nil"/>
            </w:tcBorders>
            <w:shd w:val="clear" w:color="auto" w:fill="auto"/>
            <w:hideMark/>
          </w:tcPr>
          <w:p w14:paraId="6DB31061" w14:textId="77777777" w:rsidR="00200F06" w:rsidRPr="00200F06" w:rsidRDefault="00200F06" w:rsidP="00200F06">
            <w:pPr>
              <w:spacing w:after="0" w:line="240" w:lineRule="auto"/>
              <w:ind w:left="45"/>
              <w:textAlignment w:val="baseline"/>
              <w:rPr>
                <w:rFonts w:ascii="Segoe UI" w:eastAsia="Times New Roman" w:hAnsi="Segoe UI" w:cs="Segoe UI"/>
                <w:sz w:val="18"/>
                <w:szCs w:val="18"/>
                <w:lang w:val="es-ES" w:eastAsia="es-ES"/>
              </w:rPr>
            </w:pPr>
            <w:r w:rsidRPr="00200F06">
              <w:rPr>
                <w:rFonts w:ascii="Arial" w:eastAsia="Times New Roman" w:hAnsi="Arial" w:cs="Arial"/>
                <w:b/>
                <w:bCs/>
                <w:sz w:val="32"/>
                <w:szCs w:val="32"/>
                <w:lang w:val="es-ES" w:eastAsia="es-ES"/>
              </w:rPr>
              <w:t xml:space="preserve">Paz </w:t>
            </w:r>
            <w:proofErr w:type="spellStart"/>
            <w:r w:rsidRPr="00200F06">
              <w:rPr>
                <w:rFonts w:ascii="Arial" w:eastAsia="Times New Roman" w:hAnsi="Arial" w:cs="Arial"/>
                <w:b/>
                <w:bCs/>
                <w:sz w:val="32"/>
                <w:szCs w:val="32"/>
                <w:lang w:val="es-ES" w:eastAsia="es-ES"/>
              </w:rPr>
              <w:t>Huaychani</w:t>
            </w:r>
            <w:proofErr w:type="spellEnd"/>
            <w:r w:rsidRPr="00200F06">
              <w:rPr>
                <w:rFonts w:ascii="Arial" w:eastAsia="Times New Roman" w:hAnsi="Arial" w:cs="Arial"/>
                <w:b/>
                <w:bCs/>
                <w:sz w:val="32"/>
                <w:szCs w:val="32"/>
                <w:lang w:val="es-ES" w:eastAsia="es-ES"/>
              </w:rPr>
              <w:t>, Frank Kevin</w:t>
            </w:r>
            <w:r w:rsidRPr="00200F06">
              <w:rPr>
                <w:rFonts w:ascii="Arial" w:eastAsia="Times New Roman" w:hAnsi="Arial" w:cs="Arial"/>
                <w:sz w:val="32"/>
                <w:szCs w:val="32"/>
                <w:lang w:val="es-ES" w:eastAsia="es-ES"/>
              </w:rPr>
              <w:t> </w:t>
            </w:r>
          </w:p>
        </w:tc>
        <w:tc>
          <w:tcPr>
            <w:tcW w:w="2625" w:type="dxa"/>
            <w:tcBorders>
              <w:top w:val="nil"/>
              <w:left w:val="nil"/>
              <w:bottom w:val="nil"/>
              <w:right w:val="nil"/>
            </w:tcBorders>
            <w:shd w:val="clear" w:color="auto" w:fill="auto"/>
            <w:hideMark/>
          </w:tcPr>
          <w:p w14:paraId="09883E78" w14:textId="77777777" w:rsidR="00200F06" w:rsidRPr="00200F06" w:rsidRDefault="00200F06" w:rsidP="00200F06">
            <w:pPr>
              <w:spacing w:after="0" w:line="240" w:lineRule="auto"/>
              <w:ind w:right="45"/>
              <w:jc w:val="right"/>
              <w:textAlignment w:val="baseline"/>
              <w:rPr>
                <w:rFonts w:ascii="Segoe UI" w:eastAsia="Times New Roman" w:hAnsi="Segoe UI" w:cs="Segoe UI"/>
                <w:sz w:val="18"/>
                <w:szCs w:val="18"/>
                <w:lang w:val="es-ES" w:eastAsia="es-ES"/>
              </w:rPr>
            </w:pPr>
            <w:r w:rsidRPr="00200F06">
              <w:rPr>
                <w:rFonts w:ascii="Arial" w:eastAsia="Times New Roman" w:hAnsi="Arial" w:cs="Arial"/>
                <w:b/>
                <w:bCs/>
                <w:sz w:val="32"/>
                <w:szCs w:val="32"/>
                <w:lang w:val="es-ES" w:eastAsia="es-ES"/>
              </w:rPr>
              <w:t>(2019063321)</w:t>
            </w:r>
            <w:r w:rsidRPr="00200F06">
              <w:rPr>
                <w:rFonts w:ascii="Arial" w:eastAsia="Times New Roman" w:hAnsi="Arial" w:cs="Arial"/>
                <w:sz w:val="32"/>
                <w:szCs w:val="32"/>
                <w:lang w:val="es-ES" w:eastAsia="es-ES"/>
              </w:rPr>
              <w:t> </w:t>
            </w:r>
          </w:p>
        </w:tc>
      </w:tr>
      <w:tr w:rsidR="00200F06" w:rsidRPr="00200F06" w14:paraId="37C44F3D" w14:textId="77777777" w:rsidTr="00200F06">
        <w:trPr>
          <w:trHeight w:val="375"/>
        </w:trPr>
        <w:tc>
          <w:tcPr>
            <w:tcW w:w="5820" w:type="dxa"/>
            <w:tcBorders>
              <w:top w:val="nil"/>
              <w:left w:val="nil"/>
              <w:bottom w:val="nil"/>
              <w:right w:val="nil"/>
            </w:tcBorders>
            <w:shd w:val="clear" w:color="auto" w:fill="auto"/>
          </w:tcPr>
          <w:p w14:paraId="2881143D" w14:textId="03327EC8" w:rsidR="00200F06" w:rsidRPr="00200F06" w:rsidRDefault="00200F06" w:rsidP="00200F06">
            <w:pPr>
              <w:spacing w:after="0" w:line="240" w:lineRule="auto"/>
              <w:ind w:left="45"/>
              <w:textAlignment w:val="baseline"/>
              <w:rPr>
                <w:rFonts w:ascii="Arial" w:eastAsia="Times New Roman" w:hAnsi="Arial" w:cs="Arial"/>
                <w:b/>
                <w:bCs/>
                <w:sz w:val="32"/>
                <w:szCs w:val="32"/>
                <w:lang w:val="es-ES" w:eastAsia="es-ES"/>
              </w:rPr>
            </w:pPr>
            <w:r>
              <w:rPr>
                <w:rFonts w:ascii="Arial" w:eastAsia="Times New Roman" w:hAnsi="Arial" w:cs="Arial"/>
                <w:b/>
                <w:bCs/>
                <w:sz w:val="32"/>
                <w:szCs w:val="32"/>
                <w:lang w:val="es-ES" w:eastAsia="es-ES"/>
              </w:rPr>
              <w:t xml:space="preserve">Gallegos Laucata, Alvaro </w:t>
            </w:r>
            <w:proofErr w:type="spellStart"/>
            <w:r>
              <w:rPr>
                <w:rFonts w:ascii="Arial" w:eastAsia="Times New Roman" w:hAnsi="Arial" w:cs="Arial"/>
                <w:b/>
                <w:bCs/>
                <w:sz w:val="32"/>
                <w:szCs w:val="32"/>
                <w:lang w:val="es-ES" w:eastAsia="es-ES"/>
              </w:rPr>
              <w:t>Jhoel</w:t>
            </w:r>
            <w:proofErr w:type="spellEnd"/>
          </w:p>
        </w:tc>
        <w:tc>
          <w:tcPr>
            <w:tcW w:w="2625" w:type="dxa"/>
            <w:tcBorders>
              <w:top w:val="nil"/>
              <w:left w:val="nil"/>
              <w:bottom w:val="nil"/>
              <w:right w:val="nil"/>
            </w:tcBorders>
            <w:shd w:val="clear" w:color="auto" w:fill="auto"/>
          </w:tcPr>
          <w:p w14:paraId="7AF22D64" w14:textId="07B5717B" w:rsidR="00200F06" w:rsidRPr="00200F06" w:rsidRDefault="00200F06" w:rsidP="00200F06">
            <w:pPr>
              <w:spacing w:after="0" w:line="240" w:lineRule="auto"/>
              <w:ind w:right="45"/>
              <w:jc w:val="right"/>
              <w:textAlignment w:val="baseline"/>
              <w:rPr>
                <w:rFonts w:ascii="Arial" w:eastAsia="Times New Roman" w:hAnsi="Arial" w:cs="Arial"/>
                <w:b/>
                <w:bCs/>
                <w:sz w:val="32"/>
                <w:szCs w:val="32"/>
                <w:lang w:val="es-ES" w:eastAsia="es-ES"/>
              </w:rPr>
            </w:pPr>
            <w:r>
              <w:rPr>
                <w:rFonts w:ascii="Arial" w:eastAsia="Times New Roman" w:hAnsi="Arial" w:cs="Arial"/>
                <w:b/>
                <w:bCs/>
                <w:sz w:val="32"/>
                <w:szCs w:val="32"/>
                <w:lang w:val="es-ES" w:eastAsia="es-ES"/>
              </w:rPr>
              <w:t>(2017057608)</w:t>
            </w:r>
          </w:p>
        </w:tc>
      </w:tr>
    </w:tbl>
    <w:p w14:paraId="7DC89EAC" w14:textId="46EB7057" w:rsidR="008D07F7" w:rsidRDefault="008D07F7" w:rsidP="6A016FB8">
      <w:pPr>
        <w:pStyle w:val="paragraph"/>
        <w:spacing w:before="0" w:beforeAutospacing="0" w:after="0" w:afterAutospacing="0"/>
        <w:textAlignment w:val="baseline"/>
        <w:rPr>
          <w:rStyle w:val="eop"/>
          <w:rFonts w:eastAsiaTheme="majorEastAsia" w:cs="Arial"/>
          <w:color w:val="000000" w:themeColor="text1"/>
          <w:sz w:val="32"/>
          <w:szCs w:val="32"/>
        </w:rPr>
      </w:pPr>
    </w:p>
    <w:p w14:paraId="46209EB9" w14:textId="77777777" w:rsidR="009D3D41" w:rsidRDefault="009D3D41" w:rsidP="6A016FB8">
      <w:pPr>
        <w:pStyle w:val="paragraph"/>
        <w:spacing w:before="0" w:beforeAutospacing="0" w:after="0" w:afterAutospacing="0"/>
        <w:textAlignment w:val="baseline"/>
        <w:rPr>
          <w:rStyle w:val="eop"/>
          <w:rFonts w:eastAsiaTheme="majorEastAsia" w:cs="Arial"/>
          <w:color w:val="000000" w:themeColor="text1"/>
          <w:sz w:val="32"/>
          <w:szCs w:val="32"/>
        </w:rPr>
      </w:pPr>
    </w:p>
    <w:p w14:paraId="056CECB3" w14:textId="77777777" w:rsidR="009D3D41" w:rsidRDefault="009D3D41" w:rsidP="6A016FB8">
      <w:pPr>
        <w:pStyle w:val="paragraph"/>
        <w:spacing w:before="0" w:beforeAutospacing="0" w:after="0" w:afterAutospacing="0"/>
        <w:textAlignment w:val="baseline"/>
        <w:rPr>
          <w:rFonts w:ascii="Segoe UI" w:hAnsi="Segoe UI" w:cs="Segoe UI"/>
          <w:sz w:val="18"/>
          <w:szCs w:val="18"/>
        </w:rPr>
      </w:pPr>
    </w:p>
    <w:p w14:paraId="147C354E" w14:textId="77777777" w:rsidR="008D07F7" w:rsidRDefault="008D07F7" w:rsidP="008D07F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32"/>
          <w:szCs w:val="32"/>
          <w:lang w:val="es-ES"/>
        </w:rPr>
        <w:t>Tacna – Perú</w:t>
      </w:r>
      <w:r>
        <w:rPr>
          <w:rStyle w:val="eop"/>
          <w:rFonts w:eastAsiaTheme="majorEastAsia" w:cs="Arial"/>
          <w:color w:val="000000"/>
          <w:sz w:val="32"/>
        </w:rPr>
        <w:t> </w:t>
      </w:r>
    </w:p>
    <w:p w14:paraId="7C15BEE2" w14:textId="77777777" w:rsidR="008D07F7" w:rsidRDefault="008D07F7" w:rsidP="008D07F7">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sz w:val="32"/>
          <w:szCs w:val="32"/>
          <w:lang w:val="es-ES"/>
        </w:rPr>
        <w:t>2023</w:t>
      </w:r>
      <w:r>
        <w:rPr>
          <w:rStyle w:val="eop"/>
          <w:rFonts w:eastAsiaTheme="majorEastAsia" w:cs="Arial"/>
          <w:color w:val="000000"/>
          <w:sz w:val="32"/>
        </w:rPr>
        <w:t> </w:t>
      </w:r>
    </w:p>
    <w:p w14:paraId="11EC75D0" w14:textId="6C9C2405" w:rsidR="00713439" w:rsidRDefault="00713439"/>
    <w:p w14:paraId="3D1EC66B" w14:textId="08DB8760" w:rsidR="008D07F7" w:rsidRDefault="008D07F7"/>
    <w:p w14:paraId="22F66B9C" w14:textId="78AEF0FF" w:rsidR="0ECB7FAD" w:rsidRDefault="0ECB7FAD" w:rsidP="0ECB7FAD"/>
    <w:p w14:paraId="778AE068" w14:textId="25CFE5CD" w:rsidR="008D07F7" w:rsidRDefault="008D07F7"/>
    <w:p w14:paraId="33AFB23B" w14:textId="76554338" w:rsidR="008D07F7" w:rsidRDefault="008D07F7"/>
    <w:p w14:paraId="4000A79E" w14:textId="742B1E01" w:rsidR="008D07F7" w:rsidRDefault="008D07F7"/>
    <w:p w14:paraId="352B02C0" w14:textId="4E15594A" w:rsidR="008D07F7" w:rsidRDefault="008D07F7"/>
    <w:p w14:paraId="240F480C" w14:textId="794BB7DE" w:rsidR="008D07F7" w:rsidRDefault="008D07F7"/>
    <w:p w14:paraId="68D9B2BC" w14:textId="02AAD681" w:rsidR="008D07F7" w:rsidRDefault="008D07F7"/>
    <w:p w14:paraId="6EF3BE2B" w14:textId="17D37761" w:rsidR="008D07F7" w:rsidRDefault="008D07F7"/>
    <w:p w14:paraId="3FA0170C" w14:textId="77777777" w:rsidR="00C075DF" w:rsidRDefault="00C075DF"/>
    <w:p w14:paraId="69958042" w14:textId="77777777" w:rsidR="00C075DF" w:rsidRDefault="00C075DF"/>
    <w:p w14:paraId="1D3254FD" w14:textId="77777777" w:rsidR="00C075DF" w:rsidRDefault="00C075DF"/>
    <w:sdt>
      <w:sdtPr>
        <w:rPr>
          <w:rFonts w:asciiTheme="minorHAnsi" w:eastAsiaTheme="minorHAnsi" w:hAnsiTheme="minorHAnsi" w:cstheme="minorBidi"/>
          <w:color w:val="auto"/>
          <w:sz w:val="22"/>
          <w:szCs w:val="22"/>
          <w:lang w:eastAsia="en-US"/>
        </w:rPr>
        <w:id w:val="1155959896"/>
        <w:docPartObj>
          <w:docPartGallery w:val="Table of Contents"/>
          <w:docPartUnique/>
        </w:docPartObj>
      </w:sdtPr>
      <w:sdtContent>
        <w:p w14:paraId="574F99B8" w14:textId="50B6FEB8" w:rsidR="008D07F7" w:rsidRDefault="008D07F7" w:rsidP="6A016FB8">
          <w:pPr>
            <w:pStyle w:val="TtuloTDC"/>
            <w:rPr>
              <w:lang w:val="es-ES"/>
            </w:rPr>
          </w:pPr>
          <w:r w:rsidRPr="6A016FB8">
            <w:rPr>
              <w:lang w:val="es-ES"/>
            </w:rPr>
            <w:t>Contenido</w:t>
          </w:r>
        </w:p>
        <w:p w14:paraId="1FB8B3A0" w14:textId="0076A42E" w:rsidR="00200F06" w:rsidRDefault="008D07F7">
          <w:pPr>
            <w:pStyle w:val="TDC1"/>
            <w:tabs>
              <w:tab w:val="left" w:pos="440"/>
              <w:tab w:val="right" w:leader="dot" w:pos="8494"/>
            </w:tabs>
            <w:rPr>
              <w:rFonts w:eastAsiaTheme="minorEastAsia"/>
              <w:noProof/>
              <w:kern w:val="2"/>
              <w:lang w:val="es-ES" w:eastAsia="es-ES"/>
              <w14:ligatures w14:val="standardContextual"/>
            </w:rPr>
          </w:pPr>
          <w:r>
            <w:fldChar w:fldCharType="begin"/>
          </w:r>
          <w:r>
            <w:instrText>TOC \o "1-3" \h \z \u</w:instrText>
          </w:r>
          <w:r>
            <w:fldChar w:fldCharType="separate"/>
          </w:r>
          <w:hyperlink w:anchor="_Toc139896864" w:history="1">
            <w:r w:rsidR="00200F06" w:rsidRPr="002E24D5">
              <w:rPr>
                <w:rStyle w:val="Hipervnculo"/>
                <w:noProof/>
              </w:rPr>
              <w:t>I.</w:t>
            </w:r>
            <w:r w:rsidR="00200F06">
              <w:rPr>
                <w:rFonts w:eastAsiaTheme="minorEastAsia"/>
                <w:noProof/>
                <w:kern w:val="2"/>
                <w:lang w:val="es-ES" w:eastAsia="es-ES"/>
                <w14:ligatures w14:val="standardContextual"/>
              </w:rPr>
              <w:tab/>
            </w:r>
            <w:r w:rsidR="00200F06" w:rsidRPr="002E24D5">
              <w:rPr>
                <w:rStyle w:val="Hipervnculo"/>
                <w:noProof/>
              </w:rPr>
              <w:t>INTRODUCCIÓN</w:t>
            </w:r>
            <w:r w:rsidR="00200F06">
              <w:rPr>
                <w:noProof/>
                <w:webHidden/>
              </w:rPr>
              <w:tab/>
            </w:r>
            <w:r w:rsidR="00200F06">
              <w:rPr>
                <w:noProof/>
                <w:webHidden/>
              </w:rPr>
              <w:fldChar w:fldCharType="begin"/>
            </w:r>
            <w:r w:rsidR="00200F06">
              <w:rPr>
                <w:noProof/>
                <w:webHidden/>
              </w:rPr>
              <w:instrText xml:space="preserve"> PAGEREF _Toc139896864 \h </w:instrText>
            </w:r>
            <w:r w:rsidR="00200F06">
              <w:rPr>
                <w:noProof/>
                <w:webHidden/>
              </w:rPr>
            </w:r>
            <w:r w:rsidR="00200F06">
              <w:rPr>
                <w:noProof/>
                <w:webHidden/>
              </w:rPr>
              <w:fldChar w:fldCharType="separate"/>
            </w:r>
            <w:r w:rsidR="00200F06">
              <w:rPr>
                <w:noProof/>
                <w:webHidden/>
              </w:rPr>
              <w:t>3</w:t>
            </w:r>
            <w:r w:rsidR="00200F06">
              <w:rPr>
                <w:noProof/>
                <w:webHidden/>
              </w:rPr>
              <w:fldChar w:fldCharType="end"/>
            </w:r>
          </w:hyperlink>
        </w:p>
        <w:p w14:paraId="0BCFD2A7" w14:textId="7F7A355E" w:rsidR="00200F06" w:rsidRDefault="00200F06">
          <w:pPr>
            <w:pStyle w:val="TDC1"/>
            <w:tabs>
              <w:tab w:val="left" w:pos="440"/>
              <w:tab w:val="right" w:leader="dot" w:pos="8494"/>
            </w:tabs>
            <w:rPr>
              <w:rFonts w:eastAsiaTheme="minorEastAsia"/>
              <w:noProof/>
              <w:kern w:val="2"/>
              <w:lang w:val="es-ES" w:eastAsia="es-ES"/>
              <w14:ligatures w14:val="standardContextual"/>
            </w:rPr>
          </w:pPr>
          <w:hyperlink w:anchor="_Toc139896865" w:history="1">
            <w:r w:rsidRPr="002E24D5">
              <w:rPr>
                <w:rStyle w:val="Hipervnculo"/>
                <w:noProof/>
              </w:rPr>
              <w:t>II.</w:t>
            </w:r>
            <w:r>
              <w:rPr>
                <w:rFonts w:eastAsiaTheme="minorEastAsia"/>
                <w:noProof/>
                <w:kern w:val="2"/>
                <w:lang w:val="es-ES" w:eastAsia="es-ES"/>
                <w14:ligatures w14:val="standardContextual"/>
              </w:rPr>
              <w:tab/>
            </w:r>
            <w:r w:rsidRPr="002E24D5">
              <w:rPr>
                <w:rStyle w:val="Hipervnculo"/>
                <w:noProof/>
              </w:rPr>
              <w:t>DESARROLLO</w:t>
            </w:r>
            <w:r>
              <w:rPr>
                <w:noProof/>
                <w:webHidden/>
              </w:rPr>
              <w:tab/>
            </w:r>
            <w:r>
              <w:rPr>
                <w:noProof/>
                <w:webHidden/>
              </w:rPr>
              <w:fldChar w:fldCharType="begin"/>
            </w:r>
            <w:r>
              <w:rPr>
                <w:noProof/>
                <w:webHidden/>
              </w:rPr>
              <w:instrText xml:space="preserve"> PAGEREF _Toc139896865 \h </w:instrText>
            </w:r>
            <w:r>
              <w:rPr>
                <w:noProof/>
                <w:webHidden/>
              </w:rPr>
            </w:r>
            <w:r>
              <w:rPr>
                <w:noProof/>
                <w:webHidden/>
              </w:rPr>
              <w:fldChar w:fldCharType="separate"/>
            </w:r>
            <w:r>
              <w:rPr>
                <w:noProof/>
                <w:webHidden/>
              </w:rPr>
              <w:t>3</w:t>
            </w:r>
            <w:r>
              <w:rPr>
                <w:noProof/>
                <w:webHidden/>
              </w:rPr>
              <w:fldChar w:fldCharType="end"/>
            </w:r>
          </w:hyperlink>
        </w:p>
        <w:p w14:paraId="3ED0F5C2" w14:textId="42BD7DC6" w:rsidR="00200F06" w:rsidRDefault="00200F06">
          <w:pPr>
            <w:pStyle w:val="TDC2"/>
            <w:tabs>
              <w:tab w:val="right" w:leader="dot" w:pos="8494"/>
            </w:tabs>
            <w:rPr>
              <w:rFonts w:eastAsiaTheme="minorEastAsia"/>
              <w:noProof/>
              <w:kern w:val="2"/>
              <w:lang w:val="es-ES" w:eastAsia="es-ES"/>
              <w14:ligatures w14:val="standardContextual"/>
            </w:rPr>
          </w:pPr>
          <w:hyperlink w:anchor="_Toc139896866" w:history="1">
            <w:r w:rsidRPr="002E24D5">
              <w:rPr>
                <w:rStyle w:val="Hipervnculo"/>
                <w:noProof/>
                <w:lang w:val="es-MX"/>
              </w:rPr>
              <w:t>DATABASE PER SERVICE PATTERN</w:t>
            </w:r>
            <w:r>
              <w:rPr>
                <w:noProof/>
                <w:webHidden/>
              </w:rPr>
              <w:tab/>
            </w:r>
            <w:r>
              <w:rPr>
                <w:noProof/>
                <w:webHidden/>
              </w:rPr>
              <w:fldChar w:fldCharType="begin"/>
            </w:r>
            <w:r>
              <w:rPr>
                <w:noProof/>
                <w:webHidden/>
              </w:rPr>
              <w:instrText xml:space="preserve"> PAGEREF _Toc139896866 \h </w:instrText>
            </w:r>
            <w:r>
              <w:rPr>
                <w:noProof/>
                <w:webHidden/>
              </w:rPr>
            </w:r>
            <w:r>
              <w:rPr>
                <w:noProof/>
                <w:webHidden/>
              </w:rPr>
              <w:fldChar w:fldCharType="separate"/>
            </w:r>
            <w:r>
              <w:rPr>
                <w:noProof/>
                <w:webHidden/>
              </w:rPr>
              <w:t>4</w:t>
            </w:r>
            <w:r>
              <w:rPr>
                <w:noProof/>
                <w:webHidden/>
              </w:rPr>
              <w:fldChar w:fldCharType="end"/>
            </w:r>
          </w:hyperlink>
        </w:p>
        <w:p w14:paraId="7170E9F1" w14:textId="15F92067" w:rsidR="00200F06" w:rsidRDefault="00200F06">
          <w:pPr>
            <w:pStyle w:val="TDC2"/>
            <w:tabs>
              <w:tab w:val="right" w:leader="dot" w:pos="8494"/>
            </w:tabs>
            <w:rPr>
              <w:rFonts w:eastAsiaTheme="minorEastAsia"/>
              <w:noProof/>
              <w:kern w:val="2"/>
              <w:lang w:val="es-ES" w:eastAsia="es-ES"/>
              <w14:ligatures w14:val="standardContextual"/>
            </w:rPr>
          </w:pPr>
          <w:hyperlink w:anchor="_Toc139896867" w:history="1">
            <w:r w:rsidRPr="002E24D5">
              <w:rPr>
                <w:rStyle w:val="Hipervnculo"/>
                <w:noProof/>
                <w:lang w:val="es-MX"/>
              </w:rPr>
              <w:t>API GATEWAY PATTERN</w:t>
            </w:r>
            <w:r>
              <w:rPr>
                <w:noProof/>
                <w:webHidden/>
              </w:rPr>
              <w:tab/>
            </w:r>
            <w:r>
              <w:rPr>
                <w:noProof/>
                <w:webHidden/>
              </w:rPr>
              <w:fldChar w:fldCharType="begin"/>
            </w:r>
            <w:r>
              <w:rPr>
                <w:noProof/>
                <w:webHidden/>
              </w:rPr>
              <w:instrText xml:space="preserve"> PAGEREF _Toc139896867 \h </w:instrText>
            </w:r>
            <w:r>
              <w:rPr>
                <w:noProof/>
                <w:webHidden/>
              </w:rPr>
            </w:r>
            <w:r>
              <w:rPr>
                <w:noProof/>
                <w:webHidden/>
              </w:rPr>
              <w:fldChar w:fldCharType="separate"/>
            </w:r>
            <w:r>
              <w:rPr>
                <w:noProof/>
                <w:webHidden/>
              </w:rPr>
              <w:t>4</w:t>
            </w:r>
            <w:r>
              <w:rPr>
                <w:noProof/>
                <w:webHidden/>
              </w:rPr>
              <w:fldChar w:fldCharType="end"/>
            </w:r>
          </w:hyperlink>
        </w:p>
        <w:p w14:paraId="13CBB3EC" w14:textId="0C3D0FDB" w:rsidR="00200F06" w:rsidRDefault="00200F06">
          <w:pPr>
            <w:pStyle w:val="TDC2"/>
            <w:tabs>
              <w:tab w:val="right" w:leader="dot" w:pos="8494"/>
            </w:tabs>
            <w:rPr>
              <w:rFonts w:eastAsiaTheme="minorEastAsia"/>
              <w:noProof/>
              <w:kern w:val="2"/>
              <w:lang w:val="es-ES" w:eastAsia="es-ES"/>
              <w14:ligatures w14:val="standardContextual"/>
            </w:rPr>
          </w:pPr>
          <w:hyperlink w:anchor="_Toc139896868" w:history="1">
            <w:r w:rsidRPr="002E24D5">
              <w:rPr>
                <w:rStyle w:val="Hipervnculo"/>
                <w:noProof/>
                <w:lang w:val="es-MX"/>
              </w:rPr>
              <w:t>HEALTHCHECK API</w:t>
            </w:r>
            <w:r>
              <w:rPr>
                <w:noProof/>
                <w:webHidden/>
              </w:rPr>
              <w:tab/>
            </w:r>
            <w:r>
              <w:rPr>
                <w:noProof/>
                <w:webHidden/>
              </w:rPr>
              <w:fldChar w:fldCharType="begin"/>
            </w:r>
            <w:r>
              <w:rPr>
                <w:noProof/>
                <w:webHidden/>
              </w:rPr>
              <w:instrText xml:space="preserve"> PAGEREF _Toc139896868 \h </w:instrText>
            </w:r>
            <w:r>
              <w:rPr>
                <w:noProof/>
                <w:webHidden/>
              </w:rPr>
            </w:r>
            <w:r>
              <w:rPr>
                <w:noProof/>
                <w:webHidden/>
              </w:rPr>
              <w:fldChar w:fldCharType="separate"/>
            </w:r>
            <w:r>
              <w:rPr>
                <w:noProof/>
                <w:webHidden/>
              </w:rPr>
              <w:t>5</w:t>
            </w:r>
            <w:r>
              <w:rPr>
                <w:noProof/>
                <w:webHidden/>
              </w:rPr>
              <w:fldChar w:fldCharType="end"/>
            </w:r>
          </w:hyperlink>
        </w:p>
        <w:p w14:paraId="08C21178" w14:textId="451F28C2" w:rsidR="00200F06" w:rsidRDefault="00200F06">
          <w:pPr>
            <w:pStyle w:val="TDC1"/>
            <w:tabs>
              <w:tab w:val="left" w:pos="660"/>
              <w:tab w:val="right" w:leader="dot" w:pos="8494"/>
            </w:tabs>
            <w:rPr>
              <w:rFonts w:eastAsiaTheme="minorEastAsia"/>
              <w:noProof/>
              <w:kern w:val="2"/>
              <w:lang w:val="es-ES" w:eastAsia="es-ES"/>
              <w14:ligatures w14:val="standardContextual"/>
            </w:rPr>
          </w:pPr>
          <w:hyperlink w:anchor="_Toc139896869" w:history="1">
            <w:r w:rsidRPr="002E24D5">
              <w:rPr>
                <w:rStyle w:val="Hipervnculo"/>
                <w:noProof/>
              </w:rPr>
              <w:t>III.</w:t>
            </w:r>
            <w:r>
              <w:rPr>
                <w:rFonts w:eastAsiaTheme="minorEastAsia"/>
                <w:noProof/>
                <w:kern w:val="2"/>
                <w:lang w:val="es-ES" w:eastAsia="es-ES"/>
                <w14:ligatures w14:val="standardContextual"/>
              </w:rPr>
              <w:tab/>
            </w:r>
            <w:r w:rsidRPr="002E24D5">
              <w:rPr>
                <w:rStyle w:val="Hipervnculo"/>
                <w:noProof/>
              </w:rPr>
              <w:t>CONCLUSIONES</w:t>
            </w:r>
            <w:r>
              <w:rPr>
                <w:noProof/>
                <w:webHidden/>
              </w:rPr>
              <w:tab/>
            </w:r>
            <w:r>
              <w:rPr>
                <w:noProof/>
                <w:webHidden/>
              </w:rPr>
              <w:fldChar w:fldCharType="begin"/>
            </w:r>
            <w:r>
              <w:rPr>
                <w:noProof/>
                <w:webHidden/>
              </w:rPr>
              <w:instrText xml:space="preserve"> PAGEREF _Toc139896869 \h </w:instrText>
            </w:r>
            <w:r>
              <w:rPr>
                <w:noProof/>
                <w:webHidden/>
              </w:rPr>
            </w:r>
            <w:r>
              <w:rPr>
                <w:noProof/>
                <w:webHidden/>
              </w:rPr>
              <w:fldChar w:fldCharType="separate"/>
            </w:r>
            <w:r>
              <w:rPr>
                <w:noProof/>
                <w:webHidden/>
              </w:rPr>
              <w:t>5</w:t>
            </w:r>
            <w:r>
              <w:rPr>
                <w:noProof/>
                <w:webHidden/>
              </w:rPr>
              <w:fldChar w:fldCharType="end"/>
            </w:r>
          </w:hyperlink>
        </w:p>
        <w:p w14:paraId="4AD276FC" w14:textId="1824ECEE" w:rsidR="008D07F7" w:rsidRDefault="008D07F7" w:rsidP="6A016FB8">
          <w:pPr>
            <w:pStyle w:val="TDC1"/>
            <w:tabs>
              <w:tab w:val="left" w:pos="435"/>
              <w:tab w:val="right" w:leader="dot" w:pos="8490"/>
            </w:tabs>
            <w:rPr>
              <w:rStyle w:val="Hipervnculo"/>
              <w:noProof/>
            </w:rPr>
          </w:pPr>
          <w:r>
            <w:fldChar w:fldCharType="end"/>
          </w:r>
        </w:p>
      </w:sdtContent>
    </w:sdt>
    <w:p w14:paraId="23C90C06" w14:textId="37B5B394" w:rsidR="008D07F7" w:rsidRDefault="008D07F7"/>
    <w:p w14:paraId="48A6E98C" w14:textId="46BCE5D3" w:rsidR="008D07F7" w:rsidRDefault="008D07F7"/>
    <w:p w14:paraId="57C9B3C1" w14:textId="7001E6BA" w:rsidR="008D07F7" w:rsidRDefault="008D07F7"/>
    <w:p w14:paraId="13FD51D4" w14:textId="7838E6FD" w:rsidR="008D07F7" w:rsidRDefault="008D07F7"/>
    <w:p w14:paraId="3A0261DC" w14:textId="087108C5" w:rsidR="008D07F7" w:rsidRDefault="008D07F7"/>
    <w:p w14:paraId="736A2ADB" w14:textId="4AFB03BA" w:rsidR="008D07F7" w:rsidRDefault="008D07F7"/>
    <w:p w14:paraId="1ACACD44" w14:textId="7131633F" w:rsidR="008D07F7" w:rsidRDefault="008D07F7"/>
    <w:p w14:paraId="0EB954E9" w14:textId="76FB2D35" w:rsidR="008D07F7" w:rsidRDefault="008D07F7"/>
    <w:p w14:paraId="1D023DCC" w14:textId="7A09722E" w:rsidR="008D07F7" w:rsidRDefault="008D07F7"/>
    <w:p w14:paraId="576E3BF5" w14:textId="3AFEF98D" w:rsidR="008D07F7" w:rsidRDefault="008D07F7"/>
    <w:p w14:paraId="62B85E01" w14:textId="55FB26A7" w:rsidR="008D07F7" w:rsidRDefault="008D07F7"/>
    <w:p w14:paraId="1F06A9CA" w14:textId="4702775D" w:rsidR="008D07F7" w:rsidRDefault="008D07F7"/>
    <w:p w14:paraId="44AA1495" w14:textId="0F7B0DEB" w:rsidR="008D07F7" w:rsidRDefault="008D07F7"/>
    <w:p w14:paraId="7ED1A6EA" w14:textId="4BFD6833" w:rsidR="008D07F7" w:rsidRDefault="008D07F7"/>
    <w:p w14:paraId="53935CD8" w14:textId="575DAF05" w:rsidR="008D07F7" w:rsidRDefault="008D07F7"/>
    <w:p w14:paraId="401049E1" w14:textId="4BEF0844" w:rsidR="008D07F7" w:rsidRDefault="008D07F7"/>
    <w:p w14:paraId="2C1CF624" w14:textId="6E1B89F5" w:rsidR="008D07F7" w:rsidRDefault="008D07F7"/>
    <w:p w14:paraId="318875C3" w14:textId="5B1A9A1F" w:rsidR="008D07F7" w:rsidRDefault="008D07F7"/>
    <w:p w14:paraId="269780C3" w14:textId="1D338917" w:rsidR="008D07F7" w:rsidRDefault="008D07F7"/>
    <w:p w14:paraId="5D1EFF6F" w14:textId="77777777" w:rsidR="008D07F7" w:rsidRDefault="008D07F7"/>
    <w:p w14:paraId="16E1E660" w14:textId="3394A57B" w:rsidR="00CF02EA" w:rsidRDefault="00CF02EA">
      <w:r>
        <w:br w:type="page"/>
      </w:r>
    </w:p>
    <w:p w14:paraId="2697831B" w14:textId="5DAC6B0B" w:rsidR="008D07F7" w:rsidRDefault="008D07F7" w:rsidP="008D07F7">
      <w:pPr>
        <w:pStyle w:val="Ttulo1"/>
      </w:pPr>
      <w:bookmarkStart w:id="0" w:name="_Toc139896864"/>
      <w:r>
        <w:lastRenderedPageBreak/>
        <w:t>INTRODUCCIÓN</w:t>
      </w:r>
      <w:bookmarkEnd w:id="0"/>
      <w:r>
        <w:t xml:space="preserve"> </w:t>
      </w:r>
    </w:p>
    <w:p w14:paraId="687D8C0B" w14:textId="159C0428" w:rsidR="00A6474F" w:rsidRPr="00200F06" w:rsidRDefault="00A6474F" w:rsidP="00A6474F">
      <w:pPr>
        <w:ind w:left="708"/>
      </w:pPr>
      <w:r w:rsidRPr="00200F06">
        <w:t>Los microservicios ofrecen varios beneficios en el desarrollo de software. Al dividir una aplicación en componentes pequeños y autónomos, los equipos de desarrollo pueden trabajar de manera más eficiente y en paralelo. Cada microservicio puede ser implementado, probado y desplegado de forma independiente, lo que agiliza el ciclo de desarrollo y permite actualizaciones más rápidas. Además, al tener una base de código más pequeña y centrada en una función específica, los microservicios son más fáciles de entender, mantener y escalar.</w:t>
      </w:r>
    </w:p>
    <w:p w14:paraId="594D1595" w14:textId="654D5C57" w:rsidR="00A6474F" w:rsidRPr="00200F06" w:rsidRDefault="00A6474F" w:rsidP="00200F06">
      <w:pPr>
        <w:ind w:left="708"/>
      </w:pPr>
      <w:r w:rsidRPr="00200F06">
        <w:t>La arquitectura de microservicios también fomenta la reutilización de componentes. Dado que cada servicio se enfoca en una tarea específica, estos pueden ser utilizados por diferentes aplicaciones dentro del ecosistema empresarial. Esto reduce la duplicación de esfuerzos y facilita la creación de nuevas aplicaciones a partir de servicios existentes, lo que a su vez acelera el tiempo de lanzamiento al mercado.</w:t>
      </w:r>
      <w:r w:rsidR="00200F06" w:rsidRPr="00200F06">
        <w:t xml:space="preserve"> Asimismo</w:t>
      </w:r>
      <w:r w:rsidRPr="00200F06">
        <w:t>, los microservicios promueven la resiliencia y la tolerancia a fallos. Al tener servicios independientes, un fallo en un microservicio no afecta a los demás. Además, la escalabilidad horizontal permite agregar o eliminar instancias de servicios según las necesidades de carga, lo que garantiza un rendimiento óptimo incluso en momentos de alta demanda.</w:t>
      </w:r>
    </w:p>
    <w:p w14:paraId="6049364A" w14:textId="7523EF37" w:rsidR="00A6474F" w:rsidRPr="00200F06" w:rsidRDefault="00A6474F" w:rsidP="00A6474F">
      <w:pPr>
        <w:ind w:left="708"/>
      </w:pPr>
      <w:r w:rsidRPr="00200F06">
        <w:t>Sin embargo, adoptar una arquitectura basada en microservicios requiere un enfoque cuidadoso. La gestión de múltiples servicios implica la necesidad de orquestar y coordinar las comunicaciones entre ellos, lo que puede aumentar la complejidad. Además, se deben implementar estrategias de control de versiones y manejo de datos para garantizar la consistencia en todo el sistema.</w:t>
      </w:r>
    </w:p>
    <w:p w14:paraId="0E0C8C0F" w14:textId="33B9AB06" w:rsidR="008D07F7" w:rsidRDefault="008D07F7" w:rsidP="008D07F7">
      <w:pPr>
        <w:pStyle w:val="Ttulo1"/>
      </w:pPr>
      <w:bookmarkStart w:id="1" w:name="_Toc139896865"/>
      <w:r>
        <w:t>DESARROLLO</w:t>
      </w:r>
      <w:bookmarkEnd w:id="1"/>
    </w:p>
    <w:p w14:paraId="1908CED5" w14:textId="77A8DC8E" w:rsidR="001355D8" w:rsidRDefault="001355D8" w:rsidP="001355D8">
      <w:pPr>
        <w:jc w:val="center"/>
      </w:pPr>
      <w:r>
        <w:rPr>
          <w:noProof/>
        </w:rPr>
        <w:drawing>
          <wp:inline distT="0" distB="0" distL="0" distR="0" wp14:anchorId="1F6D0AF7" wp14:editId="79ADAAF4">
            <wp:extent cx="3986060" cy="2863850"/>
            <wp:effectExtent l="76200" t="76200" r="128905" b="127000"/>
            <wp:docPr id="15545697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69774" name="Imagen 1" descr="Interfaz de usuario gráfica,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7237" cy="2879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F45396" w14:textId="77777777" w:rsidR="001355D8" w:rsidRDefault="001355D8" w:rsidP="001355D8"/>
    <w:p w14:paraId="4C74AFCE" w14:textId="77777777" w:rsidR="001355D8" w:rsidRPr="00CF02EA" w:rsidRDefault="001355D8" w:rsidP="001355D8">
      <w:pPr>
        <w:pStyle w:val="Ttulo2"/>
        <w:rPr>
          <w:lang w:val="es-MX"/>
        </w:rPr>
      </w:pPr>
      <w:bookmarkStart w:id="2" w:name="_Toc139896866"/>
      <w:r w:rsidRPr="00CF02EA">
        <w:rPr>
          <w:lang w:val="es-MX"/>
        </w:rPr>
        <w:lastRenderedPageBreak/>
        <w:t>DATABASE PER SERVICE PATTERN</w:t>
      </w:r>
      <w:bookmarkEnd w:id="2"/>
    </w:p>
    <w:p w14:paraId="5C839A96" w14:textId="77777777" w:rsidR="00A95411" w:rsidRDefault="00A95411" w:rsidP="001355D8">
      <w:pPr>
        <w:ind w:left="708"/>
        <w:jc w:val="both"/>
      </w:pPr>
      <w:r w:rsidRPr="00A95411">
        <w:t>La implementación del patrón "</w:t>
      </w:r>
      <w:proofErr w:type="spellStart"/>
      <w:r w:rsidRPr="00A95411">
        <w:t>Database</w:t>
      </w:r>
      <w:proofErr w:type="spellEnd"/>
      <w:r w:rsidRPr="00A95411">
        <w:t xml:space="preserve"> per </w:t>
      </w:r>
      <w:proofErr w:type="spellStart"/>
      <w:r w:rsidRPr="00A95411">
        <w:t>Service</w:t>
      </w:r>
      <w:proofErr w:type="spellEnd"/>
      <w:r w:rsidRPr="00A95411">
        <w:t>" en una API de servicios implica asignar una base de datos dedicada a cada servicio. Esto permite que cada servicio tenga su propio conjunto de datos y lógica de negocio independiente, mejorando la escalabilidad, el rendimiento y la independencia de cada servicio. Cada base de datos por servicio facilita el mantenimiento, la evolución y la seguridad individual de los servicios, lo que contribuye a una arquitectura modular y eficiente en la API de servicios.</w:t>
      </w:r>
    </w:p>
    <w:p w14:paraId="3EDD9927" w14:textId="6BEF75B5" w:rsidR="001355D8" w:rsidRDefault="001355D8" w:rsidP="001355D8">
      <w:pPr>
        <w:ind w:left="708"/>
        <w:jc w:val="both"/>
        <w:rPr>
          <w:noProof/>
        </w:rPr>
      </w:pPr>
      <w:r w:rsidRPr="001355D8">
        <w:rPr>
          <w:noProof/>
        </w:rPr>
        <w:t xml:space="preserve"> </w:t>
      </w:r>
      <w:r>
        <w:rPr>
          <w:noProof/>
        </w:rPr>
        <w:drawing>
          <wp:inline distT="0" distB="0" distL="0" distR="0" wp14:anchorId="632F058A" wp14:editId="0CD03BDC">
            <wp:extent cx="4122420" cy="2111045"/>
            <wp:effectExtent l="76200" t="76200" r="125730" b="137160"/>
            <wp:docPr id="277126204" name="Imagen 2" descr="The Database-per-Service Pattern. In this article, we are going to talk… |  by Mehmet Ozkaya | Design Microservices Architecture with Patterns &amp;  Principl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base-per-Service Pattern. In this article, we are going to talk… |  by Mehmet Ozkaya | Design Microservices Architecture with Patterns &amp;  Principles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2921" cy="2121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A46606" w14:textId="77777777" w:rsidR="00A95411" w:rsidRPr="00CF02EA" w:rsidRDefault="00A95411" w:rsidP="00A95411">
      <w:pPr>
        <w:pStyle w:val="Ttulo2"/>
        <w:rPr>
          <w:lang w:val="es-MX"/>
        </w:rPr>
      </w:pPr>
      <w:bookmarkStart w:id="3" w:name="_Toc139896867"/>
      <w:r w:rsidRPr="00CF02EA">
        <w:rPr>
          <w:lang w:val="es-MX"/>
        </w:rPr>
        <w:t>API GATEWAY PATTERN</w:t>
      </w:r>
      <w:bookmarkEnd w:id="3"/>
    </w:p>
    <w:p w14:paraId="14143B67" w14:textId="043CE425" w:rsidR="00A95411" w:rsidRPr="008D07F7" w:rsidRDefault="00A95411" w:rsidP="00A95411">
      <w:pPr>
        <w:ind w:left="708"/>
        <w:jc w:val="both"/>
      </w:pPr>
      <w:r w:rsidRPr="00A95411">
        <w:t>La implementación del patrón de "API Gateway" en una API de servicios tiene como objetivo centralizar y simplificar el enrutamiento, la seguridad y la gestión de las solicitudes de los clientes. Al utilizar un componente centralizado como el API Gateway, se simplifica el acceso a la API para los clientes, se gestiona el enrutamiento de las solicitudes a los servicios correspondientes, se implementan políticas de seguridad y se realizan transformaciones de datos según sea necesario. Este enfoque mejora la escalabilidad, la seguridad y la eficiencia de la API, al tiempo que facilita su mantenimiento y evolución.</w:t>
      </w:r>
    </w:p>
    <w:p w14:paraId="5D75AE16" w14:textId="7F6E52B2" w:rsidR="00A95411" w:rsidRDefault="00A95411" w:rsidP="001355D8">
      <w:pPr>
        <w:ind w:left="708"/>
        <w:jc w:val="both"/>
      </w:pPr>
      <w:r>
        <w:rPr>
          <w:noProof/>
        </w:rPr>
        <w:drawing>
          <wp:inline distT="0" distB="0" distL="0" distR="0" wp14:anchorId="5360BF70" wp14:editId="514567B2">
            <wp:extent cx="3609707" cy="2052524"/>
            <wp:effectExtent l="76200" t="76200" r="124460" b="138430"/>
            <wp:docPr id="1684058717" name="Imagen 3" descr="What is an API Gateway? How Does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n API Gateway? How Does it Work?"/>
                    <pic:cNvPicPr>
                      <a:picLocks noChangeAspect="1" noChangeArrowheads="1"/>
                    </pic:cNvPicPr>
                  </pic:nvPicPr>
                  <pic:blipFill rotWithShape="1">
                    <a:blip r:embed="rId9">
                      <a:extLst>
                        <a:ext uri="{28A0092B-C50C-407E-A947-70E740481C1C}">
                          <a14:useLocalDpi xmlns:a14="http://schemas.microsoft.com/office/drawing/2010/main" val="0"/>
                        </a:ext>
                      </a:extLst>
                    </a:blip>
                    <a:srcRect t="7452" b="3099"/>
                    <a:stretch/>
                  </pic:blipFill>
                  <pic:spPr bwMode="auto">
                    <a:xfrm>
                      <a:off x="0" y="0"/>
                      <a:ext cx="3628606" cy="2063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C111397" w14:textId="77777777" w:rsidR="00A95411" w:rsidRDefault="00A95411" w:rsidP="001355D8">
      <w:pPr>
        <w:ind w:left="708"/>
        <w:jc w:val="both"/>
      </w:pPr>
    </w:p>
    <w:p w14:paraId="7189624D" w14:textId="77777777" w:rsidR="00A95411" w:rsidRDefault="00A95411" w:rsidP="001355D8">
      <w:pPr>
        <w:ind w:left="708"/>
        <w:jc w:val="both"/>
      </w:pPr>
    </w:p>
    <w:p w14:paraId="457B5DA6" w14:textId="77777777" w:rsidR="00A95411" w:rsidRDefault="00A95411" w:rsidP="001355D8">
      <w:pPr>
        <w:ind w:left="708"/>
        <w:jc w:val="both"/>
      </w:pPr>
    </w:p>
    <w:p w14:paraId="7635C806" w14:textId="77777777" w:rsidR="00A95411" w:rsidRPr="00CF02EA" w:rsidRDefault="00A95411" w:rsidP="00A95411">
      <w:pPr>
        <w:pStyle w:val="Ttulo2"/>
        <w:rPr>
          <w:lang w:val="es-MX"/>
        </w:rPr>
      </w:pPr>
      <w:bookmarkStart w:id="4" w:name="_Toc139896868"/>
      <w:r w:rsidRPr="00CF02EA">
        <w:rPr>
          <w:lang w:val="es-MX"/>
        </w:rPr>
        <w:lastRenderedPageBreak/>
        <w:t>HEALTHCHECK API</w:t>
      </w:r>
      <w:bookmarkEnd w:id="4"/>
    </w:p>
    <w:p w14:paraId="3E16657A" w14:textId="44FF9376" w:rsidR="00A6474F" w:rsidRPr="00200F06" w:rsidRDefault="00A6474F" w:rsidP="00A95411">
      <w:pPr>
        <w:ind w:left="708"/>
        <w:jc w:val="both"/>
      </w:pPr>
      <w:r w:rsidRPr="00200F06">
        <w:t>La implementación del patrón de "</w:t>
      </w:r>
      <w:proofErr w:type="spellStart"/>
      <w:r w:rsidRPr="00200F06">
        <w:t>Healthcheck</w:t>
      </w:r>
      <w:proofErr w:type="spellEnd"/>
      <w:r w:rsidRPr="00200F06">
        <w:t xml:space="preserve"> API" en una API de servicios tiene como objetivo principal monitorear y reportar el estado y la disponibilidad de los servicios en tiempo real. Al proporcionar una ruta específica para realizar "</w:t>
      </w:r>
      <w:proofErr w:type="spellStart"/>
      <w:r w:rsidRPr="00200F06">
        <w:t>healthchecks</w:t>
      </w:r>
      <w:proofErr w:type="spellEnd"/>
      <w:r w:rsidRPr="00200F06">
        <w:t>" periódicos, se puede detectar y diagnosticar rápidamente cualquier problema o falla en los servicios, permitiendo una respuesta temprana y eficiente. Esto mejora la experiencia del usuario al garantizar una alta disponibilidad y un rendimiento óptimo de la API, además de facilitar la toma de decisiones informadas sobre la escalabilidad y la optimización de recursos.</w:t>
      </w:r>
      <w:r w:rsidRPr="00200F06">
        <w:t xml:space="preserve"> El</w:t>
      </w:r>
      <w:r w:rsidRPr="00200F06">
        <w:t xml:space="preserve"> patrón de "</w:t>
      </w:r>
      <w:proofErr w:type="spellStart"/>
      <w:r w:rsidRPr="00200F06">
        <w:t>Healthcheck</w:t>
      </w:r>
      <w:proofErr w:type="spellEnd"/>
      <w:r w:rsidRPr="00200F06">
        <w:t xml:space="preserve"> API" brinda un monitoreo proactivo, detección temprana de fallas y mejor gestión de los servicios en una API de servicios.</w:t>
      </w:r>
    </w:p>
    <w:p w14:paraId="46BDB0D5" w14:textId="1BC8F51B" w:rsidR="00A95411" w:rsidRPr="008D07F7" w:rsidRDefault="00A95411" w:rsidP="00A6474F">
      <w:pPr>
        <w:ind w:firstLine="708"/>
        <w:jc w:val="center"/>
      </w:pPr>
      <w:r>
        <w:rPr>
          <w:noProof/>
        </w:rPr>
        <w:drawing>
          <wp:inline distT="0" distB="0" distL="0" distR="0" wp14:anchorId="546078DA" wp14:editId="240A5886">
            <wp:extent cx="4538134" cy="2552700"/>
            <wp:effectExtent l="76200" t="76200" r="129540" b="133350"/>
            <wp:docPr id="1657397115" name="Picture 16573971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97115" name="Picture 165739711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538134" cy="2552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CF1856" w14:textId="77777777" w:rsidR="001355D8" w:rsidRPr="001355D8" w:rsidRDefault="001355D8" w:rsidP="001355D8">
      <w:pPr>
        <w:jc w:val="center"/>
      </w:pPr>
    </w:p>
    <w:p w14:paraId="421C32AA" w14:textId="0236A04C" w:rsidR="008D07F7" w:rsidRDefault="008D07F7" w:rsidP="008D07F7">
      <w:pPr>
        <w:pStyle w:val="Ttulo1"/>
      </w:pPr>
      <w:bookmarkStart w:id="5" w:name="_Toc139896869"/>
      <w:r>
        <w:t>CONCLUSIONES</w:t>
      </w:r>
      <w:bookmarkEnd w:id="5"/>
      <w:r>
        <w:t xml:space="preserve"> </w:t>
      </w:r>
    </w:p>
    <w:p w14:paraId="53EBCDDF" w14:textId="6DA08078" w:rsidR="00200F06" w:rsidRDefault="00200F06" w:rsidP="00200F06">
      <w:pPr>
        <w:pStyle w:val="Prrafodelista"/>
        <w:numPr>
          <w:ilvl w:val="0"/>
          <w:numId w:val="8"/>
        </w:numPr>
        <w:spacing w:before="240" w:after="0"/>
      </w:pPr>
      <w:r>
        <w:t xml:space="preserve">La arquitectura de microservicios ofrece agilidad y escalabilidad: Al dividir una aplicación en componentes autónomos, los microservicios permiten a los equipos de desarrollo trabajar de forma independiente y realizar actualizaciones y despliegues de manera más rápida. Además, la capacidad de escalar horizontalmente </w:t>
      </w:r>
      <w:r>
        <w:t>los microservicios garantizan</w:t>
      </w:r>
      <w:r>
        <w:t xml:space="preserve"> un rendimiento óptimo incluso en momentos de alta demanda.</w:t>
      </w:r>
    </w:p>
    <w:p w14:paraId="1845C832" w14:textId="77777777" w:rsidR="00200F06" w:rsidRDefault="00200F06" w:rsidP="00200F06">
      <w:pPr>
        <w:pStyle w:val="Prrafodelista"/>
        <w:numPr>
          <w:ilvl w:val="0"/>
          <w:numId w:val="8"/>
        </w:numPr>
        <w:spacing w:before="240" w:after="0"/>
      </w:pPr>
      <w:r>
        <w:t>La reutilización de componentes mejora la eficiencia del desarrollo: Con los microservicios, los componentes se pueden reutilizar en diferentes aplicaciones, lo que reduce la duplicación de esfuerzos y acelera el tiempo de lanzamiento al mercado. Esto permite una mayor eficiencia en el desarrollo de nuevas aplicaciones a partir de servicios existentes, lo que a su vez impulsa la innovación y la competitividad.</w:t>
      </w:r>
    </w:p>
    <w:p w14:paraId="768D515C" w14:textId="357BE098" w:rsidR="008D07F7" w:rsidRPr="00C075DF" w:rsidRDefault="243779F5" w:rsidP="00C075DF">
      <w:pPr>
        <w:spacing w:before="240" w:after="0"/>
      </w:pPr>
      <w:r>
        <w:br/>
      </w:r>
    </w:p>
    <w:sectPr w:rsidR="008D07F7" w:rsidRPr="00C075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594F"/>
    <w:multiLevelType w:val="hybridMultilevel"/>
    <w:tmpl w:val="5B0065C0"/>
    <w:lvl w:ilvl="0" w:tplc="17009DCC">
      <w:start w:val="1"/>
      <w:numFmt w:val="bullet"/>
      <w:lvlText w:val=""/>
      <w:lvlJc w:val="left"/>
      <w:pPr>
        <w:ind w:left="720" w:hanging="360"/>
      </w:pPr>
      <w:rPr>
        <w:rFonts w:ascii="Symbol" w:hAnsi="Symbol" w:hint="default"/>
      </w:rPr>
    </w:lvl>
    <w:lvl w:ilvl="1" w:tplc="2F7CFAE4">
      <w:start w:val="1"/>
      <w:numFmt w:val="bullet"/>
      <w:lvlText w:val="o"/>
      <w:lvlJc w:val="left"/>
      <w:pPr>
        <w:ind w:left="1440" w:hanging="360"/>
      </w:pPr>
      <w:rPr>
        <w:rFonts w:ascii="Courier New" w:hAnsi="Courier New" w:hint="default"/>
      </w:rPr>
    </w:lvl>
    <w:lvl w:ilvl="2" w:tplc="89AC15F4">
      <w:start w:val="1"/>
      <w:numFmt w:val="bullet"/>
      <w:lvlText w:val=""/>
      <w:lvlJc w:val="left"/>
      <w:pPr>
        <w:ind w:left="2160" w:hanging="360"/>
      </w:pPr>
      <w:rPr>
        <w:rFonts w:ascii="Wingdings" w:hAnsi="Wingdings" w:hint="default"/>
      </w:rPr>
    </w:lvl>
    <w:lvl w:ilvl="3" w:tplc="8D4625B2">
      <w:start w:val="1"/>
      <w:numFmt w:val="bullet"/>
      <w:lvlText w:val=""/>
      <w:lvlJc w:val="left"/>
      <w:pPr>
        <w:ind w:left="2880" w:hanging="360"/>
      </w:pPr>
      <w:rPr>
        <w:rFonts w:ascii="Symbol" w:hAnsi="Symbol" w:hint="default"/>
      </w:rPr>
    </w:lvl>
    <w:lvl w:ilvl="4" w:tplc="6882B5D0">
      <w:start w:val="1"/>
      <w:numFmt w:val="bullet"/>
      <w:lvlText w:val="o"/>
      <w:lvlJc w:val="left"/>
      <w:pPr>
        <w:ind w:left="3600" w:hanging="360"/>
      </w:pPr>
      <w:rPr>
        <w:rFonts w:ascii="Courier New" w:hAnsi="Courier New" w:hint="default"/>
      </w:rPr>
    </w:lvl>
    <w:lvl w:ilvl="5" w:tplc="77CAE012">
      <w:start w:val="1"/>
      <w:numFmt w:val="bullet"/>
      <w:lvlText w:val=""/>
      <w:lvlJc w:val="left"/>
      <w:pPr>
        <w:ind w:left="4320" w:hanging="360"/>
      </w:pPr>
      <w:rPr>
        <w:rFonts w:ascii="Wingdings" w:hAnsi="Wingdings" w:hint="default"/>
      </w:rPr>
    </w:lvl>
    <w:lvl w:ilvl="6" w:tplc="B0C4D5A6">
      <w:start w:val="1"/>
      <w:numFmt w:val="bullet"/>
      <w:lvlText w:val=""/>
      <w:lvlJc w:val="left"/>
      <w:pPr>
        <w:ind w:left="5040" w:hanging="360"/>
      </w:pPr>
      <w:rPr>
        <w:rFonts w:ascii="Symbol" w:hAnsi="Symbol" w:hint="default"/>
      </w:rPr>
    </w:lvl>
    <w:lvl w:ilvl="7" w:tplc="F348C8EE">
      <w:start w:val="1"/>
      <w:numFmt w:val="bullet"/>
      <w:lvlText w:val="o"/>
      <w:lvlJc w:val="left"/>
      <w:pPr>
        <w:ind w:left="5760" w:hanging="360"/>
      </w:pPr>
      <w:rPr>
        <w:rFonts w:ascii="Courier New" w:hAnsi="Courier New" w:hint="default"/>
      </w:rPr>
    </w:lvl>
    <w:lvl w:ilvl="8" w:tplc="D0A4C6B8">
      <w:start w:val="1"/>
      <w:numFmt w:val="bullet"/>
      <w:lvlText w:val=""/>
      <w:lvlJc w:val="left"/>
      <w:pPr>
        <w:ind w:left="6480" w:hanging="360"/>
      </w:pPr>
      <w:rPr>
        <w:rFonts w:ascii="Wingdings" w:hAnsi="Wingdings" w:hint="default"/>
      </w:rPr>
    </w:lvl>
  </w:abstractNum>
  <w:abstractNum w:abstractNumId="1" w15:restartNumberingAfterBreak="0">
    <w:nsid w:val="1DB4293A"/>
    <w:multiLevelType w:val="hybridMultilevel"/>
    <w:tmpl w:val="93DE2C4C"/>
    <w:lvl w:ilvl="0" w:tplc="A3069F4E">
      <w:start w:val="1"/>
      <w:numFmt w:val="upperRoman"/>
      <w:pStyle w:val="Ttulo1"/>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49015A66"/>
    <w:multiLevelType w:val="hybridMultilevel"/>
    <w:tmpl w:val="8D28BC2A"/>
    <w:lvl w:ilvl="0" w:tplc="0DACD8F6">
      <w:start w:val="1"/>
      <w:numFmt w:val="bullet"/>
      <w:lvlText w:val=""/>
      <w:lvlJc w:val="left"/>
      <w:pPr>
        <w:ind w:left="720" w:hanging="360"/>
      </w:pPr>
      <w:rPr>
        <w:rFonts w:ascii="Symbol" w:hAnsi="Symbol" w:hint="default"/>
      </w:rPr>
    </w:lvl>
    <w:lvl w:ilvl="1" w:tplc="DBE8E902">
      <w:start w:val="1"/>
      <w:numFmt w:val="bullet"/>
      <w:lvlText w:val="o"/>
      <w:lvlJc w:val="left"/>
      <w:pPr>
        <w:ind w:left="1440" w:hanging="360"/>
      </w:pPr>
      <w:rPr>
        <w:rFonts w:ascii="Courier New" w:hAnsi="Courier New" w:hint="default"/>
      </w:rPr>
    </w:lvl>
    <w:lvl w:ilvl="2" w:tplc="73B0BAEE">
      <w:start w:val="1"/>
      <w:numFmt w:val="bullet"/>
      <w:lvlText w:val=""/>
      <w:lvlJc w:val="left"/>
      <w:pPr>
        <w:ind w:left="2160" w:hanging="360"/>
      </w:pPr>
      <w:rPr>
        <w:rFonts w:ascii="Wingdings" w:hAnsi="Wingdings" w:hint="default"/>
      </w:rPr>
    </w:lvl>
    <w:lvl w:ilvl="3" w:tplc="C5E8E972">
      <w:start w:val="1"/>
      <w:numFmt w:val="bullet"/>
      <w:lvlText w:val=""/>
      <w:lvlJc w:val="left"/>
      <w:pPr>
        <w:ind w:left="2880" w:hanging="360"/>
      </w:pPr>
      <w:rPr>
        <w:rFonts w:ascii="Symbol" w:hAnsi="Symbol" w:hint="default"/>
      </w:rPr>
    </w:lvl>
    <w:lvl w:ilvl="4" w:tplc="7338A97A">
      <w:start w:val="1"/>
      <w:numFmt w:val="bullet"/>
      <w:lvlText w:val="o"/>
      <w:lvlJc w:val="left"/>
      <w:pPr>
        <w:ind w:left="3600" w:hanging="360"/>
      </w:pPr>
      <w:rPr>
        <w:rFonts w:ascii="Courier New" w:hAnsi="Courier New" w:hint="default"/>
      </w:rPr>
    </w:lvl>
    <w:lvl w:ilvl="5" w:tplc="2D846BB6">
      <w:start w:val="1"/>
      <w:numFmt w:val="bullet"/>
      <w:lvlText w:val=""/>
      <w:lvlJc w:val="left"/>
      <w:pPr>
        <w:ind w:left="4320" w:hanging="360"/>
      </w:pPr>
      <w:rPr>
        <w:rFonts w:ascii="Wingdings" w:hAnsi="Wingdings" w:hint="default"/>
      </w:rPr>
    </w:lvl>
    <w:lvl w:ilvl="6" w:tplc="7C7ADD80">
      <w:start w:val="1"/>
      <w:numFmt w:val="bullet"/>
      <w:lvlText w:val=""/>
      <w:lvlJc w:val="left"/>
      <w:pPr>
        <w:ind w:left="5040" w:hanging="360"/>
      </w:pPr>
      <w:rPr>
        <w:rFonts w:ascii="Symbol" w:hAnsi="Symbol" w:hint="default"/>
      </w:rPr>
    </w:lvl>
    <w:lvl w:ilvl="7" w:tplc="250A3574">
      <w:start w:val="1"/>
      <w:numFmt w:val="bullet"/>
      <w:lvlText w:val="o"/>
      <w:lvlJc w:val="left"/>
      <w:pPr>
        <w:ind w:left="5760" w:hanging="360"/>
      </w:pPr>
      <w:rPr>
        <w:rFonts w:ascii="Courier New" w:hAnsi="Courier New" w:hint="default"/>
      </w:rPr>
    </w:lvl>
    <w:lvl w:ilvl="8" w:tplc="F73AFB64">
      <w:start w:val="1"/>
      <w:numFmt w:val="bullet"/>
      <w:lvlText w:val=""/>
      <w:lvlJc w:val="left"/>
      <w:pPr>
        <w:ind w:left="6480" w:hanging="360"/>
      </w:pPr>
      <w:rPr>
        <w:rFonts w:ascii="Wingdings" w:hAnsi="Wingdings" w:hint="default"/>
      </w:rPr>
    </w:lvl>
  </w:abstractNum>
  <w:abstractNum w:abstractNumId="3" w15:restartNumberingAfterBreak="0">
    <w:nsid w:val="542735C8"/>
    <w:multiLevelType w:val="hybridMultilevel"/>
    <w:tmpl w:val="FF62D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B02504"/>
    <w:multiLevelType w:val="hybridMultilevel"/>
    <w:tmpl w:val="01F6B8B6"/>
    <w:lvl w:ilvl="0" w:tplc="CEFC4846">
      <w:start w:val="1"/>
      <w:numFmt w:val="bullet"/>
      <w:lvlText w:val=""/>
      <w:lvlJc w:val="left"/>
      <w:pPr>
        <w:ind w:left="720" w:hanging="360"/>
      </w:pPr>
      <w:rPr>
        <w:rFonts w:ascii="Symbol" w:hAnsi="Symbol" w:hint="default"/>
      </w:rPr>
    </w:lvl>
    <w:lvl w:ilvl="1" w:tplc="3DA08C20">
      <w:start w:val="1"/>
      <w:numFmt w:val="bullet"/>
      <w:lvlText w:val="o"/>
      <w:lvlJc w:val="left"/>
      <w:pPr>
        <w:ind w:left="1440" w:hanging="360"/>
      </w:pPr>
      <w:rPr>
        <w:rFonts w:ascii="Courier New" w:hAnsi="Courier New" w:hint="default"/>
      </w:rPr>
    </w:lvl>
    <w:lvl w:ilvl="2" w:tplc="0D582374">
      <w:start w:val="1"/>
      <w:numFmt w:val="bullet"/>
      <w:lvlText w:val=""/>
      <w:lvlJc w:val="left"/>
      <w:pPr>
        <w:ind w:left="2160" w:hanging="360"/>
      </w:pPr>
      <w:rPr>
        <w:rFonts w:ascii="Wingdings" w:hAnsi="Wingdings" w:hint="default"/>
      </w:rPr>
    </w:lvl>
    <w:lvl w:ilvl="3" w:tplc="A1888F80">
      <w:start w:val="1"/>
      <w:numFmt w:val="bullet"/>
      <w:lvlText w:val=""/>
      <w:lvlJc w:val="left"/>
      <w:pPr>
        <w:ind w:left="2880" w:hanging="360"/>
      </w:pPr>
      <w:rPr>
        <w:rFonts w:ascii="Symbol" w:hAnsi="Symbol" w:hint="default"/>
      </w:rPr>
    </w:lvl>
    <w:lvl w:ilvl="4" w:tplc="B2B09400">
      <w:start w:val="1"/>
      <w:numFmt w:val="bullet"/>
      <w:lvlText w:val="o"/>
      <w:lvlJc w:val="left"/>
      <w:pPr>
        <w:ind w:left="3600" w:hanging="360"/>
      </w:pPr>
      <w:rPr>
        <w:rFonts w:ascii="Courier New" w:hAnsi="Courier New" w:hint="default"/>
      </w:rPr>
    </w:lvl>
    <w:lvl w:ilvl="5" w:tplc="6142889A">
      <w:start w:val="1"/>
      <w:numFmt w:val="bullet"/>
      <w:lvlText w:val=""/>
      <w:lvlJc w:val="left"/>
      <w:pPr>
        <w:ind w:left="4320" w:hanging="360"/>
      </w:pPr>
      <w:rPr>
        <w:rFonts w:ascii="Wingdings" w:hAnsi="Wingdings" w:hint="default"/>
      </w:rPr>
    </w:lvl>
    <w:lvl w:ilvl="6" w:tplc="0E9CEBC6">
      <w:start w:val="1"/>
      <w:numFmt w:val="bullet"/>
      <w:lvlText w:val=""/>
      <w:lvlJc w:val="left"/>
      <w:pPr>
        <w:ind w:left="5040" w:hanging="360"/>
      </w:pPr>
      <w:rPr>
        <w:rFonts w:ascii="Symbol" w:hAnsi="Symbol" w:hint="default"/>
      </w:rPr>
    </w:lvl>
    <w:lvl w:ilvl="7" w:tplc="95A6A36C">
      <w:start w:val="1"/>
      <w:numFmt w:val="bullet"/>
      <w:lvlText w:val="o"/>
      <w:lvlJc w:val="left"/>
      <w:pPr>
        <w:ind w:left="5760" w:hanging="360"/>
      </w:pPr>
      <w:rPr>
        <w:rFonts w:ascii="Courier New" w:hAnsi="Courier New" w:hint="default"/>
      </w:rPr>
    </w:lvl>
    <w:lvl w:ilvl="8" w:tplc="F6B2C4A0">
      <w:start w:val="1"/>
      <w:numFmt w:val="bullet"/>
      <w:lvlText w:val=""/>
      <w:lvlJc w:val="left"/>
      <w:pPr>
        <w:ind w:left="6480" w:hanging="360"/>
      </w:pPr>
      <w:rPr>
        <w:rFonts w:ascii="Wingdings" w:hAnsi="Wingdings" w:hint="default"/>
      </w:rPr>
    </w:lvl>
  </w:abstractNum>
  <w:abstractNum w:abstractNumId="5" w15:restartNumberingAfterBreak="0">
    <w:nsid w:val="60C4EBEF"/>
    <w:multiLevelType w:val="hybridMultilevel"/>
    <w:tmpl w:val="46523844"/>
    <w:lvl w:ilvl="0" w:tplc="0520D6FC">
      <w:start w:val="1"/>
      <w:numFmt w:val="bullet"/>
      <w:lvlText w:val=""/>
      <w:lvlJc w:val="left"/>
      <w:pPr>
        <w:ind w:left="720" w:hanging="360"/>
      </w:pPr>
      <w:rPr>
        <w:rFonts w:ascii="Symbol" w:hAnsi="Symbol" w:hint="default"/>
      </w:rPr>
    </w:lvl>
    <w:lvl w:ilvl="1" w:tplc="0128BB32">
      <w:start w:val="1"/>
      <w:numFmt w:val="bullet"/>
      <w:lvlText w:val="o"/>
      <w:lvlJc w:val="left"/>
      <w:pPr>
        <w:ind w:left="1440" w:hanging="360"/>
      </w:pPr>
      <w:rPr>
        <w:rFonts w:ascii="Courier New" w:hAnsi="Courier New" w:hint="default"/>
      </w:rPr>
    </w:lvl>
    <w:lvl w:ilvl="2" w:tplc="DD08267C">
      <w:start w:val="1"/>
      <w:numFmt w:val="bullet"/>
      <w:lvlText w:val=""/>
      <w:lvlJc w:val="left"/>
      <w:pPr>
        <w:ind w:left="2160" w:hanging="360"/>
      </w:pPr>
      <w:rPr>
        <w:rFonts w:ascii="Wingdings" w:hAnsi="Wingdings" w:hint="default"/>
      </w:rPr>
    </w:lvl>
    <w:lvl w:ilvl="3" w:tplc="A4E223BC">
      <w:start w:val="1"/>
      <w:numFmt w:val="bullet"/>
      <w:lvlText w:val=""/>
      <w:lvlJc w:val="left"/>
      <w:pPr>
        <w:ind w:left="2880" w:hanging="360"/>
      </w:pPr>
      <w:rPr>
        <w:rFonts w:ascii="Symbol" w:hAnsi="Symbol" w:hint="default"/>
      </w:rPr>
    </w:lvl>
    <w:lvl w:ilvl="4" w:tplc="373C857C">
      <w:start w:val="1"/>
      <w:numFmt w:val="bullet"/>
      <w:lvlText w:val="o"/>
      <w:lvlJc w:val="left"/>
      <w:pPr>
        <w:ind w:left="3600" w:hanging="360"/>
      </w:pPr>
      <w:rPr>
        <w:rFonts w:ascii="Courier New" w:hAnsi="Courier New" w:hint="default"/>
      </w:rPr>
    </w:lvl>
    <w:lvl w:ilvl="5" w:tplc="5C8036F2">
      <w:start w:val="1"/>
      <w:numFmt w:val="bullet"/>
      <w:lvlText w:val=""/>
      <w:lvlJc w:val="left"/>
      <w:pPr>
        <w:ind w:left="4320" w:hanging="360"/>
      </w:pPr>
      <w:rPr>
        <w:rFonts w:ascii="Wingdings" w:hAnsi="Wingdings" w:hint="default"/>
      </w:rPr>
    </w:lvl>
    <w:lvl w:ilvl="6" w:tplc="546643A8">
      <w:start w:val="1"/>
      <w:numFmt w:val="bullet"/>
      <w:lvlText w:val=""/>
      <w:lvlJc w:val="left"/>
      <w:pPr>
        <w:ind w:left="5040" w:hanging="360"/>
      </w:pPr>
      <w:rPr>
        <w:rFonts w:ascii="Symbol" w:hAnsi="Symbol" w:hint="default"/>
      </w:rPr>
    </w:lvl>
    <w:lvl w:ilvl="7" w:tplc="15BC3230">
      <w:start w:val="1"/>
      <w:numFmt w:val="bullet"/>
      <w:lvlText w:val="o"/>
      <w:lvlJc w:val="left"/>
      <w:pPr>
        <w:ind w:left="5760" w:hanging="360"/>
      </w:pPr>
      <w:rPr>
        <w:rFonts w:ascii="Courier New" w:hAnsi="Courier New" w:hint="default"/>
      </w:rPr>
    </w:lvl>
    <w:lvl w:ilvl="8" w:tplc="A5E24222">
      <w:start w:val="1"/>
      <w:numFmt w:val="bullet"/>
      <w:lvlText w:val=""/>
      <w:lvlJc w:val="left"/>
      <w:pPr>
        <w:ind w:left="6480" w:hanging="360"/>
      </w:pPr>
      <w:rPr>
        <w:rFonts w:ascii="Wingdings" w:hAnsi="Wingdings" w:hint="default"/>
      </w:rPr>
    </w:lvl>
  </w:abstractNum>
  <w:abstractNum w:abstractNumId="6" w15:restartNumberingAfterBreak="0">
    <w:nsid w:val="71C67FE6"/>
    <w:multiLevelType w:val="hybridMultilevel"/>
    <w:tmpl w:val="3C88817A"/>
    <w:lvl w:ilvl="0" w:tplc="CA468E70">
      <w:start w:val="1"/>
      <w:numFmt w:val="bullet"/>
      <w:lvlText w:val=""/>
      <w:lvlJc w:val="left"/>
      <w:pPr>
        <w:ind w:left="720" w:hanging="360"/>
      </w:pPr>
      <w:rPr>
        <w:rFonts w:ascii="Symbol" w:hAnsi="Symbol" w:hint="default"/>
      </w:rPr>
    </w:lvl>
    <w:lvl w:ilvl="1" w:tplc="F454C3DC">
      <w:start w:val="1"/>
      <w:numFmt w:val="bullet"/>
      <w:lvlText w:val="o"/>
      <w:lvlJc w:val="left"/>
      <w:pPr>
        <w:ind w:left="1440" w:hanging="360"/>
      </w:pPr>
      <w:rPr>
        <w:rFonts w:ascii="Courier New" w:hAnsi="Courier New" w:hint="default"/>
      </w:rPr>
    </w:lvl>
    <w:lvl w:ilvl="2" w:tplc="41E67BA0">
      <w:start w:val="1"/>
      <w:numFmt w:val="bullet"/>
      <w:lvlText w:val=""/>
      <w:lvlJc w:val="left"/>
      <w:pPr>
        <w:ind w:left="2160" w:hanging="360"/>
      </w:pPr>
      <w:rPr>
        <w:rFonts w:ascii="Wingdings" w:hAnsi="Wingdings" w:hint="default"/>
      </w:rPr>
    </w:lvl>
    <w:lvl w:ilvl="3" w:tplc="09DCABCC">
      <w:start w:val="1"/>
      <w:numFmt w:val="bullet"/>
      <w:lvlText w:val=""/>
      <w:lvlJc w:val="left"/>
      <w:pPr>
        <w:ind w:left="2880" w:hanging="360"/>
      </w:pPr>
      <w:rPr>
        <w:rFonts w:ascii="Symbol" w:hAnsi="Symbol" w:hint="default"/>
      </w:rPr>
    </w:lvl>
    <w:lvl w:ilvl="4" w:tplc="4D2E57C8">
      <w:start w:val="1"/>
      <w:numFmt w:val="bullet"/>
      <w:lvlText w:val="o"/>
      <w:lvlJc w:val="left"/>
      <w:pPr>
        <w:ind w:left="3600" w:hanging="360"/>
      </w:pPr>
      <w:rPr>
        <w:rFonts w:ascii="Courier New" w:hAnsi="Courier New" w:hint="default"/>
      </w:rPr>
    </w:lvl>
    <w:lvl w:ilvl="5" w:tplc="0E427FAE">
      <w:start w:val="1"/>
      <w:numFmt w:val="bullet"/>
      <w:lvlText w:val=""/>
      <w:lvlJc w:val="left"/>
      <w:pPr>
        <w:ind w:left="4320" w:hanging="360"/>
      </w:pPr>
      <w:rPr>
        <w:rFonts w:ascii="Wingdings" w:hAnsi="Wingdings" w:hint="default"/>
      </w:rPr>
    </w:lvl>
    <w:lvl w:ilvl="6" w:tplc="96223660">
      <w:start w:val="1"/>
      <w:numFmt w:val="bullet"/>
      <w:lvlText w:val=""/>
      <w:lvlJc w:val="left"/>
      <w:pPr>
        <w:ind w:left="5040" w:hanging="360"/>
      </w:pPr>
      <w:rPr>
        <w:rFonts w:ascii="Symbol" w:hAnsi="Symbol" w:hint="default"/>
      </w:rPr>
    </w:lvl>
    <w:lvl w:ilvl="7" w:tplc="81EE3130">
      <w:start w:val="1"/>
      <w:numFmt w:val="bullet"/>
      <w:lvlText w:val="o"/>
      <w:lvlJc w:val="left"/>
      <w:pPr>
        <w:ind w:left="5760" w:hanging="360"/>
      </w:pPr>
      <w:rPr>
        <w:rFonts w:ascii="Courier New" w:hAnsi="Courier New" w:hint="default"/>
      </w:rPr>
    </w:lvl>
    <w:lvl w:ilvl="8" w:tplc="5FB41528">
      <w:start w:val="1"/>
      <w:numFmt w:val="bullet"/>
      <w:lvlText w:val=""/>
      <w:lvlJc w:val="left"/>
      <w:pPr>
        <w:ind w:left="6480" w:hanging="360"/>
      </w:pPr>
      <w:rPr>
        <w:rFonts w:ascii="Wingdings" w:hAnsi="Wingdings" w:hint="default"/>
      </w:rPr>
    </w:lvl>
  </w:abstractNum>
  <w:abstractNum w:abstractNumId="7" w15:restartNumberingAfterBreak="0">
    <w:nsid w:val="7323D45A"/>
    <w:multiLevelType w:val="hybridMultilevel"/>
    <w:tmpl w:val="B48C0514"/>
    <w:lvl w:ilvl="0" w:tplc="44FA7984">
      <w:start w:val="1"/>
      <w:numFmt w:val="bullet"/>
      <w:lvlText w:val=""/>
      <w:lvlJc w:val="left"/>
      <w:pPr>
        <w:ind w:left="1068" w:hanging="360"/>
      </w:pPr>
      <w:rPr>
        <w:rFonts w:ascii="Symbol" w:hAnsi="Symbol" w:hint="default"/>
      </w:rPr>
    </w:lvl>
    <w:lvl w:ilvl="1" w:tplc="3AA4F178">
      <w:start w:val="1"/>
      <w:numFmt w:val="bullet"/>
      <w:lvlText w:val="o"/>
      <w:lvlJc w:val="left"/>
      <w:pPr>
        <w:ind w:left="1788" w:hanging="360"/>
      </w:pPr>
      <w:rPr>
        <w:rFonts w:ascii="Courier New" w:hAnsi="Courier New" w:hint="default"/>
      </w:rPr>
    </w:lvl>
    <w:lvl w:ilvl="2" w:tplc="1AF44AE2">
      <w:start w:val="1"/>
      <w:numFmt w:val="bullet"/>
      <w:lvlText w:val=""/>
      <w:lvlJc w:val="left"/>
      <w:pPr>
        <w:ind w:left="2508" w:hanging="360"/>
      </w:pPr>
      <w:rPr>
        <w:rFonts w:ascii="Wingdings" w:hAnsi="Wingdings" w:hint="default"/>
      </w:rPr>
    </w:lvl>
    <w:lvl w:ilvl="3" w:tplc="46E08506">
      <w:start w:val="1"/>
      <w:numFmt w:val="bullet"/>
      <w:lvlText w:val=""/>
      <w:lvlJc w:val="left"/>
      <w:pPr>
        <w:ind w:left="3228" w:hanging="360"/>
      </w:pPr>
      <w:rPr>
        <w:rFonts w:ascii="Symbol" w:hAnsi="Symbol" w:hint="default"/>
      </w:rPr>
    </w:lvl>
    <w:lvl w:ilvl="4" w:tplc="AC3E3EC4">
      <w:start w:val="1"/>
      <w:numFmt w:val="bullet"/>
      <w:lvlText w:val="o"/>
      <w:lvlJc w:val="left"/>
      <w:pPr>
        <w:ind w:left="3948" w:hanging="360"/>
      </w:pPr>
      <w:rPr>
        <w:rFonts w:ascii="Courier New" w:hAnsi="Courier New" w:hint="default"/>
      </w:rPr>
    </w:lvl>
    <w:lvl w:ilvl="5" w:tplc="514AE9B4">
      <w:start w:val="1"/>
      <w:numFmt w:val="bullet"/>
      <w:lvlText w:val=""/>
      <w:lvlJc w:val="left"/>
      <w:pPr>
        <w:ind w:left="4668" w:hanging="360"/>
      </w:pPr>
      <w:rPr>
        <w:rFonts w:ascii="Wingdings" w:hAnsi="Wingdings" w:hint="default"/>
      </w:rPr>
    </w:lvl>
    <w:lvl w:ilvl="6" w:tplc="2406658C">
      <w:start w:val="1"/>
      <w:numFmt w:val="bullet"/>
      <w:lvlText w:val=""/>
      <w:lvlJc w:val="left"/>
      <w:pPr>
        <w:ind w:left="5388" w:hanging="360"/>
      </w:pPr>
      <w:rPr>
        <w:rFonts w:ascii="Symbol" w:hAnsi="Symbol" w:hint="default"/>
      </w:rPr>
    </w:lvl>
    <w:lvl w:ilvl="7" w:tplc="14625AFE">
      <w:start w:val="1"/>
      <w:numFmt w:val="bullet"/>
      <w:lvlText w:val="o"/>
      <w:lvlJc w:val="left"/>
      <w:pPr>
        <w:ind w:left="6108" w:hanging="360"/>
      </w:pPr>
      <w:rPr>
        <w:rFonts w:ascii="Courier New" w:hAnsi="Courier New" w:hint="default"/>
      </w:rPr>
    </w:lvl>
    <w:lvl w:ilvl="8" w:tplc="22F80E98">
      <w:start w:val="1"/>
      <w:numFmt w:val="bullet"/>
      <w:lvlText w:val=""/>
      <w:lvlJc w:val="left"/>
      <w:pPr>
        <w:ind w:left="6828" w:hanging="360"/>
      </w:pPr>
      <w:rPr>
        <w:rFonts w:ascii="Wingdings" w:hAnsi="Wingdings" w:hint="default"/>
      </w:rPr>
    </w:lvl>
  </w:abstractNum>
  <w:num w:numId="1" w16cid:durableId="808939891">
    <w:abstractNumId w:val="2"/>
  </w:num>
  <w:num w:numId="2" w16cid:durableId="215355905">
    <w:abstractNumId w:val="0"/>
  </w:num>
  <w:num w:numId="3" w16cid:durableId="46341220">
    <w:abstractNumId w:val="4"/>
  </w:num>
  <w:num w:numId="4" w16cid:durableId="2110538855">
    <w:abstractNumId w:val="6"/>
  </w:num>
  <w:num w:numId="5" w16cid:durableId="1174149139">
    <w:abstractNumId w:val="5"/>
  </w:num>
  <w:num w:numId="6" w16cid:durableId="1797793974">
    <w:abstractNumId w:val="7"/>
  </w:num>
  <w:num w:numId="7" w16cid:durableId="237594289">
    <w:abstractNumId w:val="1"/>
  </w:num>
  <w:num w:numId="8" w16cid:durableId="706106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F7"/>
    <w:rsid w:val="00014BCB"/>
    <w:rsid w:val="00027EAD"/>
    <w:rsid w:val="000357CE"/>
    <w:rsid w:val="00043C55"/>
    <w:rsid w:val="0005097B"/>
    <w:rsid w:val="00071E54"/>
    <w:rsid w:val="00076F40"/>
    <w:rsid w:val="000829B6"/>
    <w:rsid w:val="000B2ABD"/>
    <w:rsid w:val="000C4BE2"/>
    <w:rsid w:val="000D5DFB"/>
    <w:rsid w:val="000D7628"/>
    <w:rsid w:val="000E49D0"/>
    <w:rsid w:val="001355D8"/>
    <w:rsid w:val="001455E9"/>
    <w:rsid w:val="00155602"/>
    <w:rsid w:val="00162F01"/>
    <w:rsid w:val="00175B53"/>
    <w:rsid w:val="0018001C"/>
    <w:rsid w:val="001833E3"/>
    <w:rsid w:val="0018574A"/>
    <w:rsid w:val="00200F06"/>
    <w:rsid w:val="0023274F"/>
    <w:rsid w:val="002A28A3"/>
    <w:rsid w:val="002B2E98"/>
    <w:rsid w:val="002D00C2"/>
    <w:rsid w:val="002E5816"/>
    <w:rsid w:val="002F0527"/>
    <w:rsid w:val="003A56FD"/>
    <w:rsid w:val="003D53DF"/>
    <w:rsid w:val="00400817"/>
    <w:rsid w:val="0044198E"/>
    <w:rsid w:val="00444282"/>
    <w:rsid w:val="004D12E1"/>
    <w:rsid w:val="004D4204"/>
    <w:rsid w:val="00503971"/>
    <w:rsid w:val="005A11A0"/>
    <w:rsid w:val="005B32D0"/>
    <w:rsid w:val="005C64C3"/>
    <w:rsid w:val="005E1C59"/>
    <w:rsid w:val="005F0FFB"/>
    <w:rsid w:val="006055DB"/>
    <w:rsid w:val="006118F7"/>
    <w:rsid w:val="00634C26"/>
    <w:rsid w:val="00642007"/>
    <w:rsid w:val="00664D54"/>
    <w:rsid w:val="00686FA1"/>
    <w:rsid w:val="006D0877"/>
    <w:rsid w:val="006E7989"/>
    <w:rsid w:val="00713439"/>
    <w:rsid w:val="0075405C"/>
    <w:rsid w:val="00784FF3"/>
    <w:rsid w:val="008262C0"/>
    <w:rsid w:val="00853CC4"/>
    <w:rsid w:val="008D07F7"/>
    <w:rsid w:val="00925A33"/>
    <w:rsid w:val="00980C62"/>
    <w:rsid w:val="00984B40"/>
    <w:rsid w:val="009B54D8"/>
    <w:rsid w:val="009D3D41"/>
    <w:rsid w:val="009E3751"/>
    <w:rsid w:val="00A32B79"/>
    <w:rsid w:val="00A60E80"/>
    <w:rsid w:val="00A6474F"/>
    <w:rsid w:val="00A876B0"/>
    <w:rsid w:val="00A95411"/>
    <w:rsid w:val="00B10317"/>
    <w:rsid w:val="00B31235"/>
    <w:rsid w:val="00B96451"/>
    <w:rsid w:val="00B9730F"/>
    <w:rsid w:val="00BA59C3"/>
    <w:rsid w:val="00BE6FA8"/>
    <w:rsid w:val="00BF33F9"/>
    <w:rsid w:val="00C075DF"/>
    <w:rsid w:val="00C14B3F"/>
    <w:rsid w:val="00C73993"/>
    <w:rsid w:val="00C91634"/>
    <w:rsid w:val="00CA7642"/>
    <w:rsid w:val="00CB2BD3"/>
    <w:rsid w:val="00CF02EA"/>
    <w:rsid w:val="00D737AD"/>
    <w:rsid w:val="00E4030C"/>
    <w:rsid w:val="00EA5E37"/>
    <w:rsid w:val="00EB20C6"/>
    <w:rsid w:val="00F20DEF"/>
    <w:rsid w:val="00F20F05"/>
    <w:rsid w:val="00F33CC8"/>
    <w:rsid w:val="00F34D03"/>
    <w:rsid w:val="00F62A78"/>
    <w:rsid w:val="00F719D0"/>
    <w:rsid w:val="00F963C2"/>
    <w:rsid w:val="00F9664A"/>
    <w:rsid w:val="00FE17C2"/>
    <w:rsid w:val="00FF017E"/>
    <w:rsid w:val="03B88352"/>
    <w:rsid w:val="03CB5788"/>
    <w:rsid w:val="04C6278F"/>
    <w:rsid w:val="06A9F6DF"/>
    <w:rsid w:val="08C9D73A"/>
    <w:rsid w:val="094CAB3A"/>
    <w:rsid w:val="0A0CEBBE"/>
    <w:rsid w:val="0C1654D3"/>
    <w:rsid w:val="0D234023"/>
    <w:rsid w:val="0DCF87B6"/>
    <w:rsid w:val="0E0C1EFF"/>
    <w:rsid w:val="0E9D94C1"/>
    <w:rsid w:val="0ECB7FAD"/>
    <w:rsid w:val="0F926B37"/>
    <w:rsid w:val="12BF5696"/>
    <w:rsid w:val="12CE4696"/>
    <w:rsid w:val="130763A0"/>
    <w:rsid w:val="1329899E"/>
    <w:rsid w:val="13965456"/>
    <w:rsid w:val="13B0363F"/>
    <w:rsid w:val="13C95E9C"/>
    <w:rsid w:val="1508F6DC"/>
    <w:rsid w:val="153CC407"/>
    <w:rsid w:val="157DC9DB"/>
    <w:rsid w:val="15D7C7FA"/>
    <w:rsid w:val="16E5DF1F"/>
    <w:rsid w:val="1721723C"/>
    <w:rsid w:val="1768E052"/>
    <w:rsid w:val="1814E136"/>
    <w:rsid w:val="188337FF"/>
    <w:rsid w:val="18A7C057"/>
    <w:rsid w:val="18E097BE"/>
    <w:rsid w:val="191277AC"/>
    <w:rsid w:val="1A1151FE"/>
    <w:rsid w:val="1C179000"/>
    <w:rsid w:val="1C1E3CF4"/>
    <w:rsid w:val="1E4636DE"/>
    <w:rsid w:val="1FFAD965"/>
    <w:rsid w:val="2037D45E"/>
    <w:rsid w:val="21F911A1"/>
    <w:rsid w:val="243779F5"/>
    <w:rsid w:val="24F5991F"/>
    <w:rsid w:val="256B080F"/>
    <w:rsid w:val="26B36974"/>
    <w:rsid w:val="27D8D782"/>
    <w:rsid w:val="27E30578"/>
    <w:rsid w:val="27F9E137"/>
    <w:rsid w:val="2815D6B3"/>
    <w:rsid w:val="295EE2E5"/>
    <w:rsid w:val="2A4414D8"/>
    <w:rsid w:val="2B73D09F"/>
    <w:rsid w:val="2C822357"/>
    <w:rsid w:val="2E88ABBC"/>
    <w:rsid w:val="300AD78F"/>
    <w:rsid w:val="3082CFB5"/>
    <w:rsid w:val="31CD99C2"/>
    <w:rsid w:val="323089CA"/>
    <w:rsid w:val="32A01903"/>
    <w:rsid w:val="34E40198"/>
    <w:rsid w:val="366B47D9"/>
    <w:rsid w:val="36CA6593"/>
    <w:rsid w:val="3796BF37"/>
    <w:rsid w:val="37BF3E68"/>
    <w:rsid w:val="3B75303A"/>
    <w:rsid w:val="3C502410"/>
    <w:rsid w:val="3CBB1300"/>
    <w:rsid w:val="3DD6A6C6"/>
    <w:rsid w:val="3E7B729B"/>
    <w:rsid w:val="3ECA99CE"/>
    <w:rsid w:val="3F8D39C5"/>
    <w:rsid w:val="3FF901C2"/>
    <w:rsid w:val="3FFEF416"/>
    <w:rsid w:val="40158B8E"/>
    <w:rsid w:val="416BE6DB"/>
    <w:rsid w:val="41DB9D2E"/>
    <w:rsid w:val="42F874A3"/>
    <w:rsid w:val="452903F0"/>
    <w:rsid w:val="452FF669"/>
    <w:rsid w:val="454BFD2A"/>
    <w:rsid w:val="480C0186"/>
    <w:rsid w:val="49352E5E"/>
    <w:rsid w:val="4A27DEFE"/>
    <w:rsid w:val="4C7F77BA"/>
    <w:rsid w:val="4D617D9C"/>
    <w:rsid w:val="4EDDB494"/>
    <w:rsid w:val="51317119"/>
    <w:rsid w:val="5296D072"/>
    <w:rsid w:val="546BDB99"/>
    <w:rsid w:val="54ED1013"/>
    <w:rsid w:val="55A95063"/>
    <w:rsid w:val="561A8C99"/>
    <w:rsid w:val="56D5D67B"/>
    <w:rsid w:val="570D253F"/>
    <w:rsid w:val="5722881F"/>
    <w:rsid w:val="57CCE1B2"/>
    <w:rsid w:val="58CD1036"/>
    <w:rsid w:val="5A8CAB71"/>
    <w:rsid w:val="5B356CFD"/>
    <w:rsid w:val="5B52542C"/>
    <w:rsid w:val="5B9209C5"/>
    <w:rsid w:val="5CD13D5E"/>
    <w:rsid w:val="5E80F4F2"/>
    <w:rsid w:val="5EC42037"/>
    <w:rsid w:val="5F3B2843"/>
    <w:rsid w:val="5F6B6DB6"/>
    <w:rsid w:val="60AED2E5"/>
    <w:rsid w:val="61A861F0"/>
    <w:rsid w:val="6345F355"/>
    <w:rsid w:val="636C9158"/>
    <w:rsid w:val="6382439A"/>
    <w:rsid w:val="64E25AF4"/>
    <w:rsid w:val="6633AE1F"/>
    <w:rsid w:val="67B3D464"/>
    <w:rsid w:val="67CE19AB"/>
    <w:rsid w:val="6923A779"/>
    <w:rsid w:val="69914743"/>
    <w:rsid w:val="69F6D056"/>
    <w:rsid w:val="6A016FB8"/>
    <w:rsid w:val="6ACD6EDD"/>
    <w:rsid w:val="6AD06A53"/>
    <w:rsid w:val="6E323693"/>
    <w:rsid w:val="6EA20954"/>
    <w:rsid w:val="6F5360F1"/>
    <w:rsid w:val="6F7B9916"/>
    <w:rsid w:val="7264EF5B"/>
    <w:rsid w:val="72672509"/>
    <w:rsid w:val="72D63B41"/>
    <w:rsid w:val="7302EACD"/>
    <w:rsid w:val="739D86A2"/>
    <w:rsid w:val="76CCCA43"/>
    <w:rsid w:val="776D829E"/>
    <w:rsid w:val="77C93EC8"/>
    <w:rsid w:val="77CD0879"/>
    <w:rsid w:val="79189598"/>
    <w:rsid w:val="794F6A8B"/>
    <w:rsid w:val="79EED5C9"/>
    <w:rsid w:val="7A483A3C"/>
    <w:rsid w:val="7A506F19"/>
    <w:rsid w:val="7B00B713"/>
    <w:rsid w:val="7C18BB9C"/>
    <w:rsid w:val="7CA182BC"/>
    <w:rsid w:val="7EC14899"/>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134C"/>
  <w15:chartTrackingRefBased/>
  <w15:docId w15:val="{78679F84-BBC2-4DF5-A13F-BEE857CA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D07F7"/>
    <w:pPr>
      <w:keepNext/>
      <w:keepLines/>
      <w:numPr>
        <w:numId w:val="7"/>
      </w:numPr>
      <w:spacing w:before="240" w:after="0" w:line="360" w:lineRule="auto"/>
      <w:outlineLvl w:val="0"/>
    </w:pPr>
    <w:rPr>
      <w:rFonts w:ascii="Arial" w:eastAsiaTheme="majorEastAsia" w:hAnsi="Arial" w:cstheme="majorBidi"/>
      <w:b/>
      <w:szCs w:val="32"/>
    </w:rPr>
  </w:style>
  <w:style w:type="paragraph" w:styleId="Ttulo2">
    <w:name w:val="heading 2"/>
    <w:basedOn w:val="Normal"/>
    <w:next w:val="Normal"/>
    <w:link w:val="Ttulo2Car"/>
    <w:autoRedefine/>
    <w:uiPriority w:val="9"/>
    <w:unhideWhenUsed/>
    <w:qFormat/>
    <w:rsid w:val="008D07F7"/>
    <w:pPr>
      <w:keepNext/>
      <w:keepLines/>
      <w:spacing w:before="40" w:after="0" w:line="360" w:lineRule="auto"/>
      <w:ind w:left="708"/>
      <w:outlineLvl w:val="1"/>
    </w:pPr>
    <w:rPr>
      <w:rFonts w:ascii="Arial" w:eastAsiaTheme="majorEastAsia" w:hAnsi="Arial"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D07F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8D07F7"/>
  </w:style>
  <w:style w:type="character" w:customStyle="1" w:styleId="eop">
    <w:name w:val="eop"/>
    <w:basedOn w:val="Fuentedeprrafopredeter"/>
    <w:rsid w:val="008D07F7"/>
  </w:style>
  <w:style w:type="character" w:customStyle="1" w:styleId="tabchar">
    <w:name w:val="tabchar"/>
    <w:basedOn w:val="Fuentedeprrafopredeter"/>
    <w:rsid w:val="008D07F7"/>
  </w:style>
  <w:style w:type="character" w:customStyle="1" w:styleId="Ttulo1Car">
    <w:name w:val="Título 1 Car"/>
    <w:basedOn w:val="Fuentedeprrafopredeter"/>
    <w:link w:val="Ttulo1"/>
    <w:uiPriority w:val="9"/>
    <w:rsid w:val="008D07F7"/>
    <w:rPr>
      <w:rFonts w:ascii="Arial" w:eastAsiaTheme="majorEastAsia" w:hAnsi="Arial" w:cstheme="majorBidi"/>
      <w:b/>
      <w:szCs w:val="32"/>
    </w:rPr>
  </w:style>
  <w:style w:type="character" w:customStyle="1" w:styleId="Ttulo2Car">
    <w:name w:val="Título 2 Car"/>
    <w:basedOn w:val="Fuentedeprrafopredeter"/>
    <w:link w:val="Ttulo2"/>
    <w:uiPriority w:val="9"/>
    <w:rsid w:val="008D07F7"/>
    <w:rPr>
      <w:rFonts w:ascii="Arial" w:eastAsiaTheme="majorEastAsia" w:hAnsi="Arial" w:cstheme="majorBidi"/>
      <w:b/>
      <w:szCs w:val="26"/>
    </w:rPr>
  </w:style>
  <w:style w:type="paragraph" w:styleId="TtuloTDC">
    <w:name w:val="TOC Heading"/>
    <w:basedOn w:val="Ttulo1"/>
    <w:next w:val="Normal"/>
    <w:uiPriority w:val="39"/>
    <w:unhideWhenUsed/>
    <w:qFormat/>
    <w:rsid w:val="008D07F7"/>
    <w:pPr>
      <w:numPr>
        <w:numId w:val="0"/>
      </w:numPr>
      <w:spacing w:line="259" w:lineRule="auto"/>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8D07F7"/>
    <w:pPr>
      <w:spacing w:after="100"/>
    </w:pPr>
  </w:style>
  <w:style w:type="paragraph" w:styleId="TDC2">
    <w:name w:val="toc 2"/>
    <w:basedOn w:val="Normal"/>
    <w:next w:val="Normal"/>
    <w:autoRedefine/>
    <w:uiPriority w:val="39"/>
    <w:unhideWhenUsed/>
    <w:rsid w:val="008D07F7"/>
    <w:pPr>
      <w:spacing w:after="100"/>
      <w:ind w:left="220"/>
    </w:pPr>
  </w:style>
  <w:style w:type="character" w:styleId="Hipervnculo">
    <w:name w:val="Hyperlink"/>
    <w:basedOn w:val="Fuentedeprrafopredeter"/>
    <w:uiPriority w:val="99"/>
    <w:unhideWhenUsed/>
    <w:rsid w:val="008D07F7"/>
    <w:rPr>
      <w:color w:val="0563C1" w:themeColor="hyperlink"/>
      <w:u w:val="single"/>
    </w:rPr>
  </w:style>
  <w:style w:type="paragraph" w:styleId="Prrafodelista">
    <w:name w:val="List Paragraph"/>
    <w:basedOn w:val="Normal"/>
    <w:uiPriority w:val="34"/>
    <w:qFormat/>
    <w:pPr>
      <w:ind w:left="720"/>
      <w:contextualSpacing/>
    </w:pPr>
  </w:style>
  <w:style w:type="character" w:styleId="Mencinsinresolver">
    <w:name w:val="Unresolved Mention"/>
    <w:basedOn w:val="Fuentedeprrafopredeter"/>
    <w:uiPriority w:val="99"/>
    <w:semiHidden/>
    <w:unhideWhenUsed/>
    <w:rsid w:val="00F34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4581">
      <w:bodyDiv w:val="1"/>
      <w:marLeft w:val="0"/>
      <w:marRight w:val="0"/>
      <w:marTop w:val="0"/>
      <w:marBottom w:val="0"/>
      <w:divBdr>
        <w:top w:val="none" w:sz="0" w:space="0" w:color="auto"/>
        <w:left w:val="none" w:sz="0" w:space="0" w:color="auto"/>
        <w:bottom w:val="none" w:sz="0" w:space="0" w:color="auto"/>
        <w:right w:val="none" w:sz="0" w:space="0" w:color="auto"/>
      </w:divBdr>
    </w:div>
    <w:div w:id="128548108">
      <w:bodyDiv w:val="1"/>
      <w:marLeft w:val="0"/>
      <w:marRight w:val="0"/>
      <w:marTop w:val="0"/>
      <w:marBottom w:val="0"/>
      <w:divBdr>
        <w:top w:val="none" w:sz="0" w:space="0" w:color="auto"/>
        <w:left w:val="none" w:sz="0" w:space="0" w:color="auto"/>
        <w:bottom w:val="none" w:sz="0" w:space="0" w:color="auto"/>
        <w:right w:val="none" w:sz="0" w:space="0" w:color="auto"/>
      </w:divBdr>
    </w:div>
    <w:div w:id="208542403">
      <w:bodyDiv w:val="1"/>
      <w:marLeft w:val="0"/>
      <w:marRight w:val="0"/>
      <w:marTop w:val="0"/>
      <w:marBottom w:val="0"/>
      <w:divBdr>
        <w:top w:val="none" w:sz="0" w:space="0" w:color="auto"/>
        <w:left w:val="none" w:sz="0" w:space="0" w:color="auto"/>
        <w:bottom w:val="none" w:sz="0" w:space="0" w:color="auto"/>
        <w:right w:val="none" w:sz="0" w:space="0" w:color="auto"/>
      </w:divBdr>
    </w:div>
    <w:div w:id="241792566">
      <w:bodyDiv w:val="1"/>
      <w:marLeft w:val="0"/>
      <w:marRight w:val="0"/>
      <w:marTop w:val="0"/>
      <w:marBottom w:val="0"/>
      <w:divBdr>
        <w:top w:val="none" w:sz="0" w:space="0" w:color="auto"/>
        <w:left w:val="none" w:sz="0" w:space="0" w:color="auto"/>
        <w:bottom w:val="none" w:sz="0" w:space="0" w:color="auto"/>
        <w:right w:val="none" w:sz="0" w:space="0" w:color="auto"/>
      </w:divBdr>
    </w:div>
    <w:div w:id="512575927">
      <w:bodyDiv w:val="1"/>
      <w:marLeft w:val="0"/>
      <w:marRight w:val="0"/>
      <w:marTop w:val="0"/>
      <w:marBottom w:val="0"/>
      <w:divBdr>
        <w:top w:val="none" w:sz="0" w:space="0" w:color="auto"/>
        <w:left w:val="none" w:sz="0" w:space="0" w:color="auto"/>
        <w:bottom w:val="none" w:sz="0" w:space="0" w:color="auto"/>
        <w:right w:val="none" w:sz="0" w:space="0" w:color="auto"/>
      </w:divBdr>
    </w:div>
    <w:div w:id="816805011">
      <w:bodyDiv w:val="1"/>
      <w:marLeft w:val="0"/>
      <w:marRight w:val="0"/>
      <w:marTop w:val="0"/>
      <w:marBottom w:val="0"/>
      <w:divBdr>
        <w:top w:val="none" w:sz="0" w:space="0" w:color="auto"/>
        <w:left w:val="none" w:sz="0" w:space="0" w:color="auto"/>
        <w:bottom w:val="none" w:sz="0" w:space="0" w:color="auto"/>
        <w:right w:val="none" w:sz="0" w:space="0" w:color="auto"/>
      </w:divBdr>
    </w:div>
    <w:div w:id="957495091">
      <w:bodyDiv w:val="1"/>
      <w:marLeft w:val="0"/>
      <w:marRight w:val="0"/>
      <w:marTop w:val="0"/>
      <w:marBottom w:val="0"/>
      <w:divBdr>
        <w:top w:val="none" w:sz="0" w:space="0" w:color="auto"/>
        <w:left w:val="none" w:sz="0" w:space="0" w:color="auto"/>
        <w:bottom w:val="none" w:sz="0" w:space="0" w:color="auto"/>
        <w:right w:val="none" w:sz="0" w:space="0" w:color="auto"/>
      </w:divBdr>
    </w:div>
    <w:div w:id="1299342665">
      <w:bodyDiv w:val="1"/>
      <w:marLeft w:val="0"/>
      <w:marRight w:val="0"/>
      <w:marTop w:val="0"/>
      <w:marBottom w:val="0"/>
      <w:divBdr>
        <w:top w:val="none" w:sz="0" w:space="0" w:color="auto"/>
        <w:left w:val="none" w:sz="0" w:space="0" w:color="auto"/>
        <w:bottom w:val="none" w:sz="0" w:space="0" w:color="auto"/>
        <w:right w:val="none" w:sz="0" w:space="0" w:color="auto"/>
      </w:divBdr>
    </w:div>
    <w:div w:id="1368523724">
      <w:bodyDiv w:val="1"/>
      <w:marLeft w:val="0"/>
      <w:marRight w:val="0"/>
      <w:marTop w:val="0"/>
      <w:marBottom w:val="0"/>
      <w:divBdr>
        <w:top w:val="none" w:sz="0" w:space="0" w:color="auto"/>
        <w:left w:val="none" w:sz="0" w:space="0" w:color="auto"/>
        <w:bottom w:val="none" w:sz="0" w:space="0" w:color="auto"/>
        <w:right w:val="none" w:sz="0" w:space="0" w:color="auto"/>
      </w:divBdr>
      <w:divsChild>
        <w:div w:id="307561754">
          <w:marLeft w:val="0"/>
          <w:marRight w:val="0"/>
          <w:marTop w:val="0"/>
          <w:marBottom w:val="0"/>
          <w:divBdr>
            <w:top w:val="none" w:sz="0" w:space="0" w:color="auto"/>
            <w:left w:val="none" w:sz="0" w:space="0" w:color="auto"/>
            <w:bottom w:val="none" w:sz="0" w:space="0" w:color="auto"/>
            <w:right w:val="none" w:sz="0" w:space="0" w:color="auto"/>
          </w:divBdr>
          <w:divsChild>
            <w:div w:id="292909805">
              <w:marLeft w:val="0"/>
              <w:marRight w:val="0"/>
              <w:marTop w:val="0"/>
              <w:marBottom w:val="0"/>
              <w:divBdr>
                <w:top w:val="none" w:sz="0" w:space="0" w:color="auto"/>
                <w:left w:val="none" w:sz="0" w:space="0" w:color="auto"/>
                <w:bottom w:val="none" w:sz="0" w:space="0" w:color="auto"/>
                <w:right w:val="none" w:sz="0" w:space="0" w:color="auto"/>
              </w:divBdr>
            </w:div>
          </w:divsChild>
        </w:div>
        <w:div w:id="1997605854">
          <w:marLeft w:val="0"/>
          <w:marRight w:val="0"/>
          <w:marTop w:val="0"/>
          <w:marBottom w:val="0"/>
          <w:divBdr>
            <w:top w:val="none" w:sz="0" w:space="0" w:color="auto"/>
            <w:left w:val="none" w:sz="0" w:space="0" w:color="auto"/>
            <w:bottom w:val="none" w:sz="0" w:space="0" w:color="auto"/>
            <w:right w:val="none" w:sz="0" w:space="0" w:color="auto"/>
          </w:divBdr>
          <w:divsChild>
            <w:div w:id="1103723472">
              <w:marLeft w:val="0"/>
              <w:marRight w:val="0"/>
              <w:marTop w:val="0"/>
              <w:marBottom w:val="0"/>
              <w:divBdr>
                <w:top w:val="none" w:sz="0" w:space="0" w:color="auto"/>
                <w:left w:val="none" w:sz="0" w:space="0" w:color="auto"/>
                <w:bottom w:val="none" w:sz="0" w:space="0" w:color="auto"/>
                <w:right w:val="none" w:sz="0" w:space="0" w:color="auto"/>
              </w:divBdr>
            </w:div>
          </w:divsChild>
        </w:div>
        <w:div w:id="1978559627">
          <w:marLeft w:val="0"/>
          <w:marRight w:val="0"/>
          <w:marTop w:val="0"/>
          <w:marBottom w:val="0"/>
          <w:divBdr>
            <w:top w:val="none" w:sz="0" w:space="0" w:color="auto"/>
            <w:left w:val="none" w:sz="0" w:space="0" w:color="auto"/>
            <w:bottom w:val="none" w:sz="0" w:space="0" w:color="auto"/>
            <w:right w:val="none" w:sz="0" w:space="0" w:color="auto"/>
          </w:divBdr>
          <w:divsChild>
            <w:div w:id="1295408421">
              <w:marLeft w:val="0"/>
              <w:marRight w:val="0"/>
              <w:marTop w:val="0"/>
              <w:marBottom w:val="0"/>
              <w:divBdr>
                <w:top w:val="none" w:sz="0" w:space="0" w:color="auto"/>
                <w:left w:val="none" w:sz="0" w:space="0" w:color="auto"/>
                <w:bottom w:val="none" w:sz="0" w:space="0" w:color="auto"/>
                <w:right w:val="none" w:sz="0" w:space="0" w:color="auto"/>
              </w:divBdr>
            </w:div>
          </w:divsChild>
        </w:div>
        <w:div w:id="1831940172">
          <w:marLeft w:val="0"/>
          <w:marRight w:val="0"/>
          <w:marTop w:val="0"/>
          <w:marBottom w:val="0"/>
          <w:divBdr>
            <w:top w:val="none" w:sz="0" w:space="0" w:color="auto"/>
            <w:left w:val="none" w:sz="0" w:space="0" w:color="auto"/>
            <w:bottom w:val="none" w:sz="0" w:space="0" w:color="auto"/>
            <w:right w:val="none" w:sz="0" w:space="0" w:color="auto"/>
          </w:divBdr>
          <w:divsChild>
            <w:div w:id="1188446205">
              <w:marLeft w:val="0"/>
              <w:marRight w:val="0"/>
              <w:marTop w:val="0"/>
              <w:marBottom w:val="0"/>
              <w:divBdr>
                <w:top w:val="none" w:sz="0" w:space="0" w:color="auto"/>
                <w:left w:val="none" w:sz="0" w:space="0" w:color="auto"/>
                <w:bottom w:val="none" w:sz="0" w:space="0" w:color="auto"/>
                <w:right w:val="none" w:sz="0" w:space="0" w:color="auto"/>
              </w:divBdr>
            </w:div>
          </w:divsChild>
        </w:div>
        <w:div w:id="640426973">
          <w:marLeft w:val="0"/>
          <w:marRight w:val="0"/>
          <w:marTop w:val="0"/>
          <w:marBottom w:val="0"/>
          <w:divBdr>
            <w:top w:val="none" w:sz="0" w:space="0" w:color="auto"/>
            <w:left w:val="none" w:sz="0" w:space="0" w:color="auto"/>
            <w:bottom w:val="none" w:sz="0" w:space="0" w:color="auto"/>
            <w:right w:val="none" w:sz="0" w:space="0" w:color="auto"/>
          </w:divBdr>
          <w:divsChild>
            <w:div w:id="1850366840">
              <w:marLeft w:val="0"/>
              <w:marRight w:val="0"/>
              <w:marTop w:val="0"/>
              <w:marBottom w:val="0"/>
              <w:divBdr>
                <w:top w:val="none" w:sz="0" w:space="0" w:color="auto"/>
                <w:left w:val="none" w:sz="0" w:space="0" w:color="auto"/>
                <w:bottom w:val="none" w:sz="0" w:space="0" w:color="auto"/>
                <w:right w:val="none" w:sz="0" w:space="0" w:color="auto"/>
              </w:divBdr>
            </w:div>
          </w:divsChild>
        </w:div>
        <w:div w:id="1376806688">
          <w:marLeft w:val="0"/>
          <w:marRight w:val="0"/>
          <w:marTop w:val="0"/>
          <w:marBottom w:val="0"/>
          <w:divBdr>
            <w:top w:val="none" w:sz="0" w:space="0" w:color="auto"/>
            <w:left w:val="none" w:sz="0" w:space="0" w:color="auto"/>
            <w:bottom w:val="none" w:sz="0" w:space="0" w:color="auto"/>
            <w:right w:val="none" w:sz="0" w:space="0" w:color="auto"/>
          </w:divBdr>
          <w:divsChild>
            <w:div w:id="1586381981">
              <w:marLeft w:val="0"/>
              <w:marRight w:val="0"/>
              <w:marTop w:val="0"/>
              <w:marBottom w:val="0"/>
              <w:divBdr>
                <w:top w:val="none" w:sz="0" w:space="0" w:color="auto"/>
                <w:left w:val="none" w:sz="0" w:space="0" w:color="auto"/>
                <w:bottom w:val="none" w:sz="0" w:space="0" w:color="auto"/>
                <w:right w:val="none" w:sz="0" w:space="0" w:color="auto"/>
              </w:divBdr>
            </w:div>
          </w:divsChild>
        </w:div>
        <w:div w:id="1164711466">
          <w:marLeft w:val="0"/>
          <w:marRight w:val="0"/>
          <w:marTop w:val="0"/>
          <w:marBottom w:val="0"/>
          <w:divBdr>
            <w:top w:val="none" w:sz="0" w:space="0" w:color="auto"/>
            <w:left w:val="none" w:sz="0" w:space="0" w:color="auto"/>
            <w:bottom w:val="none" w:sz="0" w:space="0" w:color="auto"/>
            <w:right w:val="none" w:sz="0" w:space="0" w:color="auto"/>
          </w:divBdr>
          <w:divsChild>
            <w:div w:id="1445230122">
              <w:marLeft w:val="0"/>
              <w:marRight w:val="0"/>
              <w:marTop w:val="0"/>
              <w:marBottom w:val="0"/>
              <w:divBdr>
                <w:top w:val="none" w:sz="0" w:space="0" w:color="auto"/>
                <w:left w:val="none" w:sz="0" w:space="0" w:color="auto"/>
                <w:bottom w:val="none" w:sz="0" w:space="0" w:color="auto"/>
                <w:right w:val="none" w:sz="0" w:space="0" w:color="auto"/>
              </w:divBdr>
            </w:div>
          </w:divsChild>
        </w:div>
        <w:div w:id="2086563639">
          <w:marLeft w:val="0"/>
          <w:marRight w:val="0"/>
          <w:marTop w:val="0"/>
          <w:marBottom w:val="0"/>
          <w:divBdr>
            <w:top w:val="none" w:sz="0" w:space="0" w:color="auto"/>
            <w:left w:val="none" w:sz="0" w:space="0" w:color="auto"/>
            <w:bottom w:val="none" w:sz="0" w:space="0" w:color="auto"/>
            <w:right w:val="none" w:sz="0" w:space="0" w:color="auto"/>
          </w:divBdr>
          <w:divsChild>
            <w:div w:id="1396782947">
              <w:marLeft w:val="0"/>
              <w:marRight w:val="0"/>
              <w:marTop w:val="0"/>
              <w:marBottom w:val="0"/>
              <w:divBdr>
                <w:top w:val="none" w:sz="0" w:space="0" w:color="auto"/>
                <w:left w:val="none" w:sz="0" w:space="0" w:color="auto"/>
                <w:bottom w:val="none" w:sz="0" w:space="0" w:color="auto"/>
                <w:right w:val="none" w:sz="0" w:space="0" w:color="auto"/>
              </w:divBdr>
            </w:div>
          </w:divsChild>
        </w:div>
        <w:div w:id="1981112928">
          <w:marLeft w:val="0"/>
          <w:marRight w:val="0"/>
          <w:marTop w:val="0"/>
          <w:marBottom w:val="0"/>
          <w:divBdr>
            <w:top w:val="none" w:sz="0" w:space="0" w:color="auto"/>
            <w:left w:val="none" w:sz="0" w:space="0" w:color="auto"/>
            <w:bottom w:val="none" w:sz="0" w:space="0" w:color="auto"/>
            <w:right w:val="none" w:sz="0" w:space="0" w:color="auto"/>
          </w:divBdr>
          <w:divsChild>
            <w:div w:id="1202789204">
              <w:marLeft w:val="0"/>
              <w:marRight w:val="0"/>
              <w:marTop w:val="0"/>
              <w:marBottom w:val="0"/>
              <w:divBdr>
                <w:top w:val="none" w:sz="0" w:space="0" w:color="auto"/>
                <w:left w:val="none" w:sz="0" w:space="0" w:color="auto"/>
                <w:bottom w:val="none" w:sz="0" w:space="0" w:color="auto"/>
                <w:right w:val="none" w:sz="0" w:space="0" w:color="auto"/>
              </w:divBdr>
            </w:div>
          </w:divsChild>
        </w:div>
        <w:div w:id="371417594">
          <w:marLeft w:val="0"/>
          <w:marRight w:val="0"/>
          <w:marTop w:val="0"/>
          <w:marBottom w:val="0"/>
          <w:divBdr>
            <w:top w:val="none" w:sz="0" w:space="0" w:color="auto"/>
            <w:left w:val="none" w:sz="0" w:space="0" w:color="auto"/>
            <w:bottom w:val="none" w:sz="0" w:space="0" w:color="auto"/>
            <w:right w:val="none" w:sz="0" w:space="0" w:color="auto"/>
          </w:divBdr>
          <w:divsChild>
            <w:div w:id="5710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1765">
      <w:bodyDiv w:val="1"/>
      <w:marLeft w:val="0"/>
      <w:marRight w:val="0"/>
      <w:marTop w:val="0"/>
      <w:marBottom w:val="0"/>
      <w:divBdr>
        <w:top w:val="none" w:sz="0" w:space="0" w:color="auto"/>
        <w:left w:val="none" w:sz="0" w:space="0" w:color="auto"/>
        <w:bottom w:val="none" w:sz="0" w:space="0" w:color="auto"/>
        <w:right w:val="none" w:sz="0" w:space="0" w:color="auto"/>
      </w:divBdr>
    </w:div>
    <w:div w:id="1848515238">
      <w:bodyDiv w:val="1"/>
      <w:marLeft w:val="0"/>
      <w:marRight w:val="0"/>
      <w:marTop w:val="0"/>
      <w:marBottom w:val="0"/>
      <w:divBdr>
        <w:top w:val="none" w:sz="0" w:space="0" w:color="auto"/>
        <w:left w:val="none" w:sz="0" w:space="0" w:color="auto"/>
        <w:bottom w:val="none" w:sz="0" w:space="0" w:color="auto"/>
        <w:right w:val="none" w:sz="0" w:space="0" w:color="auto"/>
      </w:divBdr>
    </w:div>
    <w:div w:id="1945727966">
      <w:bodyDiv w:val="1"/>
      <w:marLeft w:val="0"/>
      <w:marRight w:val="0"/>
      <w:marTop w:val="0"/>
      <w:marBottom w:val="0"/>
      <w:divBdr>
        <w:top w:val="none" w:sz="0" w:space="0" w:color="auto"/>
        <w:left w:val="none" w:sz="0" w:space="0" w:color="auto"/>
        <w:bottom w:val="none" w:sz="0" w:space="0" w:color="auto"/>
        <w:right w:val="none" w:sz="0" w:space="0" w:color="auto"/>
      </w:divBdr>
    </w:div>
    <w:div w:id="2008363714">
      <w:bodyDiv w:val="1"/>
      <w:marLeft w:val="0"/>
      <w:marRight w:val="0"/>
      <w:marTop w:val="0"/>
      <w:marBottom w:val="0"/>
      <w:divBdr>
        <w:top w:val="none" w:sz="0" w:space="0" w:color="auto"/>
        <w:left w:val="none" w:sz="0" w:space="0" w:color="auto"/>
        <w:bottom w:val="none" w:sz="0" w:space="0" w:color="auto"/>
        <w:right w:val="none" w:sz="0" w:space="0" w:color="auto"/>
      </w:divBdr>
    </w:div>
    <w:div w:id="2114935337">
      <w:bodyDiv w:val="1"/>
      <w:marLeft w:val="0"/>
      <w:marRight w:val="0"/>
      <w:marTop w:val="0"/>
      <w:marBottom w:val="0"/>
      <w:divBdr>
        <w:top w:val="none" w:sz="0" w:space="0" w:color="auto"/>
        <w:left w:val="none" w:sz="0" w:space="0" w:color="auto"/>
        <w:bottom w:val="none" w:sz="0" w:space="0" w:color="auto"/>
        <w:right w:val="none" w:sz="0" w:space="0" w:color="auto"/>
      </w:divBdr>
      <w:divsChild>
        <w:div w:id="85347085">
          <w:marLeft w:val="0"/>
          <w:marRight w:val="0"/>
          <w:marTop w:val="0"/>
          <w:marBottom w:val="0"/>
          <w:divBdr>
            <w:top w:val="none" w:sz="0" w:space="0" w:color="auto"/>
            <w:left w:val="none" w:sz="0" w:space="0" w:color="auto"/>
            <w:bottom w:val="none" w:sz="0" w:space="0" w:color="auto"/>
            <w:right w:val="none" w:sz="0" w:space="0" w:color="auto"/>
          </w:divBdr>
        </w:div>
        <w:div w:id="264581262">
          <w:marLeft w:val="0"/>
          <w:marRight w:val="0"/>
          <w:marTop w:val="0"/>
          <w:marBottom w:val="0"/>
          <w:divBdr>
            <w:top w:val="none" w:sz="0" w:space="0" w:color="auto"/>
            <w:left w:val="none" w:sz="0" w:space="0" w:color="auto"/>
            <w:bottom w:val="none" w:sz="0" w:space="0" w:color="auto"/>
            <w:right w:val="none" w:sz="0" w:space="0" w:color="auto"/>
          </w:divBdr>
        </w:div>
        <w:div w:id="315577655">
          <w:marLeft w:val="0"/>
          <w:marRight w:val="0"/>
          <w:marTop w:val="0"/>
          <w:marBottom w:val="0"/>
          <w:divBdr>
            <w:top w:val="none" w:sz="0" w:space="0" w:color="auto"/>
            <w:left w:val="none" w:sz="0" w:space="0" w:color="auto"/>
            <w:bottom w:val="none" w:sz="0" w:space="0" w:color="auto"/>
            <w:right w:val="none" w:sz="0" w:space="0" w:color="auto"/>
          </w:divBdr>
        </w:div>
        <w:div w:id="333412694">
          <w:marLeft w:val="0"/>
          <w:marRight w:val="0"/>
          <w:marTop w:val="0"/>
          <w:marBottom w:val="0"/>
          <w:divBdr>
            <w:top w:val="none" w:sz="0" w:space="0" w:color="auto"/>
            <w:left w:val="none" w:sz="0" w:space="0" w:color="auto"/>
            <w:bottom w:val="none" w:sz="0" w:space="0" w:color="auto"/>
            <w:right w:val="none" w:sz="0" w:space="0" w:color="auto"/>
          </w:divBdr>
        </w:div>
        <w:div w:id="552742410">
          <w:marLeft w:val="0"/>
          <w:marRight w:val="0"/>
          <w:marTop w:val="0"/>
          <w:marBottom w:val="0"/>
          <w:divBdr>
            <w:top w:val="none" w:sz="0" w:space="0" w:color="auto"/>
            <w:left w:val="none" w:sz="0" w:space="0" w:color="auto"/>
            <w:bottom w:val="none" w:sz="0" w:space="0" w:color="auto"/>
            <w:right w:val="none" w:sz="0" w:space="0" w:color="auto"/>
          </w:divBdr>
        </w:div>
        <w:div w:id="682167886">
          <w:marLeft w:val="0"/>
          <w:marRight w:val="0"/>
          <w:marTop w:val="0"/>
          <w:marBottom w:val="0"/>
          <w:divBdr>
            <w:top w:val="none" w:sz="0" w:space="0" w:color="auto"/>
            <w:left w:val="none" w:sz="0" w:space="0" w:color="auto"/>
            <w:bottom w:val="none" w:sz="0" w:space="0" w:color="auto"/>
            <w:right w:val="none" w:sz="0" w:space="0" w:color="auto"/>
          </w:divBdr>
        </w:div>
        <w:div w:id="723528040">
          <w:marLeft w:val="0"/>
          <w:marRight w:val="0"/>
          <w:marTop w:val="0"/>
          <w:marBottom w:val="0"/>
          <w:divBdr>
            <w:top w:val="none" w:sz="0" w:space="0" w:color="auto"/>
            <w:left w:val="none" w:sz="0" w:space="0" w:color="auto"/>
            <w:bottom w:val="none" w:sz="0" w:space="0" w:color="auto"/>
            <w:right w:val="none" w:sz="0" w:space="0" w:color="auto"/>
          </w:divBdr>
        </w:div>
        <w:div w:id="817959985">
          <w:marLeft w:val="0"/>
          <w:marRight w:val="0"/>
          <w:marTop w:val="0"/>
          <w:marBottom w:val="0"/>
          <w:divBdr>
            <w:top w:val="none" w:sz="0" w:space="0" w:color="auto"/>
            <w:left w:val="none" w:sz="0" w:space="0" w:color="auto"/>
            <w:bottom w:val="none" w:sz="0" w:space="0" w:color="auto"/>
            <w:right w:val="none" w:sz="0" w:space="0" w:color="auto"/>
          </w:divBdr>
        </w:div>
        <w:div w:id="1081366811">
          <w:marLeft w:val="0"/>
          <w:marRight w:val="0"/>
          <w:marTop w:val="0"/>
          <w:marBottom w:val="0"/>
          <w:divBdr>
            <w:top w:val="none" w:sz="0" w:space="0" w:color="auto"/>
            <w:left w:val="none" w:sz="0" w:space="0" w:color="auto"/>
            <w:bottom w:val="none" w:sz="0" w:space="0" w:color="auto"/>
            <w:right w:val="none" w:sz="0" w:space="0" w:color="auto"/>
          </w:divBdr>
        </w:div>
        <w:div w:id="1114331125">
          <w:marLeft w:val="0"/>
          <w:marRight w:val="0"/>
          <w:marTop w:val="0"/>
          <w:marBottom w:val="0"/>
          <w:divBdr>
            <w:top w:val="none" w:sz="0" w:space="0" w:color="auto"/>
            <w:left w:val="none" w:sz="0" w:space="0" w:color="auto"/>
            <w:bottom w:val="none" w:sz="0" w:space="0" w:color="auto"/>
            <w:right w:val="none" w:sz="0" w:space="0" w:color="auto"/>
          </w:divBdr>
        </w:div>
        <w:div w:id="1147934897">
          <w:marLeft w:val="0"/>
          <w:marRight w:val="0"/>
          <w:marTop w:val="0"/>
          <w:marBottom w:val="0"/>
          <w:divBdr>
            <w:top w:val="none" w:sz="0" w:space="0" w:color="auto"/>
            <w:left w:val="none" w:sz="0" w:space="0" w:color="auto"/>
            <w:bottom w:val="none" w:sz="0" w:space="0" w:color="auto"/>
            <w:right w:val="none" w:sz="0" w:space="0" w:color="auto"/>
          </w:divBdr>
        </w:div>
        <w:div w:id="1327513505">
          <w:marLeft w:val="0"/>
          <w:marRight w:val="0"/>
          <w:marTop w:val="0"/>
          <w:marBottom w:val="0"/>
          <w:divBdr>
            <w:top w:val="none" w:sz="0" w:space="0" w:color="auto"/>
            <w:left w:val="none" w:sz="0" w:space="0" w:color="auto"/>
            <w:bottom w:val="none" w:sz="0" w:space="0" w:color="auto"/>
            <w:right w:val="none" w:sz="0" w:space="0" w:color="auto"/>
          </w:divBdr>
        </w:div>
        <w:div w:id="1341741650">
          <w:marLeft w:val="0"/>
          <w:marRight w:val="0"/>
          <w:marTop w:val="0"/>
          <w:marBottom w:val="0"/>
          <w:divBdr>
            <w:top w:val="none" w:sz="0" w:space="0" w:color="auto"/>
            <w:left w:val="none" w:sz="0" w:space="0" w:color="auto"/>
            <w:bottom w:val="none" w:sz="0" w:space="0" w:color="auto"/>
            <w:right w:val="none" w:sz="0" w:space="0" w:color="auto"/>
          </w:divBdr>
        </w:div>
        <w:div w:id="1354722456">
          <w:marLeft w:val="0"/>
          <w:marRight w:val="0"/>
          <w:marTop w:val="0"/>
          <w:marBottom w:val="0"/>
          <w:divBdr>
            <w:top w:val="none" w:sz="0" w:space="0" w:color="auto"/>
            <w:left w:val="none" w:sz="0" w:space="0" w:color="auto"/>
            <w:bottom w:val="none" w:sz="0" w:space="0" w:color="auto"/>
            <w:right w:val="none" w:sz="0" w:space="0" w:color="auto"/>
          </w:divBdr>
        </w:div>
        <w:div w:id="1408649655">
          <w:marLeft w:val="0"/>
          <w:marRight w:val="0"/>
          <w:marTop w:val="0"/>
          <w:marBottom w:val="0"/>
          <w:divBdr>
            <w:top w:val="none" w:sz="0" w:space="0" w:color="auto"/>
            <w:left w:val="none" w:sz="0" w:space="0" w:color="auto"/>
            <w:bottom w:val="none" w:sz="0" w:space="0" w:color="auto"/>
            <w:right w:val="none" w:sz="0" w:space="0" w:color="auto"/>
          </w:divBdr>
        </w:div>
        <w:div w:id="1425491341">
          <w:marLeft w:val="0"/>
          <w:marRight w:val="0"/>
          <w:marTop w:val="0"/>
          <w:marBottom w:val="0"/>
          <w:divBdr>
            <w:top w:val="none" w:sz="0" w:space="0" w:color="auto"/>
            <w:left w:val="none" w:sz="0" w:space="0" w:color="auto"/>
            <w:bottom w:val="none" w:sz="0" w:space="0" w:color="auto"/>
            <w:right w:val="none" w:sz="0" w:space="0" w:color="auto"/>
          </w:divBdr>
        </w:div>
        <w:div w:id="1443377531">
          <w:marLeft w:val="0"/>
          <w:marRight w:val="0"/>
          <w:marTop w:val="0"/>
          <w:marBottom w:val="0"/>
          <w:divBdr>
            <w:top w:val="none" w:sz="0" w:space="0" w:color="auto"/>
            <w:left w:val="none" w:sz="0" w:space="0" w:color="auto"/>
            <w:bottom w:val="none" w:sz="0" w:space="0" w:color="auto"/>
            <w:right w:val="none" w:sz="0" w:space="0" w:color="auto"/>
          </w:divBdr>
        </w:div>
        <w:div w:id="1451970137">
          <w:marLeft w:val="0"/>
          <w:marRight w:val="0"/>
          <w:marTop w:val="0"/>
          <w:marBottom w:val="0"/>
          <w:divBdr>
            <w:top w:val="none" w:sz="0" w:space="0" w:color="auto"/>
            <w:left w:val="none" w:sz="0" w:space="0" w:color="auto"/>
            <w:bottom w:val="none" w:sz="0" w:space="0" w:color="auto"/>
            <w:right w:val="none" w:sz="0" w:space="0" w:color="auto"/>
          </w:divBdr>
        </w:div>
        <w:div w:id="1485732133">
          <w:marLeft w:val="0"/>
          <w:marRight w:val="0"/>
          <w:marTop w:val="0"/>
          <w:marBottom w:val="0"/>
          <w:divBdr>
            <w:top w:val="none" w:sz="0" w:space="0" w:color="auto"/>
            <w:left w:val="none" w:sz="0" w:space="0" w:color="auto"/>
            <w:bottom w:val="none" w:sz="0" w:space="0" w:color="auto"/>
            <w:right w:val="none" w:sz="0" w:space="0" w:color="auto"/>
          </w:divBdr>
        </w:div>
        <w:div w:id="1607737001">
          <w:marLeft w:val="0"/>
          <w:marRight w:val="0"/>
          <w:marTop w:val="0"/>
          <w:marBottom w:val="0"/>
          <w:divBdr>
            <w:top w:val="none" w:sz="0" w:space="0" w:color="auto"/>
            <w:left w:val="none" w:sz="0" w:space="0" w:color="auto"/>
            <w:bottom w:val="none" w:sz="0" w:space="0" w:color="auto"/>
            <w:right w:val="none" w:sz="0" w:space="0" w:color="auto"/>
          </w:divBdr>
        </w:div>
        <w:div w:id="2096583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632E-0E4D-4EBC-BC54-B52B0FA1C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867</Words>
  <Characters>4771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Briset Celia GARCIA SALAZAR</dc:creator>
  <cp:keywords/>
  <dc:description/>
  <cp:lastModifiedBy>alvaro gallegos laucata</cp:lastModifiedBy>
  <cp:revision>2</cp:revision>
  <dcterms:created xsi:type="dcterms:W3CDTF">2023-07-10T20:55:00Z</dcterms:created>
  <dcterms:modified xsi:type="dcterms:W3CDTF">2023-07-10T20:55:00Z</dcterms:modified>
</cp:coreProperties>
</file>