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2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Neplatic: Sistema Georeferencial de Identificación en Tiempo Real de los Niveles de Morosidad en la Municipalidad de Ciudad 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Gestión de Proyectos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Dra. Martha Judith Paredes Vignola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Halanocca Rojas, Usher Damiron</w:t>
        <w:tab/>
        <w:tab/>
        <w:tab/>
        <w:t xml:space="preserve">(2023076795)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LLica Mamani, Jimmy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Mijair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 </w:t>
        <w:tab/>
        <w:tab/>
        <w:tab/>
        <w:tab/>
        <w:t xml:space="preserve">(2023076789)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Perez Peralta, Fabrizio Salvador Elias </w:t>
        <w:tab/>
        <w:tab/>
        <w:t xml:space="preserve">(2023077476)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Pacompía Ortiz, Abel Fernando </w:t>
        <w:tab/>
        <w:tab/>
        <w:tab/>
        <w:tab/>
        <w:t xml:space="preserve">(2023076797)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Neplatic: Sistema Georeferencial de Identificación en Tiempo Real de los Niveles de Morosidad en la Municipalidad de Ciudad 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jc w:val="right"/>
        <w:rPr>
          <w:rFonts w:ascii="Calibri" w:cs="Calibri" w:eastAsia="Calibri" w:hAnsi="Calibri"/>
        </w:rPr>
      </w:pPr>
      <w:bookmarkStart w:colFirst="0" w:colLast="0" w:name="_heading=h.d4xqrfqkzzt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30cxbhkkr3j9" w:id="1"/>
      <w:bookmarkEnd w:id="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7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A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FSEPP</w:t>
            </w:r>
          </w:p>
          <w:p w:rsidR="00000000" w:rsidDel="00000000" w:rsidP="00000000" w:rsidRDefault="00000000" w:rsidRPr="00000000" w14:paraId="0000003D">
            <w:pPr>
              <w:spacing w:after="0"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JMLM</w:t>
            </w:r>
          </w:p>
          <w:p w:rsidR="00000000" w:rsidDel="00000000" w:rsidP="00000000" w:rsidRDefault="00000000" w:rsidRPr="00000000" w14:paraId="0000003E">
            <w:pPr>
              <w:spacing w:after="0"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UDHR</w:t>
            </w:r>
          </w:p>
          <w:p w:rsidR="00000000" w:rsidDel="00000000" w:rsidP="00000000" w:rsidRDefault="00000000" w:rsidRPr="00000000" w14:paraId="0000003F">
            <w:pPr>
              <w:spacing w:after="0" w:line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AFPO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29/04/2026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Original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FSEPP</w:t>
            </w:r>
          </w:p>
          <w:p w:rsidR="00000000" w:rsidDel="00000000" w:rsidP="00000000" w:rsidRDefault="00000000" w:rsidRPr="00000000" w14:paraId="00000046">
            <w:pPr>
              <w:spacing w:after="0"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JMLM</w:t>
            </w:r>
          </w:p>
          <w:p w:rsidR="00000000" w:rsidDel="00000000" w:rsidP="00000000" w:rsidRDefault="00000000" w:rsidRPr="00000000" w14:paraId="00000047">
            <w:pPr>
              <w:spacing w:after="0"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UDHR</w:t>
            </w:r>
          </w:p>
          <w:p w:rsidR="00000000" w:rsidDel="00000000" w:rsidP="00000000" w:rsidRDefault="00000000" w:rsidRPr="00000000" w14:paraId="00000048">
            <w:pPr>
              <w:spacing w:after="0" w:line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AFPO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25/06/2026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Actualización por cierre de proyecto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</w:p>
    <w:sdt>
      <w:sdtPr>
        <w:id w:val="17882800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80" w:line="36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e75b5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</w:t>
            <w:tab/>
            <w:t xml:space="preserve">Introducción</w:t>
            <w:tab/>
            <w:t xml:space="preserve">1</w:t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1.1</w:t>
            <w:tab/>
            <w:t xml:space="preserve">Propósito</w:t>
            <w:tab/>
            <w:t xml:space="preserve">1</w:t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1.2</w:t>
            <w:tab/>
            <w:t xml:space="preserve">Alcance</w:t>
            <w:tab/>
            <w:t xml:space="preserve">1</w:t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1.3</w:t>
            <w:tab/>
            <w:t xml:space="preserve">Definiciones, Siglas y Abreviaturas</w:t>
            <w:tab/>
            <w:t xml:space="preserve">1</w:t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1.4</w:t>
            <w:tab/>
            <w:t xml:space="preserve">Referencias</w:t>
            <w:tab/>
            <w:t xml:space="preserve">1</w:t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1.5</w:t>
            <w:tab/>
            <w:t xml:space="preserve">Visión General</w:t>
            <w:tab/>
            <w:t xml:space="preserve">1</w:t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</w:t>
            <w:tab/>
            <w:t xml:space="preserve">Posicionamiento</w:t>
            <w:tab/>
            <w:t xml:space="preserve">1</w:t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2.1</w:t>
            <w:tab/>
            <w:t xml:space="preserve">Oportunidad de negocio</w:t>
            <w:tab/>
            <w:t xml:space="preserve">1</w:t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2.2</w:t>
            <w:tab/>
            <w:t xml:space="preserve">Definición del problema</w:t>
            <w:tab/>
            <w:t xml:space="preserve">2</w:t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</w:t>
            <w:tab/>
            <w:t xml:space="preserve">Descripción de los interesados y usuarios</w:t>
            <w:tab/>
            <w:t xml:space="preserve">3</w:t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3.1</w:t>
            <w:tab/>
            <w:t xml:space="preserve">Resumen de los interesados</w:t>
            <w:tab/>
            <w:t xml:space="preserve">3</w:t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3.2</w:t>
            <w:tab/>
            <w:t xml:space="preserve">Resumen de los usuarios</w:t>
            <w:tab/>
            <w:t xml:space="preserve">3</w:t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3.3</w:t>
            <w:tab/>
            <w:t xml:space="preserve">Entorno de usuario</w:t>
            <w:tab/>
            <w:t xml:space="preserve">4</w:t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3.4</w:t>
            <w:tab/>
            <w:t xml:space="preserve">Perfiles de los interesados</w:t>
            <w:tab/>
            <w:t xml:space="preserve">4</w:t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3.5</w:t>
            <w:tab/>
            <w:t xml:space="preserve">Perfiles de los Usuarios</w:t>
            <w:tab/>
            <w:t xml:space="preserve">4</w:t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3.6</w:t>
            <w:tab/>
            <w:t xml:space="preserve">Necesidades de los interesados y usuarios</w:t>
            <w:tab/>
            <w:t xml:space="preserve">6</w:t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</w:t>
            <w:tab/>
            <w:t xml:space="preserve">Vista General del Producto</w:t>
            <w:tab/>
            <w:t xml:space="preserve">7</w:t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4.1</w:t>
            <w:tab/>
            <w:t xml:space="preserve">Perspectiva del producto</w:t>
            <w:tab/>
            <w:t xml:space="preserve">7</w:t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4.2</w:t>
            <w:tab/>
            <w:t xml:space="preserve">Resumen de capacidades</w:t>
            <w:tab/>
            <w:t xml:space="preserve">8</w:t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4.3</w:t>
            <w:tab/>
            <w:t xml:space="preserve">Suposiciones y dependencias</w:t>
            <w:tab/>
            <w:t xml:space="preserve">8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4.4</w:t>
            <w:tab/>
            <w:t xml:space="preserve">Costos y precios</w:t>
            <w:tab/>
            <w:t xml:space="preserve">9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4.5</w:t>
            <w:tab/>
            <w:t xml:space="preserve">Licenciamiento e instalación</w:t>
            <w:tab/>
            <w:t xml:space="preserve">9</w:t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</w:t>
            <w:tab/>
            <w:t xml:space="preserve">Características del producto</w:t>
            <w:tab/>
            <w:t xml:space="preserve">9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6.</w:t>
            <w:tab/>
            <w:t xml:space="preserve">Restricciones</w:t>
            <w:tab/>
            <w:t xml:space="preserve">10</w:t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</w:t>
            <w:tab/>
            <w:t xml:space="preserve">Rangos de calidad</w:t>
            <w:tab/>
            <w:t xml:space="preserve">10</w:t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8.</w:t>
            <w:tab/>
            <w:t xml:space="preserve">Precedencia y Prioridad</w:t>
            <w:tab/>
            <w:t xml:space="preserve">10</w:t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9.</w:t>
            <w:tab/>
            <w:t xml:space="preserve">Otros requerimientos del producto</w:t>
            <w:tab/>
            <w:t xml:space="preserve">10</w:t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_heading=h.3ori4pjzimw3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b)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Estándares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legales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32</w:t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_heading=h.3ori4pjzimw3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c)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Estándares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comunicación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37</w:t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_heading=h.3ori4pjzimw3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d)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Estándares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cumplimiento de la plataforma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_heading=h.3ori4pjzimw3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e)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Estándares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calidad y seguridad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tsr4jona1id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548o199ph1m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RECOMENDACIONES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kg2ja3kg0i5"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BIBLIOGRAFÍA</w:t>
            </w:r>
          </w:hyperlink>
          <w:hyperlink w:anchor="_heading=h.1kg2ja3kg0i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k47i0o4mxsku"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WEBGRAFÍA</w:t>
            </w:r>
          </w:hyperlink>
          <w:hyperlink w:anchor="_heading=h.k47i0o4mxsk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4">
          <w:pPr>
            <w:spacing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5">
      <w:pPr>
        <w:spacing w:after="20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9wud0mva0equ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7D">
      <w:pPr>
        <w:pStyle w:val="Heading4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48ehnsnuo0dp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1.1 Propósito</w:t>
      </w:r>
    </w:p>
    <w:p w:rsidR="00000000" w:rsidDel="00000000" w:rsidP="00000000" w:rsidRDefault="00000000" w:rsidRPr="00000000" w14:paraId="0000007E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de este documento es definir de manera clara y concisa los requisitos funcionales y no funcionales del sistema "</w:t>
      </w:r>
      <w:r w:rsidDel="00000000" w:rsidR="00000000" w:rsidRPr="00000000">
        <w:rPr>
          <w:rFonts w:ascii="Arial" w:cs="Arial" w:eastAsia="Arial" w:hAnsi="Arial"/>
          <w:rtl w:val="0"/>
        </w:rPr>
        <w:t xml:space="preserve">Neplatic</w:t>
      </w:r>
      <w:r w:rsidDel="00000000" w:rsidR="00000000" w:rsidRPr="00000000">
        <w:rPr>
          <w:rFonts w:ascii="Arial" w:cs="Arial" w:eastAsia="Arial" w:hAnsi="Arial"/>
          <w:rtl w:val="0"/>
        </w:rPr>
        <w:t xml:space="preserve">", una plataforma georeferencial para la visualización y análisis de los niveles de morosidad tributaria en la Municipalidad Distrital de Ciudad Nueva de Tacna. Este documento sirve como base para el acuerdo entre el equipo de desarrollo y los interesados del proyecto.</w:t>
      </w:r>
    </w:p>
    <w:p w:rsidR="00000000" w:rsidDel="00000000" w:rsidP="00000000" w:rsidRDefault="00000000" w:rsidRPr="00000000" w14:paraId="0000007F">
      <w:pPr>
        <w:pStyle w:val="Heading4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kziokxj8cl04" w:id="4"/>
      <w:bookmarkEnd w:id="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1.2 Alcance</w:t>
      </w:r>
    </w:p>
    <w:p w:rsidR="00000000" w:rsidDel="00000000" w:rsidP="00000000" w:rsidRDefault="00000000" w:rsidRPr="00000000" w14:paraId="00000080">
      <w:pPr>
        <w:spacing w:line="480" w:lineRule="auto"/>
        <w:jc w:val="both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El sistema Neplatic es un aplicativo web integral de gestión interna que permite visualizar la distribución espacial de la morosidad y optimizar las rutas de notificación. El alcance del producto comprende: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Módulo ETL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Extracción, transformación y carga automatizada desde el sistema tributario de origen a la base de datos de trabajo geoespacial del sistema.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Visor Georeferencial interactivo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Implementado con ArcGIS Maps SDK for JavaScript 4.x, que despliega capas dinámicas de sectores, manzanas y lotes con coloreo condicional (morosidad ordinaria frente a coactiva) y visualización de popups con métricas territoriales detalladas.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Dashboard Gerencial (KPIs)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Panel administrativo con gráficos y KPIs de evolución temporal, deudores críticos y avance/efectividad de notificaciones.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Módulo de Planificación y Asignación de Rutas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Permite generar algoritmos de ruteo basados en la criticidad y asignar hojas de ruta a los notificadores.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Módulo de Notificadores (Campo)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Interfaz responsiva simplificada para que el notificador registre en tiempo real la visita de campo (“Notificado”, “Ausente”, “Se mudó”, “Fallecido”, etc.) mediante geolocalización GPS.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Sistema de Monitoreo Gerencial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Mapa interactivo para supervisar las rutas activas y la ubicación del personal de campo.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120" w:line="480" w:lineRule="auto"/>
        <w:ind w:left="720" w:hanging="360"/>
        <w:jc w:val="both"/>
        <w:rPr>
          <w:rFonts w:ascii="Arial" w:cs="Arial" w:eastAsia="Arial" w:hAnsi="Arial"/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Arquitectura de Alto Rendimiento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Emplea caché de rutas y colas en tiempo real administradas por Redis y optimización de base de datos PostgreSQL mediante vistas materializadas.</w:t>
      </w:r>
    </w:p>
    <w:p w:rsidR="00000000" w:rsidDel="00000000" w:rsidP="00000000" w:rsidRDefault="00000000" w:rsidRPr="00000000" w14:paraId="00000088">
      <w:pPr>
        <w:spacing w:after="120" w:line="480" w:lineRule="auto"/>
        <w:ind w:left="720" w:firstLine="0"/>
        <w:jc w:val="both"/>
        <w:rPr>
          <w:rFonts w:ascii="Arial" w:cs="Arial" w:eastAsia="Arial" w:hAnsi="Arial"/>
          <w:i w:val="1"/>
          <w:i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480" w:lineRule="auto"/>
        <w:ind w:left="720" w:firstLine="0"/>
        <w:jc w:val="both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Exclusión: El sistema es para uso interno administrativo y de campo; no contempla un portal web de consulta o pagos para el contribuyente deudor.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heopa9kflqyh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1.3 Definiciones, Siglas y Abreviaturas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API: Interfaz de Programación de Aplicaciones.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ArcGIS: Plataforma de información geográfica para crear, gestionar y analizar mapas.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COK: Costo de Oportunidad del Capital.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ETL: Proceso de Extracción, Transformación y Carga de datos (Extract, Transform, Load).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GIS: Sistema de Información Geográfica (Geographic Information System).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Oracle: Sistema de gestión de base de datos objeto-relacional.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PostGIS: Extensión espacial para la base de datos PostgreSQL.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Legacy: Sistema de Recaudación Tributaria actual, desarrollado en Visual Fox Pro.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VAN: Valor Actual Neto.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VPS: Servidor Privado Virtual (Virtual Private Server).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MVP: Producto Mínimo Viable (Minimum Viable Product). Versión inicial del sistema con las funcionalidades esenciales suficientes para ser validado por los usuarios. 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TIR: Tasa Interna de Retorno. Indicador financiero que representa la rentabilidad porcentual del proyecto, referenciado en el Informe de Factibilidad (FD01). 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120" w:line="480" w:lineRule="auto"/>
        <w:ind w:left="720" w:hanging="360"/>
        <w:rPr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Redis: Almacenamiento en memoria en estructura de clave-valor, utilizado para la caché de rutas del día y manejo asíncrono de eventos de ubicación en tiempo real.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120" w:line="480" w:lineRule="auto"/>
        <w:ind w:left="720" w:hanging="360"/>
        <w:rPr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Slim Framework 4: Framework micro en PHP 8.x enfocado en la creación rápida de APIs RESTful eficientes.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120" w:line="480" w:lineRule="auto"/>
        <w:ind w:left="720" w:hanging="360"/>
        <w:rPr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SPA (Single Page Application): Aplicación web de una sola página construida con Vue 3 que ofrece una experiencia fluida al usuario sin recargar el navegador innecesariamente.</w:t>
      </w:r>
    </w:p>
    <w:p w:rsidR="00000000" w:rsidDel="00000000" w:rsidP="00000000" w:rsidRDefault="00000000" w:rsidRPr="00000000" w14:paraId="0000009B">
      <w:pPr>
        <w:spacing w:line="48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wlxw6v17xtc2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1.4 Referencias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de Factibilidad del Proyecto Neplatic (FD01), Versión 2.0.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Ley de Protección de Datos Personales, Ley N.º 29733.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line="48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Términos de servicio de la API de ArcGIS y la API de Google Maps.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120" w:line="480" w:lineRule="auto"/>
        <w:ind w:left="720" w:hanging="360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a1a1a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Instrucciones completas de arquitectura, variables de entorno e inicialización.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120" w:line="480" w:lineRule="auto"/>
        <w:ind w:left="720" w:hanging="360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a1a1a"/>
          <w:rtl w:val="0"/>
        </w:rPr>
        <w:t xml:space="preserve">CHANGES.md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Historial técnico detallando la migración a ArcGIS Maps SDK, uso de vistas materializadas en PostgreSQL, resolución de la reactividad del Navbar en login/logout y la documentación.</w:t>
      </w:r>
    </w:p>
    <w:p w:rsidR="00000000" w:rsidDel="00000000" w:rsidP="00000000" w:rsidRDefault="00000000" w:rsidRPr="00000000" w14:paraId="000000A2">
      <w:pPr>
        <w:spacing w:after="120" w:line="480" w:lineRule="auto"/>
        <w:ind w:left="720" w:firstLine="0"/>
        <w:rPr>
          <w:rFonts w:ascii="Arial" w:cs="Arial" w:eastAsia="Arial" w:hAnsi="Arial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1ik8ejxf0qjw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1.5 Visión General</w:t>
      </w:r>
    </w:p>
    <w:p w:rsidR="00000000" w:rsidDel="00000000" w:rsidP="00000000" w:rsidRDefault="00000000" w:rsidRPr="00000000" w14:paraId="000000A4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Este documento detalla el estado consolidado de Neplatic en su versión 2.0. Describe los problemas de la gestión manual no geolocalizada de la morosidad y cómo la solución de software implementada optimiza la toma de decisiones gerenciales y la efectividad operativa de las notificaciones coactivas y ordinarias.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480" w:lineRule="auto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480" w:lineRule="auto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sjhhesbv2knn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Posicionamiento</w:t>
      </w:r>
    </w:p>
    <w:p w:rsidR="00000000" w:rsidDel="00000000" w:rsidP="00000000" w:rsidRDefault="00000000" w:rsidRPr="00000000" w14:paraId="000000A8">
      <w:pPr>
        <w:pStyle w:val="Heading4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n3dvfh8f47ku" w:id="9"/>
      <w:bookmarkEnd w:id="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2.1 Oportunidad de negocio</w:t>
      </w:r>
    </w:p>
    <w:p w:rsidR="00000000" w:rsidDel="00000000" w:rsidP="00000000" w:rsidRDefault="00000000" w:rsidRPr="00000000" w14:paraId="000000A9">
      <w:pPr>
        <w:spacing w:line="480" w:lineRule="auto"/>
        <w:jc w:val="both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 Municipalidad Distrital de Ciudad Nueva de Tacna carecía de herramientas dinámicas que le permitieran mapear y focalizar geográficamente su cartera de morosidad tributaria. El método tradicional, dependiente de reportes físicos y hojas de cálculo desvinculadas de coordenadas espaciales, impedía priorizar los esfuerzos del personal y disminuía el porcentaje de recaudación efectiva.</w:t>
      </w:r>
    </w:p>
    <w:p w:rsidR="00000000" w:rsidDel="00000000" w:rsidP="00000000" w:rsidRDefault="00000000" w:rsidRPr="00000000" w14:paraId="000000AA">
      <w:pPr>
        <w:spacing w:line="480" w:lineRule="auto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Neplatic soluciona esta brecha mediante la modernización de los procesos tributarios. Al geolocalizar la morosidad a nivel de lote, manzana y sector, el municipio reduce drásticamente el costo de las notificaciones, incrementa la recaudación coactiva y ordinaria y cuenta con información gerencial actualizada al instante.</w:t>
      </w:r>
    </w:p>
    <w:p w:rsidR="00000000" w:rsidDel="00000000" w:rsidP="00000000" w:rsidRDefault="00000000" w:rsidRPr="00000000" w14:paraId="000000AB">
      <w:pPr>
        <w:spacing w:line="24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idg7k2chrfzp" w:id="10"/>
      <w:bookmarkEnd w:id="1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2.2 Definición del problema</w:t>
      </w:r>
    </w:p>
    <w:p w:rsidR="00000000" w:rsidDel="00000000" w:rsidP="00000000" w:rsidRDefault="00000000" w:rsidRPr="00000000" w14:paraId="000000AD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Área de Cobranza Coactiva de la Municipalidad Distrital de Ciudad Nueva enfrenta ineficiencias operativas y estratégicas debido a la gestión no georeferenciada de la morosidad.</w:t>
      </w:r>
    </w:p>
    <w:tbl>
      <w:tblPr>
        <w:tblStyle w:val="Table2"/>
        <w:tblW w:w="849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060"/>
        <w:tblGridChange w:id="0">
          <w:tblGrid>
            <w:gridCol w:w="2430"/>
            <w:gridCol w:w="60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 problema 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 no geolocalizada de la morosidad tributaria.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Afecta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Gerentes municipales, jefatura de Cobranza Coactiva y personal de notificaciones.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Cuyo impacto 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baja efectividad en la recuperación de deuda y una asignación inercial de recursos.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solución exitosa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Permitiría visualizar en tiempo real, sobre un mapa, las zonas de alta morosidad, optimizando las rutas de notificación y la toma de decisiones estratégicas.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6h329iphb1d1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Descripción de los interesados y usuarios</w:t>
      </w:r>
    </w:p>
    <w:p w:rsidR="00000000" w:rsidDel="00000000" w:rsidP="00000000" w:rsidRDefault="00000000" w:rsidRPr="00000000" w14:paraId="000000B9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65lpcvcp0yjh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 Resumen de los interesados</w:t>
      </w:r>
    </w:p>
    <w:tbl>
      <w:tblPr>
        <w:tblStyle w:val="Table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2.7921196934276"/>
        <w:gridCol w:w="2977.9275716367683"/>
        <w:gridCol w:w="2762.7921196934276"/>
        <w:tblGridChange w:id="0">
          <w:tblGrid>
            <w:gridCol w:w="2762.7921196934276"/>
            <w:gridCol w:w="2977.9275716367683"/>
            <w:gridCol w:w="2762.7921196934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Representa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 Municipal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dirección de la municipalidad.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Sponsor y principal tomador de decisiones.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 Cobranza Coactiva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Área responsable de la gestión de deuda tributaria.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administrador y validador funcional.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Área de TI Municipal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Soporte de la infraestructura tecnológica local.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Responsable de la conectividad y futuro mantenimiento del sistema.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 Neplatic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Estudiantes de Ingeniería de Sistemas.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Proveedor de la solución y responsable técnico.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gewoslqqteo" w:id="13"/>
      <w:bookmarkEnd w:id="1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3.2 Resumen de los usuarios</w:t>
      </w:r>
    </w:p>
    <w:tbl>
      <w:tblPr>
        <w:tblStyle w:val="Table4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2.7921196934276"/>
        <w:gridCol w:w="2977.9275716367683"/>
        <w:gridCol w:w="2762.7921196934276"/>
        <w:tblGridChange w:id="0">
          <w:tblGrid>
            <w:gridCol w:w="2762.7921196934276"/>
            <w:gridCol w:w="2977.9275716367683"/>
            <w:gridCol w:w="2762.7921196934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Administrador (Admin)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Gerentes y Jefe de Cobranza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a tableros de control con KPIs, reportes estratégicos y gestión de usuarios. Capacidad de filtrar toda la información.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Normal (Campo)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Notificadores y personal de 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al visor de rutas priorizadas y registro del resultado de la notificación in situ.</w:t>
            </w:r>
          </w:p>
        </w:tc>
      </w:tr>
    </w:tbl>
    <w:p w:rsidR="00000000" w:rsidDel="00000000" w:rsidP="00000000" w:rsidRDefault="00000000" w:rsidRPr="00000000" w14:paraId="000000DB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6xg0kuld229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es73i0oma2rl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 Entorno de usuario</w:t>
      </w:r>
    </w:p>
    <w:p w:rsidR="00000000" w:rsidDel="00000000" w:rsidP="00000000" w:rsidRDefault="00000000" w:rsidRPr="00000000" w14:paraId="000000DD">
      <w:pPr>
        <w:spacing w:line="480" w:lineRule="auto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El sistema se implementa como una aplicación web responsiva.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line="480" w:lineRule="auto"/>
        <w:ind w:left="720" w:hanging="360"/>
        <w:rPr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Administración (Oficina)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Uso en computadoras de escritorio (Windows 10/11) con navegadores modernos (Google Chrome, Mozilla Firefox, Microsoft Edge).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line="480" w:lineRule="auto"/>
        <w:ind w:left="720" w:hanging="360"/>
        <w:rPr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Campo (Operaciones)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Acceso por medio de dispositivos móviles (Smartphones y Tablets) con conexión de datos móviles, interactuando con el mapa ArcGIS adaptado a pantallas táctiles y capturando coordenadas GPS.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120" w:line="480" w:lineRule="auto"/>
        <w:ind w:left="720" w:hanging="360"/>
        <w:rPr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Carga de trabajo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Diseñado para soportar la concurrencia simultánea de 5 usuarios administradores y hasta 15 notificadores de campo operando en paralelo.</w:t>
      </w:r>
    </w:p>
    <w:p w:rsidR="00000000" w:rsidDel="00000000" w:rsidP="00000000" w:rsidRDefault="00000000" w:rsidRPr="00000000" w14:paraId="000000E1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4hwnoys3b9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gbqdi8gczugk" w:id="17"/>
      <w:bookmarkEnd w:id="1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3.4 Perfiles de los interesados</w:t>
      </w:r>
    </w:p>
    <w:p w:rsidR="00000000" w:rsidDel="00000000" w:rsidP="00000000" w:rsidRDefault="00000000" w:rsidRPr="00000000" w14:paraId="000000E8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Gerente Municipal</w:t>
      </w:r>
    </w:p>
    <w:tbl>
      <w:tblPr>
        <w:tblStyle w:val="Table5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9.904339085275"/>
        <w:gridCol w:w="4613.60747193835"/>
        <w:tblGridChange w:id="0">
          <w:tblGrid>
            <w:gridCol w:w="3889.904339085275"/>
            <w:gridCol w:w="4613.607471938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Representante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Gerente Municipal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Interesado principal y Sponsor.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Aprobar la inversión, monitorear el retorno y usar los dashboards para la toma de decisiones de política tributaria.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Grado de participación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Alto, especialmente en las etapas de inicio y validación del producto final.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Requiere información visual de alto nivel que demuestre el impacto de la gestión de cobranza.</w:t>
            </w:r>
          </w:p>
        </w:tc>
      </w:tr>
    </w:tbl>
    <w:p w:rsidR="00000000" w:rsidDel="00000000" w:rsidP="00000000" w:rsidRDefault="00000000" w:rsidRPr="00000000" w14:paraId="000000F3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Jefe de Cobranza Coactiva</w:t>
      </w:r>
    </w:p>
    <w:tbl>
      <w:tblPr>
        <w:tblStyle w:val="Table6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3.3650318311284"/>
        <w:gridCol w:w="4670.146779192495"/>
        <w:tblGridChange w:id="0">
          <w:tblGrid>
            <w:gridCol w:w="3833.3650318311284"/>
            <w:gridCol w:w="4670.1467791924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Representante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Jefe del Área de Cobranza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Experto en el dominio del negocio.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Traducir las necesidades operativas y validar que las funcionalidades (segmentación, mapa de calor) reflejen la realidad del proceso de cobranza.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Grado de participación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 y constante durante todo el proyecto.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 el punto focal para la definición de los criterios de la escala de colores y los algoritmos de priorización.</w:t>
            </w:r>
          </w:p>
        </w:tc>
      </w:tr>
    </w:tbl>
    <w:p w:rsidR="00000000" w:rsidDel="00000000" w:rsidP="00000000" w:rsidRDefault="00000000" w:rsidRPr="00000000" w14:paraId="00000100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n2nrgh46tpn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7zxcemlf7xqa" w:id="19"/>
      <w:bookmarkEnd w:id="1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3.5 Perfiles de los Usuarios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120" w:before="200" w:line="48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Usuario Administrador (Admin)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Rol</w:t>
      </w:r>
      <w:r w:rsidDel="00000000" w:rsidR="00000000" w:rsidRPr="00000000">
        <w:rPr>
          <w:rFonts w:ascii="Arial" w:cs="Arial" w:eastAsia="Arial" w:hAnsi="Arial"/>
          <w:rtl w:val="0"/>
        </w:rPr>
        <w:t xml:space="preserve">: Jefe de Cobranza Coactiva y personal de TI.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Responsabilidades</w:t>
      </w:r>
      <w:r w:rsidDel="00000000" w:rsidR="00000000" w:rsidRPr="00000000">
        <w:rPr>
          <w:rFonts w:ascii="Arial" w:cs="Arial" w:eastAsia="Arial" w:hAnsi="Arial"/>
          <w:rtl w:val="0"/>
        </w:rPr>
        <w:t xml:space="preserve">: Configurar parámetros de cobro, gestionar cuentas de usuarios, monitorear la ubicación de notificadores y exportar reportes ejecutivos.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Nivel de experiencia</w:t>
      </w:r>
      <w:r w:rsidDel="00000000" w:rsidR="00000000" w:rsidRPr="00000000">
        <w:rPr>
          <w:rFonts w:ascii="Arial" w:cs="Arial" w:eastAsia="Arial" w:hAnsi="Arial"/>
          <w:rtl w:val="0"/>
        </w:rPr>
        <w:t xml:space="preserve">: Avanzado en gestión de morosidad; intermedio en herramientas informáticas.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Necesidades principales</w:t>
      </w:r>
      <w:r w:rsidDel="00000000" w:rsidR="00000000" w:rsidRPr="00000000">
        <w:rPr>
          <w:rFonts w:ascii="Arial" w:cs="Arial" w:eastAsia="Arial" w:hAnsi="Arial"/>
          <w:rtl w:val="0"/>
        </w:rPr>
        <w:t xml:space="preserve">: Rapidez de carga del mapa de calor, filtros dinámicos que no bloqueen la interfaz y reportes limpios en PDF/Excel.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120" w:before="200" w:line="48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px00sl14zqu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after="120" w:before="200" w:line="48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jwuyc48bilxw" w:id="21"/>
      <w:bookmarkEnd w:id="2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Usuario Normal (Campo / Notificador)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Rol</w:t>
      </w:r>
      <w:r w:rsidDel="00000000" w:rsidR="00000000" w:rsidRPr="00000000">
        <w:rPr>
          <w:rFonts w:ascii="Arial" w:cs="Arial" w:eastAsia="Arial" w:hAnsi="Arial"/>
          <w:rtl w:val="0"/>
        </w:rPr>
        <w:t xml:space="preserve">: Personal técnico que recorre el distrito entregando notificaciones.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Responsabilidades</w:t>
      </w:r>
      <w:r w:rsidDel="00000000" w:rsidR="00000000" w:rsidRPr="00000000">
        <w:rPr>
          <w:rFonts w:ascii="Arial" w:cs="Arial" w:eastAsia="Arial" w:hAnsi="Arial"/>
          <w:rtl w:val="0"/>
        </w:rPr>
        <w:t xml:space="preserve">: Cumplir la secuencia geográfica de la ruta diaria y reportar de inmediato los resultados de la visita.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Nivel de experiencia</w:t>
      </w:r>
      <w:r w:rsidDel="00000000" w:rsidR="00000000" w:rsidRPr="00000000">
        <w:rPr>
          <w:rFonts w:ascii="Arial" w:cs="Arial" w:eastAsia="Arial" w:hAnsi="Arial"/>
          <w:rtl w:val="0"/>
        </w:rPr>
        <w:t xml:space="preserve">: Alto en trabajo de campo y orientación geográfica; básico-medio en aplicaciones móviles.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Necesidades principales</w:t>
      </w:r>
      <w:r w:rsidDel="00000000" w:rsidR="00000000" w:rsidRPr="00000000">
        <w:rPr>
          <w:rFonts w:ascii="Arial" w:cs="Arial" w:eastAsia="Arial" w:hAnsi="Arial"/>
          <w:rtl w:val="0"/>
        </w:rPr>
        <w:t xml:space="preserve">: Una interfaz móvil extremadamente ágil y amigable, con botones grandes para registrar el estado de la visita en “un solo toque”, minimizando el consumo de datos móviles y garantizando la persistencia mediante caché en Redis y base de datos local.</w:t>
      </w:r>
    </w:p>
    <w:p w:rsidR="00000000" w:rsidDel="00000000" w:rsidP="00000000" w:rsidRDefault="00000000" w:rsidRPr="00000000" w14:paraId="0000010D">
      <w:pPr>
        <w:spacing w:after="120" w:line="2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2ulej6l1y7h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mynfeu4aaak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tni3pki4boq3" w:id="24"/>
      <w:bookmarkEnd w:id="2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3.6 Necesidades de los interesados y usuarios</w:t>
      </w:r>
    </w:p>
    <w:tbl>
      <w:tblPr>
        <w:tblStyle w:val="Table7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9.8400603360296"/>
        <w:gridCol w:w="1093.3718986584254"/>
        <w:gridCol w:w="2341.675038017437"/>
        <w:gridCol w:w="3098.624814011732"/>
        <w:tblGridChange w:id="0">
          <w:tblGrid>
            <w:gridCol w:w="1969.8400603360296"/>
            <w:gridCol w:w="1093.3718986584254"/>
            <w:gridCol w:w="2341.675038017437"/>
            <w:gridCol w:w="3098.6248140117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3"/>
              <w:spacing w:line="48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Necesidad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3"/>
              <w:spacing w:line="48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3"/>
              <w:spacing w:line="48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Preocupaciones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3"/>
              <w:spacing w:line="48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Solución Propuesta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Visualizar la morosidad en un mapa.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Que el mapa no sea real o esté desactualizado.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Proceso ETL auditado que se ejecutará diariamente para replicar datos desde Oracle a PostGIS.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Segmentar contribuyentes por deuda.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No poder confiar en los datos de deuda.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Creación de dashboards con filtros dinámicos basados en el monto, antigüedad y tipo de tributo, con conexión directa read-only a Oracle para validación.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Optimizar las notificaciones diarias.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Resistencia del personal de campo.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Algoritmo de priorización configurable por el Admin (No. de deudas, monto) que genera la ruta. Capacitación in situ y diseño simple de la interfaz.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Tomar decisiones con datos actualizados.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Que el sistema sea lento o no funcione.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Dashboard de KPIs en tiempo real con gráficos de evolución, diseñado con un VPS robusto para garantizar la respuesta.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Registrar el resultado de notificaciones en campo de forma simple.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Que la interfaz sea compleja o requiera muchos pasos para registrar una visita.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Interfaz simplificada para Usuario Normal con opciones de registro con un solo toque ("Notificado", "Ausente", "Se mudó", etc.), diseñada para uso en smartphones y tablets.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Operar el sistema con conexión a internet limitada o inestable.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g90k7hdf5rem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Que el sistema no funcione en zonas con baja cobertura de red durante las notificaciones.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3"/>
              <w:spacing w:line="48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heading=h.dsc4a2ncs4fx" w:id="26"/>
            <w:bookmarkEnd w:id="2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Diseño de la interfaz de campo con carga mínima de datos y respuesta rápida, optimizada para condiciones de conectividad reducida.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g90k7hdf5re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7h6l4559yqce" w:id="27"/>
      <w:bookmarkEnd w:id="2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Vista General del Producto</w:t>
      </w:r>
    </w:p>
    <w:p w:rsidR="00000000" w:rsidDel="00000000" w:rsidP="00000000" w:rsidRDefault="00000000" w:rsidRPr="00000000" w14:paraId="00000131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38g2qseohje1" w:id="28"/>
      <w:bookmarkEnd w:id="2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 Perspectiva del producto</w:t>
      </w:r>
    </w:p>
    <w:p w:rsidR="00000000" w:rsidDel="00000000" w:rsidP="00000000" w:rsidRDefault="00000000" w:rsidRPr="00000000" w14:paraId="00000132">
      <w:pPr>
        <w:spacing w:line="480" w:lineRule="auto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Neplatic opera como una capa intermedia georeferencial integrada al ecosistema tecnológico municipal. En vez de sobrecargar o alterar la base de datos transaccional de recaudación tributaria original (típicamente montada sobre Oracle/Visual FoxPro), Neplatic utiliza un proceso ETL programado que extrae de manera segura las deudas y contribuyentes, consolidándolos en una base de datos PostgreSQL + PostGIS propia de la aplicación.</w:t>
      </w:r>
    </w:p>
    <w:p w:rsidR="00000000" w:rsidDel="00000000" w:rsidP="00000000" w:rsidRDefault="00000000" w:rsidRPr="00000000" w14:paraId="00000133">
      <w:pPr>
        <w:spacing w:line="480" w:lineRule="auto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La arquitectura de la aplicación en v2.0 se compone de cuatro capas principales que trabajan de forma coordinada: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line="480" w:lineRule="auto"/>
        <w:ind w:left="708.6614173228347" w:hanging="360"/>
        <w:rPr>
          <w:rFonts w:ascii="Arial" w:cs="Arial" w:eastAsia="Arial" w:hAnsi="Arial"/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Origen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Base de datos de recaudación municipal (Oracle / Legacy), de solo lectura para el sistema.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line="480" w:lineRule="auto"/>
        <w:ind w:left="720" w:hanging="360"/>
        <w:rPr>
          <w:rFonts w:ascii="Arial" w:cs="Arial" w:eastAsia="Arial" w:hAnsi="Arial"/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Backend (PHP Slim 4 API)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Proceso ETL y consumidor de Redis, una clase Singleton (Database.php) para la conexión PDO, un servicio de caché y ubicaciones (Redis) y los controladores Slim.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line="480" w:lineRule="auto"/>
        <w:ind w:left="720" w:hanging="360"/>
        <w:rPr>
          <w:rFonts w:ascii="Arial" w:cs="Arial" w:eastAsia="Arial" w:hAnsi="Arial"/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Almacenamiento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Base de datos PostgreSQL + PostGIS y un conjunto de vistas materializadas (mv_calor_sector, v_dashboard_gerencial, entre otras).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120" w:line="480" w:lineRule="auto"/>
        <w:ind w:left="720" w:hanging="360"/>
        <w:rPr>
          <w:rFonts w:ascii="Arial" w:cs="Arial" w:eastAsia="Arial" w:hAnsi="Arial"/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Frontend (Vue 3 SPA)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Servida con Vite, integra ArcGIS Maps SDK 4.x y expone las vistas de Dashboard, Mapa, Mis Rutas y Monitoreo.</w:t>
      </w:r>
    </w:p>
    <w:p w:rsidR="00000000" w:rsidDel="00000000" w:rsidP="00000000" w:rsidRDefault="00000000" w:rsidRPr="00000000" w14:paraId="00000138">
      <w:pPr>
        <w:spacing w:line="480" w:lineRule="auto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El flujo de datos parte de la extracción desde Oracle hacia el ETL, que carga la información en PostgreSQL; las vistas materializadas exponen estos datos mediante consultas PDO a los controladores; Redis gestiona en paralelo la caché de rutas y geolocalización; finalmente, los controladores exponen una API REST en JSON que el frontend consume y renderiza geoespacialmente mediante ArcGIS.</w:t>
      </w:r>
    </w:p>
    <w:p w:rsidR="00000000" w:rsidDel="00000000" w:rsidP="00000000" w:rsidRDefault="00000000" w:rsidRPr="00000000" w14:paraId="00000139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gd62cn15zq3y" w:id="29"/>
      <w:bookmarkEnd w:id="2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 Resumen de capacidades</w:t>
      </w:r>
    </w:p>
    <w:p w:rsidR="00000000" w:rsidDel="00000000" w:rsidP="00000000" w:rsidRDefault="00000000" w:rsidRPr="00000000" w14:paraId="0000013D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presenta la lista de las capacidades principales del sistema, las cuales se detallarán en los requisitos funcionales de la sección 5.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160" w:before="280" w:line="240" w:lineRule="auto"/>
        <w:rPr>
          <w:color w:val="2e75b6"/>
          <w:sz w:val="25"/>
          <w:szCs w:val="25"/>
        </w:rPr>
      </w:pPr>
      <w:bookmarkStart w:colFirst="0" w:colLast="0" w:name="_heading=h.jnxcbbjltci7" w:id="30"/>
      <w:bookmarkEnd w:id="30"/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600"/>
        <w:gridCol w:w="3460"/>
        <w:tblGridChange w:id="0">
          <w:tblGrid>
            <w:gridCol w:w="2300"/>
            <w:gridCol w:w="36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Implementación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Integración de Datos (ETL)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Sincronización automatizada de deudas desde Oracle a PostgreSQL sin afectar al rendimiento de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Programada vía scripts PHP y colas de eventos ejecutadas de fondo.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Visor Georeferencial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Mapa interactivo del distrito con coloreo condicional según el nivel y tipo de morosidad (coactiva/ordinaria).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6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Implementado en MapaMorosidad.vue usando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ArcGIS Maps SDK for JavaScript 4.x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 e interactuando con las capas de PostGIS.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Segmentación de Contribuyentes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Filtrado avanzado por montos, antigüedad, tipo de tributo (impuesto predial, arbitrios) y sector catastral.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Filtros dinámicos procesados en backend que alimentan listados interactivos exportables.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Priorización y 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Algoritmo de generación de rutas optimizadas espacialmente para la entrega física de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Controlado en RutaController.php con soporte de caché temporal en Redis para cada notificador.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Monitoreo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Mapa que muestra la ubicación activa reportada por los notificadores en campo.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Coordinado en Monitoreo.vue consultando las ubicaciones cacheadas en Redis.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Seguridad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Control estricto de accesos y roles diferenciados (Admin / Normal).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4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Token JWT en cabeceras HTTP procesado por un Middleware de autenticación.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160" w:before="280" w:line="240" w:lineRule="auto"/>
        <w:rPr>
          <w:rFonts w:ascii="Arial" w:cs="Arial" w:eastAsia="Arial" w:hAnsi="Arial"/>
        </w:rPr>
      </w:pPr>
      <w:bookmarkStart w:colFirst="0" w:colLast="0" w:name="_heading=h.8x7pnlruye08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ept95y5fp0jz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8718jwt0z9vx" w:id="33"/>
      <w:bookmarkEnd w:id="3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 Suposiciones y dependencias</w:t>
      </w:r>
    </w:p>
    <w:p w:rsidR="00000000" w:rsidDel="00000000" w:rsidP="00000000" w:rsidRDefault="00000000" w:rsidRPr="00000000" w14:paraId="00000158">
      <w:pPr>
        <w:numPr>
          <w:ilvl w:val="0"/>
          <w:numId w:val="18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Suposiciones:</w:t>
      </w:r>
    </w:p>
    <w:p w:rsidR="00000000" w:rsidDel="00000000" w:rsidP="00000000" w:rsidRDefault="00000000" w:rsidRPr="00000000" w14:paraId="00000159">
      <w:pPr>
        <w:numPr>
          <w:ilvl w:val="1"/>
          <w:numId w:val="18"/>
        </w:numPr>
        <w:spacing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Municipalidad garantizará y facilitará el acceso read-only a la base de datos Oracle.</w:t>
      </w:r>
    </w:p>
    <w:p w:rsidR="00000000" w:rsidDel="00000000" w:rsidP="00000000" w:rsidRDefault="00000000" w:rsidRPr="00000000" w14:paraId="0000015A">
      <w:pPr>
        <w:numPr>
          <w:ilvl w:val="1"/>
          <w:numId w:val="18"/>
        </w:numPr>
        <w:spacing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personal designado por la municipalidad estará disponible para las pruebas de aceptación y las capacitaciones.</w:t>
      </w:r>
    </w:p>
    <w:p w:rsidR="00000000" w:rsidDel="00000000" w:rsidP="00000000" w:rsidRDefault="00000000" w:rsidRPr="00000000" w14:paraId="0000015B">
      <w:pPr>
        <w:numPr>
          <w:ilvl w:val="1"/>
          <w:numId w:val="18"/>
        </w:numPr>
        <w:spacing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datos catastrales para las capas del distrito serán proporcionados por la gerencia de desarrollo urbano o similar, o estarán disponibles para ser procesados.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Dependencias:</w:t>
      </w:r>
    </w:p>
    <w:p w:rsidR="00000000" w:rsidDel="00000000" w:rsidP="00000000" w:rsidRDefault="00000000" w:rsidRPr="00000000" w14:paraId="0000015D">
      <w:pPr>
        <w:numPr>
          <w:ilvl w:val="1"/>
          <w:numId w:val="18"/>
        </w:numPr>
        <w:spacing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funcionalidad de geolocalización y visualización depende de la disponibilidad y vigencia de las licencias de ArcGIS y la API de Google Maps.</w:t>
      </w:r>
    </w:p>
    <w:p w:rsidR="00000000" w:rsidDel="00000000" w:rsidP="00000000" w:rsidRDefault="00000000" w:rsidRPr="00000000" w14:paraId="0000015E">
      <w:pPr>
        <w:numPr>
          <w:ilvl w:val="1"/>
          <w:numId w:val="18"/>
        </w:numPr>
        <w:spacing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precisión de la geocodificación y el mapa de calor depende directamente de la calidad y estandarización de las direcciones en la base de datos Oracle.</w:t>
      </w:r>
    </w:p>
    <w:p w:rsidR="00000000" w:rsidDel="00000000" w:rsidP="00000000" w:rsidRDefault="00000000" w:rsidRPr="00000000" w14:paraId="0000015F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tzjnzvliiuvx" w:id="34"/>
      <w:bookmarkEnd w:id="3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 Costos y precios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line="480" w:lineRule="auto"/>
        <w:ind w:left="720" w:hanging="360"/>
        <w:rPr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Costo de Venta del Producto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Establecido mediante contrato único con la Municipalidad Distrital de Ciudad Nueva por un monto de S/ 30,000.00 netos, distribuidos en tres armadas (40% al inicio, 30% contra prototipo funcional, y 30% a la entrega final y conformidad).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120" w:line="480" w:lineRule="auto"/>
        <w:ind w:left="720" w:hanging="360"/>
        <w:rPr>
          <w:color w:val="1a1a1a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Presupuesto Interno del Equipo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El presupuesto asignado para cubrir la mano de obra, hosting temporal, viáticos de campo y licencias de desarrollo del equipo técnico se fijó en un máximo de S/ 23,720.00, garantizando una rentabilidad directa para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jbg8jgh383oj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4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x2jguomavnle" w:id="36"/>
      <w:bookmarkEnd w:id="3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4.5 Licenciamiento e instalación</w:t>
      </w:r>
    </w:p>
    <w:p w:rsidR="00000000" w:rsidDel="00000000" w:rsidP="00000000" w:rsidRDefault="00000000" w:rsidRPr="00000000" w14:paraId="00000164">
      <w:pPr>
        <w:spacing w:line="480" w:lineRule="auto"/>
        <w:rPr>
          <w:rFonts w:ascii="Arial" w:cs="Arial" w:eastAsia="Arial" w:hAnsi="Arial"/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El producto se entrega bajo una Licencia de Cesión Total de Derechos de Autor, transfiriendo la propiedad exclusiva del código fuente, base de datos y documentación a la Municipalidad Distrital de Ciudad Nueva tras el pago final. La instalación final se realiza en un Servidor VPS Linux (Ubuntu Server) configurando el servidor web, PHP-FPM, PostgreSQL/PostGIS, Redis, y compilando la aplicación frontend mediante Vite.</w:t>
      </w:r>
    </w:p>
    <w:p w:rsidR="00000000" w:rsidDel="00000000" w:rsidP="00000000" w:rsidRDefault="00000000" w:rsidRPr="00000000" w14:paraId="00000165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3nyl7nqlzgwh" w:id="37"/>
      <w:bookmarkEnd w:id="3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Características del producto</w:t>
      </w:r>
    </w:p>
    <w:p w:rsidR="00000000" w:rsidDel="00000000" w:rsidP="00000000" w:rsidRDefault="00000000" w:rsidRPr="00000000" w14:paraId="00000169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continuación, se detallan todos los requerimientos funcionales (RF) del sistema.</w:t>
      </w:r>
    </w:p>
    <w:p w:rsidR="00000000" w:rsidDel="00000000" w:rsidP="00000000" w:rsidRDefault="00000000" w:rsidRPr="00000000" w14:paraId="0000016A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6.803735969175"/>
        <w:gridCol w:w="6196.708075054449"/>
        <w:tblGridChange w:id="0">
          <w:tblGrid>
            <w:gridCol w:w="2306.803735969175"/>
            <w:gridCol w:w="6196.70807505444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48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 Funcional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contar con un módulo ETL que, de forma programada y automatizada, extraiga, transforme y cargue los datos de contribuyentes y deudas desde la base de datos Oracle a la base de datos de trabajo PostgreSQL/PostGIS.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mostrar un visor de mapa geográfico del distrito de Ciudad Nueva, utilizando las capas y servicios de ArcGIS/Google Maps.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representar los niveles de morosidad en el mapa mediante una escala de colores, donde: Rojo representa deuda en etapa coactiva, Guinda representa deuda en etapa ordinaria, y Azul o Negro representa contribuyentes sin proceso de cobranza.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al usuario (Admin) visualizar la deuda agregada por manzana, sector o lote, a través de un mapa de calor interactivo con intensidad variable.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incluir un módulo de segmentación que permita listar y filtrar a los contribuyentes morosos según criterios como: rango de monto, tipo de tributo (predial, arbitrios), antigüedad de la deuda y etapa de cobranza.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proporcionar un algoritmo configurable de priorización que permita al usuario Admin generar y asignar al personal de campo rutas de notificación optimizadas, basándose en la concentración de deuda y la urgencia de la etapa de cobranza.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presentar una interfaz simplificada para el Usuario Normal (Campo), que muestre la ruta de notificación asignada y permita registrar el resultado de cada visita (ej: "Notificado", "Fallecido", "Se mudó", "Ausente", "Dirección incorrecta").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contar con un Dashboard Gerencial para Usuario Admin que muestre, en tiempo real, KPIs como la evolución de la tasa de morosidad, montos recaudados por sector y efectividad de notificaciones.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al Usuario Admin la generación y descarga de reportes en formato PDF y Excel, con la información del dashboard y los listados de segmentación.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incluir un eje temporal que permita al usuario Admin comparar el estado de la morosidad entre distintos periodos (mensual, trimestral, anual) para evaluar tendencias y el impacto de campañas.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al Usuario Admin gestionar las cuentas de los usuarios del sistema (crear, modificar, dar de baja) y asignar roles (Admin o Normal).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requerir autenticación (usuario y contraseña) para todos los usuarios, y debe gestionar el acceso a las funcionalidades según el rol.</w:t>
            </w:r>
          </w:p>
        </w:tc>
      </w:tr>
    </w:tbl>
    <w:p w:rsidR="00000000" w:rsidDel="00000000" w:rsidP="00000000" w:rsidRDefault="00000000" w:rsidRPr="00000000" w14:paraId="00000185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4ihxdwb19g1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spacing w:line="480" w:lineRule="auto"/>
        <w:rPr/>
      </w:pPr>
      <w:bookmarkStart w:colFirst="0" w:colLast="0" w:name="_heading=h.wzhfdfwydx92" w:id="39"/>
      <w:bookmarkEnd w:id="3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Técnicas:</w:t>
      </w:r>
    </w:p>
    <w:p w:rsidR="00000000" w:rsidDel="00000000" w:rsidP="00000000" w:rsidRDefault="00000000" w:rsidRPr="00000000" w14:paraId="00000188">
      <w:pPr>
        <w:numPr>
          <w:ilvl w:val="1"/>
          <w:numId w:val="3"/>
        </w:numPr>
        <w:spacing w:after="120"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Interacción no intrusiva con el sistema transaccional municipal: Para evitar caídas en el servidor principal de recaudación, las consultas y transferencias de datos se realizan únicamente en modo de lectura y mediante el ETL programado en horas de baja actividad municipal.</w:t>
      </w:r>
    </w:p>
    <w:p w:rsidR="00000000" w:rsidDel="00000000" w:rsidP="00000000" w:rsidRDefault="00000000" w:rsidRPr="00000000" w14:paraId="00000189">
      <w:pPr>
        <w:numPr>
          <w:ilvl w:val="1"/>
          <w:numId w:val="3"/>
        </w:numPr>
        <w:spacing w:after="120"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Tecnología del Backend: Construido con PHP 8.x y Slim Framework 4, utilizando una clase Singleton (Database.php) para la conexión PDO estable.</w:t>
      </w:r>
    </w:p>
    <w:p w:rsidR="00000000" w:rsidDel="00000000" w:rsidP="00000000" w:rsidRDefault="00000000" w:rsidRPr="00000000" w14:paraId="0000018A">
      <w:pPr>
        <w:numPr>
          <w:ilvl w:val="1"/>
          <w:numId w:val="3"/>
        </w:numPr>
        <w:spacing w:after="120"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Tecnología del Frontend: Implementado en Vue 3 y estructurado con Vite para asegurar cargas ultrarrápidas y compatibilidad cruzada en navegadores web de escritorio y móviles.</w:t>
      </w:r>
    </w:p>
    <w:p w:rsidR="00000000" w:rsidDel="00000000" w:rsidP="00000000" w:rsidRDefault="00000000" w:rsidRPr="00000000" w14:paraId="0000018B">
      <w:pPr>
        <w:numPr>
          <w:ilvl w:val="1"/>
          <w:numId w:val="3"/>
        </w:numPr>
        <w:spacing w:after="120"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Caché y Mensajería: Uso obligatorio de Redis como servidor de caché de datos temporales (rutas) y tracker de ubicaciones.</w:t>
      </w:r>
    </w:p>
    <w:p w:rsidR="00000000" w:rsidDel="00000000" w:rsidP="00000000" w:rsidRDefault="00000000" w:rsidRPr="00000000" w14:paraId="0000018C">
      <w:pPr>
        <w:spacing w:after="12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Cronograma:</w:t>
      </w:r>
    </w:p>
    <w:p w:rsidR="00000000" w:rsidDel="00000000" w:rsidP="00000000" w:rsidRDefault="00000000" w:rsidRPr="00000000" w14:paraId="0000018E">
      <w:pPr>
        <w:numPr>
          <w:ilvl w:val="1"/>
          <w:numId w:val="3"/>
        </w:numPr>
        <w:spacing w:after="120"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Plazo de Ejecución: El proyecto tuvo una duración máxima y estricta de 4 meses. Su fecha de inicio formal fue el 16 de marzo de 2026 y concluyó exitosamente el 24 de junio de 2026 con la entrega de la versión final, pruebas de integración y carga de datos completada.</w:t>
      </w:r>
    </w:p>
    <w:p w:rsidR="00000000" w:rsidDel="00000000" w:rsidP="00000000" w:rsidRDefault="00000000" w:rsidRPr="00000000" w14:paraId="0000018F">
      <w:pPr>
        <w:spacing w:after="12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Presupuesto:</w:t>
      </w:r>
    </w:p>
    <w:p w:rsidR="00000000" w:rsidDel="00000000" w:rsidP="00000000" w:rsidRDefault="00000000" w:rsidRPr="00000000" w14:paraId="00000191">
      <w:pPr>
        <w:numPr>
          <w:ilvl w:val="1"/>
          <w:numId w:val="3"/>
        </w:numPr>
        <w:spacing w:after="120"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Presupuesto Máximo de Desarrollo: La fase de diseño, desarrollo y puesta en marcha del proyecto tuvo un costo operativo interno cerrado de S/ 23,720.00, el cual fue financiado enteramente con las armadas del contrato de adquisición de software de la Municipalidad Distrital de Ciudad Nueva (S/ 30,000.00).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cc03xlb0f5j5" w:id="40"/>
      <w:bookmarkEnd w:id="4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Rangos de calidad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160" w:before="28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7.1 Seguridad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Autenticación y Autorización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: Controlada mediante tokens criptográficos JSON Web Tokens (JWT) con un tiempo de expiración determinado.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Criptografía</w:t>
      </w:r>
      <w:r w:rsidDel="00000000" w:rsidR="00000000" w:rsidRPr="00000000">
        <w:rPr>
          <w:rFonts w:ascii="Arial" w:cs="Arial" w:eastAsia="Arial" w:hAnsi="Arial"/>
          <w:rtl w:val="0"/>
        </w:rPr>
        <w:t xml:space="preserve">: Las contraseñas se almacenan obligatoriamente con el hash bcrypt en la base de datos de usuarios.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Consultas Seguras</w:t>
      </w:r>
      <w:r w:rsidDel="00000000" w:rsidR="00000000" w:rsidRPr="00000000">
        <w:rPr>
          <w:rFonts w:ascii="Arial" w:cs="Arial" w:eastAsia="Arial" w:hAnsi="Arial"/>
          <w:rtl w:val="0"/>
        </w:rPr>
        <w:t xml:space="preserve">: Todas las llamadas a la base de datos PostgreSQL se realizan utilizando sentencias preparadas (Prepared Statements) con la interfaz PDO de PHP, mitigando al 100% ataques de inyección SQL.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Cifrado de Tránsito</w:t>
      </w:r>
      <w:r w:rsidDel="00000000" w:rsidR="00000000" w:rsidRPr="00000000">
        <w:rPr>
          <w:rFonts w:ascii="Arial" w:cs="Arial" w:eastAsia="Arial" w:hAnsi="Arial"/>
          <w:rtl w:val="0"/>
        </w:rPr>
        <w:t xml:space="preserve">: Todo el tráfico entre el cliente web (frontend) y el servidor (backend) viaja bajo protocolo seguro HTTPS (cifrado SSL/TLS).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160" w:before="28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7.2 Disponibilidad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Uptime</w:t>
      </w:r>
      <w:r w:rsidDel="00000000" w:rsidR="00000000" w:rsidRPr="00000000">
        <w:rPr>
          <w:rFonts w:ascii="Arial" w:cs="Arial" w:eastAsia="Arial" w:hAnsi="Arial"/>
          <w:rtl w:val="0"/>
        </w:rPr>
        <w:t xml:space="preserve">: Diseñado para una disponibilidad del 99% en el entorno VPS, programando las ventanas de mantenimiento en horarios nocturnos no laborales (de 10:00 p.m. a 05:00 a.m.).</w:t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Tolerancia a Inestabilidad de Red</w:t>
      </w:r>
      <w:r w:rsidDel="00000000" w:rsidR="00000000" w:rsidRPr="00000000">
        <w:rPr>
          <w:rFonts w:ascii="Arial" w:cs="Arial" w:eastAsia="Arial" w:hAnsi="Arial"/>
          <w:rtl w:val="0"/>
        </w:rPr>
        <w:t xml:space="preserve">: La aplicación para notificadores de campo cuenta con soporte para precargar la ruta en caché de Redis y conservar la consistencia de datos de las visitas locales para prevenir pérdidas de registros por cortes repentinos de internet móvil.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160" w:before="280"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qjk2wg2fl3rv" w:id="41"/>
      <w:bookmarkEnd w:id="4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7.3 Rendimiento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Velocidad del Mapa de Calor</w:t>
      </w:r>
      <w:r w:rsidDel="00000000" w:rsidR="00000000" w:rsidRPr="00000000">
        <w:rPr>
          <w:rFonts w:ascii="Arial" w:cs="Arial" w:eastAsia="Arial" w:hAnsi="Arial"/>
          <w:rtl w:val="0"/>
        </w:rPr>
        <w:t xml:space="preserve">: Mediante el uso de vistas materializadas en PostgreSQL/PostGIS (</w:t>
      </w:r>
      <w:r w:rsidDel="00000000" w:rsidR="00000000" w:rsidRPr="00000000">
        <w:rPr>
          <w:rFonts w:ascii="Arial" w:cs="Arial" w:eastAsia="Arial" w:hAnsi="Arial"/>
          <w:rtl w:val="0"/>
        </w:rPr>
        <w:t xml:space="preserve">mv_calor_sector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mv_calor_manzana</w:t>
      </w:r>
      <w:r w:rsidDel="00000000" w:rsidR="00000000" w:rsidRPr="00000000">
        <w:rPr>
          <w:rFonts w:ascii="Arial" w:cs="Arial" w:eastAsia="Arial" w:hAnsi="Arial"/>
          <w:rtl w:val="0"/>
        </w:rPr>
        <w:t xml:space="preserve"> y mv_calor_lote), el renderizado de mapas complejos de calor se resuelve en menos de 3 segundos promedio.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Actualización del Dashboard</w:t>
      </w:r>
      <w:r w:rsidDel="00000000" w:rsidR="00000000" w:rsidRPr="00000000">
        <w:rPr>
          <w:rFonts w:ascii="Arial" w:cs="Arial" w:eastAsia="Arial" w:hAnsi="Arial"/>
          <w:rtl w:val="0"/>
        </w:rPr>
        <w:t xml:space="preserve">: Los indicadores del panel de control general cargan en menos de 2 segundos al no recalcular la deuda total sobre registros individuales en tiempo de ejecución, sino consumiendo las vistas del dashboard pre-calculadas (v_dashboard_gerencial).</w:t>
      </w:r>
    </w:p>
    <w:p w:rsidR="00000000" w:rsidDel="00000000" w:rsidP="00000000" w:rsidRDefault="00000000" w:rsidRPr="00000000" w14:paraId="000001A2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nrky8vb029ad" w:id="42"/>
      <w:bookmarkEnd w:id="4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Precedencia y Prioridad</w:t>
      </w:r>
    </w:p>
    <w:p w:rsidR="00000000" w:rsidDel="00000000" w:rsidP="00000000" w:rsidRDefault="00000000" w:rsidRPr="00000000" w14:paraId="000001A4">
      <w:pPr>
        <w:spacing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requerimientos funcionales se priorizan de la siguiente manera para gestionar su implementación en el marco del cronograma de 4 meses:</w:t>
      </w:r>
      <w:r w:rsidDel="00000000" w:rsidR="00000000" w:rsidRPr="00000000">
        <w:rPr>
          <w:rtl w:val="0"/>
        </w:rPr>
      </w:r>
    </w:p>
    <w:tbl>
      <w:tblPr>
        <w:tblStyle w:val="Table10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905"/>
        <w:gridCol w:w="1200"/>
        <w:gridCol w:w="4395"/>
        <w:tblGridChange w:id="0">
          <w:tblGrid>
            <w:gridCol w:w="1005"/>
            <w:gridCol w:w="1905"/>
            <w:gridCol w:w="1200"/>
            <w:gridCol w:w="43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Requerimiento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48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de Datos (ETL)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 la base de la arquitectura. Sin datos, ninguna otra funcionalidad opera.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Visor Geográfico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Componente central de la propuesta de valor del sistema.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Mapa de Color de Morosidad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 principal que visualiza el problema en el mapa.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controlar el acceso desde el inicio de las pruebas.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y Control de Acceso por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de seguridad base. Sin autenticación, el sistema no puede operar de forma segura ni diferenciar permisos entre usuarios.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Segmentación de Contribuyentes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 para la labor diaria de análisis del usuario admin.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Priorización de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Fundamental para el usuario de campo, pero depende del mapa y los datos.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de Registro de 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Optimiza la operación, pudiendo implementarse en la segunda etapa.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Gerencial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Clave para el sponsor, se construye sobre las otras funcionalidades.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Reportes PDF/Excel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Complementa el dashboard gerencial. Depende de RF-08 para tener datos que exportar.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Mapa de Calor Agregado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 analítica avanzada, no indispensable para el MVP.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 Temporal de Monitoreo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Requiere acumulación de datos históricos, se prioriza para entregas futuras o final.</w:t>
            </w:r>
          </w:p>
        </w:tc>
      </w:tr>
    </w:tbl>
    <w:p w:rsidR="00000000" w:rsidDel="00000000" w:rsidP="00000000" w:rsidRDefault="00000000" w:rsidRPr="00000000" w14:paraId="000001D9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llxfl4yynbed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20obbmjyn130" w:id="44"/>
      <w:bookmarkEnd w:id="4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9. Otros requerimientos del producto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160" w:before="28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Estándares aplicables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W3C (World Wide Web Consortium)</w:t>
      </w:r>
      <w:r w:rsidDel="00000000" w:rsidR="00000000" w:rsidRPr="00000000">
        <w:rPr>
          <w:rFonts w:ascii="Arial" w:cs="Arial" w:eastAsia="Arial" w:hAnsi="Arial"/>
          <w:rtl w:val="0"/>
        </w:rPr>
        <w:t xml:space="preserve">: Desarrollo del frontend respetando los estándares de maquetación HTML5 y CSS3 semántico.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Material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: Guía de estilos visual utilizada para los componentes de la interfaz de usuario, garantizando un aspecto moderno, consistente e intuitivo.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Documentación Técnica</w:t>
      </w:r>
      <w:r w:rsidDel="00000000" w:rsidR="00000000" w:rsidRPr="00000000">
        <w:rPr>
          <w:rFonts w:ascii="Arial" w:cs="Arial" w:eastAsia="Arial" w:hAnsi="Arial"/>
          <w:rtl w:val="0"/>
        </w:rPr>
        <w:t xml:space="preserve">: Todo el código de JavaScript y Vue emplea comentarios formateados bajo estándar JSDoc. Por su parte, la lógica del backend Slim emplea PHPDoc para describir clases, métodos y parámetros.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160" w:before="28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Estándares legales</w:t>
      </w:r>
    </w:p>
    <w:p w:rsidR="00000000" w:rsidDel="00000000" w:rsidP="00000000" w:rsidRDefault="00000000" w:rsidRPr="00000000" w14:paraId="000001E0">
      <w:pPr>
        <w:spacing w:after="120"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Protección de Datos Personales (Ley N.º 29733 del Perú)</w:t>
      </w:r>
      <w:r w:rsidDel="00000000" w:rsidR="00000000" w:rsidRPr="00000000">
        <w:rPr>
          <w:rFonts w:ascii="Arial" w:cs="Arial" w:eastAsia="Arial" w:hAnsi="Arial"/>
          <w:rtl w:val="0"/>
        </w:rPr>
        <w:t xml:space="preserve">: Asegura que la información de los contribuyentes (nombres, deudas, predios) solo esté disponible para los funcionarios municipales autorizados a través del sistema protegido por roles y JWT. No se exponen datos sensibles al público general.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160" w:before="28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 Estándares de comunicación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APIs RESTful</w:t>
      </w:r>
      <w:r w:rsidDel="00000000" w:rsidR="00000000" w:rsidRPr="00000000">
        <w:rPr>
          <w:rFonts w:ascii="Arial" w:cs="Arial" w:eastAsia="Arial" w:hAnsi="Arial"/>
          <w:rtl w:val="0"/>
        </w:rPr>
        <w:t xml:space="preserve">: Intercambio de datos estructurado en formato JSON a través de verbos HTTP estándar (GET, POST, PUT, DELETE).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OpenAPI (Swagger)</w:t>
      </w:r>
      <w:r w:rsidDel="00000000" w:rsidR="00000000" w:rsidRPr="00000000">
        <w:rPr>
          <w:rFonts w:ascii="Arial" w:cs="Arial" w:eastAsia="Arial" w:hAnsi="Arial"/>
          <w:rtl w:val="0"/>
        </w:rPr>
        <w:t xml:space="preserve">: Documentación estandarizada de los endpoints de la API para facilitar su posterior mantenimiento e integración.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160" w:before="280" w:lin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 Estándares de cumplimiento de la plataforma</w:t>
      </w:r>
    </w:p>
    <w:p w:rsidR="00000000" w:rsidDel="00000000" w:rsidP="00000000" w:rsidRDefault="00000000" w:rsidRPr="00000000" w14:paraId="000001E5">
      <w:pPr>
        <w:numPr>
          <w:ilvl w:val="0"/>
          <w:numId w:val="19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Servidor VPS</w:t>
      </w:r>
      <w:r w:rsidDel="00000000" w:rsidR="00000000" w:rsidRPr="00000000">
        <w:rPr>
          <w:rFonts w:ascii="Arial" w:cs="Arial" w:eastAsia="Arial" w:hAnsi="Arial"/>
          <w:rtl w:val="0"/>
        </w:rPr>
        <w:t xml:space="preserve">: Despliegue sobre arquitectura de Linux Ubuntu Server.</w:t>
      </w:r>
    </w:p>
    <w:p w:rsidR="00000000" w:rsidDel="00000000" w:rsidP="00000000" w:rsidRDefault="00000000" w:rsidRPr="00000000" w14:paraId="000001E6">
      <w:pPr>
        <w:numPr>
          <w:ilvl w:val="0"/>
          <w:numId w:val="19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Motor Base de Datos</w:t>
      </w:r>
      <w:r w:rsidDel="00000000" w:rsidR="00000000" w:rsidRPr="00000000">
        <w:rPr>
          <w:rFonts w:ascii="Arial" w:cs="Arial" w:eastAsia="Arial" w:hAnsi="Arial"/>
          <w:rtl w:val="0"/>
        </w:rPr>
        <w:t xml:space="preserve">: PostgreSQL 15+ configurado con la extensión PostGIS.</w:t>
      </w:r>
    </w:p>
    <w:p w:rsidR="00000000" w:rsidDel="00000000" w:rsidP="00000000" w:rsidRDefault="00000000" w:rsidRPr="00000000" w14:paraId="000001E7">
      <w:pPr>
        <w:numPr>
          <w:ilvl w:val="0"/>
          <w:numId w:val="19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rtl w:val="0"/>
        </w:rPr>
        <w:t xml:space="preserve">: PHP 8.x con el micro-framework Slim 4.</w:t>
      </w:r>
    </w:p>
    <w:p w:rsidR="00000000" w:rsidDel="00000000" w:rsidP="00000000" w:rsidRDefault="00000000" w:rsidRPr="00000000" w14:paraId="000001E8">
      <w:pPr>
        <w:numPr>
          <w:ilvl w:val="0"/>
          <w:numId w:val="19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rtl w:val="0"/>
        </w:rPr>
        <w:t xml:space="preserve">: Framework progresivo Vue 3, empaquetado con Vite.</w:t>
      </w:r>
    </w:p>
    <w:p w:rsidR="00000000" w:rsidDel="00000000" w:rsidP="00000000" w:rsidRDefault="00000000" w:rsidRPr="00000000" w14:paraId="000001E9">
      <w:pPr>
        <w:numPr>
          <w:ilvl w:val="0"/>
          <w:numId w:val="19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Caché y Colas</w:t>
      </w:r>
      <w:r w:rsidDel="00000000" w:rsidR="00000000" w:rsidRPr="00000000">
        <w:rPr>
          <w:rFonts w:ascii="Arial" w:cs="Arial" w:eastAsia="Arial" w:hAnsi="Arial"/>
          <w:rtl w:val="0"/>
        </w:rPr>
        <w:t xml:space="preserve">: Redis Server 7.x.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160" w:before="280"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bver1218jac6" w:id="45"/>
      <w:bookmarkEnd w:id="4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e) Estándares de calidad y seguridad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spacing w:after="0" w:afterAutospacing="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de Versiones</w:t>
      </w:r>
      <w:r w:rsidDel="00000000" w:rsidR="00000000" w:rsidRPr="00000000">
        <w:rPr>
          <w:rFonts w:ascii="Arial" w:cs="Arial" w:eastAsia="Arial" w:hAnsi="Arial"/>
          <w:rtl w:val="0"/>
        </w:rPr>
        <w:t xml:space="preserve">: Uso estricto de Git para el control del código fuente.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spacing w:after="12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de Inyección SQL</w:t>
      </w:r>
      <w:r w:rsidDel="00000000" w:rsidR="00000000" w:rsidRPr="00000000">
        <w:rPr>
          <w:rFonts w:ascii="Arial" w:cs="Arial" w:eastAsia="Arial" w:hAnsi="Arial"/>
          <w:rtl w:val="0"/>
        </w:rPr>
        <w:t xml:space="preserve">: Validación automatizada en formularios para comprobar que las consultas preparadas filtran correctamente caracteres maliciosos.</w:t>
      </w:r>
    </w:p>
    <w:p w:rsidR="00000000" w:rsidDel="00000000" w:rsidP="00000000" w:rsidRDefault="00000000" w:rsidRPr="00000000" w14:paraId="000001ED">
      <w:pPr>
        <w:spacing w:after="120" w:line="240" w:lineRule="auto"/>
        <w:ind w:left="720" w:firstLine="0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line="48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b8g6p58pv8u9" w:id="46"/>
      <w:bookmarkEnd w:id="4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CONCLUSIONES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pacing w:after="120" w:line="480" w:lineRule="auto"/>
        <w:ind w:left="0" w:hanging="360"/>
        <w:rPr>
          <w:color w:val="1a1a1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Éxito del Desarrollo e Implementación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El sistema Neplatic v2.0 ha sido implementado y desplegado de acuerdo a los requerimientos prioritarios de la Municipalidad Distrital de Ciudad Nueva, cumpliendo con los plazos establecidos en el cronograma original.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spacing w:after="120" w:line="480" w:lineRule="auto"/>
        <w:ind w:left="0" w:hanging="360"/>
        <w:rPr>
          <w:color w:val="1a1a1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Optimización del Rendimiento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La migración a vistas materializadas en PostgreSQL y PostGIS resolvió los problemas de latencia originales, garantizando que el mapa de calor interactivo cargue y filtre millones de registros espaciales de morosidad en menos de 3 segundos, cumpliendo holgadamente el rango de calidad establecido.</w:t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spacing w:after="120" w:line="480" w:lineRule="auto"/>
        <w:ind w:left="0" w:hanging="360"/>
        <w:rPr>
          <w:color w:val="1a1a1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Robustez y Usabilidad en Campo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El uso de ArcGIS Maps SDK en frontend y Redis en el backend para gestionar caché de rutas y coordenadas de notificadores dota al sistema de una arquitectura robusta, estable y de alta velocidad, lo que agiliza la toma de decisiones gerenciales y reduce los tiempos de trabajo de campo de los notificadores.</w:t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spacing w:after="120" w:line="480" w:lineRule="auto"/>
        <w:ind w:left="0" w:hanging="360"/>
        <w:rPr>
          <w:color w:val="1a1a1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Solución a la Reactividad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La implementación de redirecciones completas controladas durante el login/logout en la SPA solucionó de forma definitiva el problema del Navbar obsoleto, asegurando que los usuarios visualicen sus datos correctos al alternar perfiles.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2gtkgkx5ctkv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line="480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wpwra1n47tlc" w:id="48"/>
      <w:bookmarkEnd w:id="4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RECOMENDACIONES</w:t>
      </w:r>
    </w:p>
    <w:p w:rsidR="00000000" w:rsidDel="00000000" w:rsidP="00000000" w:rsidRDefault="00000000" w:rsidRPr="00000000" w14:paraId="000001FA">
      <w:pPr>
        <w:numPr>
          <w:ilvl w:val="0"/>
          <w:numId w:val="10"/>
        </w:numPr>
        <w:spacing w:after="120" w:line="480" w:lineRule="auto"/>
        <w:ind w:left="0" w:hanging="360"/>
        <w:rPr>
          <w:rFonts w:ascii="Calibri" w:cs="Calibri" w:eastAsia="Calibri" w:hAnsi="Calibri"/>
          <w:color w:val="1a1a1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Refrescar Vistas Materializadas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Se recomienda programar un cronjob en el servidor VPS que refresque las vistas materializadas (REFRESH MATERIALIZED VIEW mv_calor_sector, etc.) diariamente de forma automática durante la madrugada para que el mapa refleje los pagos realizados el día anterior.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120" w:line="480" w:lineRule="auto"/>
        <w:ind w:left="0" w:hanging="360"/>
        <w:rPr>
          <w:rFonts w:ascii="Calibri" w:cs="Calibri" w:eastAsia="Calibri" w:hAnsi="Calibri"/>
          <w:color w:val="1a1a1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Monitoreo de Consumos de API de ArcGIS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Supervisar mensualmente el consumo del SDK de ArcGIS para evaluar la necesidad de adquirir planes empresariales de mayor envergadura si se expande el número de notificadores activos.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120" w:line="480" w:lineRule="auto"/>
        <w:ind w:left="0" w:hanging="360"/>
        <w:rPr>
          <w:rFonts w:ascii="Calibri" w:cs="Calibri" w:eastAsia="Calibri" w:hAnsi="Calibri"/>
          <w:color w:val="1a1a1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Políticas de Respaldo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Configurar copias de seguridad automáticas (Backups diarios) en el servidor PostgreSQL para evitar la pérdida de los estados de visitas recolectados por el personal de campo.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120" w:line="480" w:lineRule="auto"/>
        <w:ind w:left="0" w:hanging="360"/>
        <w:rPr>
          <w:rFonts w:ascii="Calibri" w:cs="Calibri" w:eastAsia="Calibri" w:hAnsi="Calibri"/>
          <w:color w:val="1a1a1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Futuras Versiones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: Integrar una pasarela de notificaciones digitales (vía correo o SMS) para enviar alertas automáticas de deuda a los contribuyentes identificados en las campañas de morosidad ordinaria.</w:t>
      </w:r>
    </w:p>
    <w:p w:rsidR="00000000" w:rsidDel="00000000" w:rsidP="00000000" w:rsidRDefault="00000000" w:rsidRPr="00000000" w14:paraId="000001FE">
      <w:pP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udgeaa5wrcy0" w:id="49"/>
      <w:bookmarkEnd w:id="4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BIBLIOGRAFÍA</w:t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Congreso de la República del Perú. (2011).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Ley de Protección de Datos Personales, Ley N.º 29733.</w:t>
      </w:r>
      <w:r w:rsidDel="00000000" w:rsidR="00000000" w:rsidRPr="00000000">
        <w:rPr>
          <w:rFonts w:ascii="Arial" w:cs="Arial" w:eastAsia="Arial" w:hAnsi="Arial"/>
          <w:rtl w:val="0"/>
        </w:rPr>
        <w:t xml:space="preserve"> Diario Oficial El Peruano. </w:t>
      </w:r>
    </w:p>
    <w:p w:rsidR="00000000" w:rsidDel="00000000" w:rsidP="00000000" w:rsidRDefault="00000000" w:rsidRPr="00000000" w14:paraId="00000209">
      <w:pPr>
        <w:numPr>
          <w:ilvl w:val="0"/>
          <w:numId w:val="12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Management Institute. (2017). A Guide to the Project Management Body of Knowledge (PMBOK® Guide) (6th ed.). Project Management Institute.</w:t>
      </w:r>
    </w:p>
    <w:p w:rsidR="00000000" w:rsidDel="00000000" w:rsidP="00000000" w:rsidRDefault="00000000" w:rsidRPr="00000000" w14:paraId="0000020A">
      <w:pPr>
        <w:pStyle w:val="Heading3"/>
        <w:spacing w:line="48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z31876ncdprw" w:id="50"/>
      <w:bookmarkEnd w:id="5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WEBGRAFÍA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oficial de ArcGIS for Developers.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https://developers.arcgis.com/documentation/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oficial de Google Maps Platform.</w:t>
      </w:r>
      <w:hyperlink r:id="rId1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https://developers.google.com/maps/documentation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Open Source Initiative. (2024).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bcrypt Password Hashing.</w:t>
      </w:r>
      <w:hyperlink r:id="rId12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https://bcrypt.online/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OpenAPI Initiative. (2024).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OpenAPI Specification (Swagger).</w:t>
      </w:r>
      <w:hyperlink r:id="rId14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https://swagger.io/specification/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spacing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World Wide Web Consortium (W3C). (2024).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Web Content Accessibility Guidelines (WCAG).</w:t>
      </w:r>
      <w:hyperlink r:id="rId1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https://www.w3.org/WAI/standards-guidelines/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5067300</wp:posOffset>
          </wp:positionH>
          <wp:positionV relativeFrom="paragraph">
            <wp:posOffset>-252411</wp:posOffset>
          </wp:positionV>
          <wp:extent cx="709444" cy="698182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9444" cy="69818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-254634</wp:posOffset>
          </wp:positionV>
          <wp:extent cx="704850" cy="704850"/>
          <wp:effectExtent b="0" l="0" r="0" t="0"/>
          <wp:wrapNone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4850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>
        <w:rFonts w:ascii="Arial" w:cs="Arial" w:eastAsia="Arial" w:hAnsi="Arial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Roman"/>
      <w:lvlText w:val="%1."/>
      <w:lvlJc w:val="left"/>
      <w:pPr>
        <w:ind w:left="1080" w:hanging="720"/>
      </w:pPr>
      <w:rPr>
        <w:rFonts w:ascii="Arial" w:cs="Arial" w:eastAsia="Arial" w:hAnsi="Arial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s.google.com/maps/documentation" TargetMode="External"/><Relationship Id="rId10" Type="http://schemas.openxmlformats.org/officeDocument/2006/relationships/hyperlink" Target="https://developers.google.com/maps/documentation" TargetMode="External"/><Relationship Id="rId13" Type="http://schemas.openxmlformats.org/officeDocument/2006/relationships/hyperlink" Target="https://bcrypt.online/" TargetMode="External"/><Relationship Id="rId12" Type="http://schemas.openxmlformats.org/officeDocument/2006/relationships/hyperlink" Target="https://bcrypt.onlin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arcgis.com/documentation/" TargetMode="External"/><Relationship Id="rId15" Type="http://schemas.openxmlformats.org/officeDocument/2006/relationships/hyperlink" Target="https://swagger.io/specification/" TargetMode="External"/><Relationship Id="rId14" Type="http://schemas.openxmlformats.org/officeDocument/2006/relationships/hyperlink" Target="https://swagger.io/specification/" TargetMode="External"/><Relationship Id="rId17" Type="http://schemas.openxmlformats.org/officeDocument/2006/relationships/hyperlink" Target="https://www.w3.org/WAI/standards-guidelines/" TargetMode="External"/><Relationship Id="rId16" Type="http://schemas.openxmlformats.org/officeDocument/2006/relationships/hyperlink" Target="https://www.w3.org/WAI/standards-guidelines/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hyperlink" Target="https://developers.arcgis.com/documentation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xLx/5svFcE7QvEC9m7SWGIPVw==">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