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Informe Final </w:t>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 </w:t>
      </w:r>
    </w:p>
    <w:p w:rsidR="00000000" w:rsidDel="00000000" w:rsidP="00000000" w:rsidRDefault="00000000" w:rsidRPr="00000000" w14:paraId="0000000C">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sz w:val="36"/>
          <w:szCs w:val="36"/>
          <w:rtl w:val="0"/>
        </w:rPr>
        <w:t xml:space="preserve">Propuesta del Proyecto Neplatic: Sistema Georeferencial de Identificación en Tiempo Real de los Niveles de Morosidad en la Municipalidad de Ciudad Nueva</w:t>
      </w:r>
      <w:r w:rsidDel="00000000" w:rsidR="00000000" w:rsidRPr="00000000">
        <w:rPr>
          <w:rtl w:val="0"/>
        </w:rPr>
      </w:r>
    </w:p>
    <w:p w:rsidR="00000000" w:rsidDel="00000000" w:rsidP="00000000" w:rsidRDefault="00000000" w:rsidRPr="00000000" w14:paraId="0000000D">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w:t>
      </w:r>
      <w:r w:rsidDel="00000000" w:rsidR="00000000" w:rsidRPr="00000000">
        <w:rPr>
          <w:rFonts w:ascii="Arial" w:cs="Arial" w:eastAsia="Arial" w:hAnsi="Arial"/>
          <w:i w:val="1"/>
          <w:iCs w:val="1"/>
          <w:sz w:val="32"/>
          <w:szCs w:val="32"/>
          <w:rtl w:val="0"/>
        </w:rPr>
        <w:t xml:space="preserve">Gestión de proyectos de TI</w:t>
      </w: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w:t>
      </w:r>
      <w:r w:rsidDel="00000000" w:rsidR="00000000" w:rsidRPr="00000000">
        <w:rPr>
          <w:rFonts w:ascii="Arial" w:cs="Arial" w:eastAsia="Arial" w:hAnsi="Arial"/>
          <w:i w:val="1"/>
          <w:iCs w:val="1"/>
          <w:sz w:val="32"/>
          <w:szCs w:val="32"/>
          <w:rtl w:val="0"/>
        </w:rPr>
        <w:t xml:space="preserve">Dra. Martha Judith Paredes Vignola</w:t>
      </w:r>
    </w:p>
    <w:p w:rsidR="00000000" w:rsidDel="00000000" w:rsidP="00000000" w:rsidRDefault="00000000" w:rsidRPr="00000000" w14:paraId="00000012">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3">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5">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Halanocca Rojas, Usher Damiron</w:t>
        <w:tab/>
        <w:tab/>
        <w:tab/>
        <w:t xml:space="preserve">(2023076795)</w:t>
      </w:r>
    </w:p>
    <w:p w:rsidR="00000000" w:rsidDel="00000000" w:rsidP="00000000" w:rsidRDefault="00000000" w:rsidRPr="00000000" w14:paraId="00000017">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LLica Mamani, Jimmy Mijair </w:t>
        <w:tab/>
        <w:tab/>
        <w:tab/>
        <w:tab/>
        <w:t xml:space="preserve">(2023076789)</w:t>
      </w:r>
    </w:p>
    <w:p w:rsidR="00000000" w:rsidDel="00000000" w:rsidP="00000000" w:rsidRDefault="00000000" w:rsidRPr="00000000" w14:paraId="00000018">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Pacompía Ortiz, Abel Fernando </w:t>
        <w:tab/>
        <w:tab/>
        <w:tab/>
        <w:tab/>
        <w:t xml:space="preserve">(2023076797)</w:t>
      </w:r>
    </w:p>
    <w:p w:rsidR="00000000" w:rsidDel="00000000" w:rsidP="00000000" w:rsidRDefault="00000000" w:rsidRPr="00000000" w14:paraId="00000019">
      <w:pPr>
        <w:spacing w:after="0" w:lineRule="auto"/>
        <w:rPr>
          <w:rFonts w:ascii="Arial" w:cs="Arial" w:eastAsia="Arial" w:hAnsi="Arial"/>
          <w:sz w:val="32"/>
          <w:szCs w:val="32"/>
        </w:rPr>
      </w:pPr>
      <w:r w:rsidDel="00000000" w:rsidR="00000000" w:rsidRPr="00000000">
        <w:rPr>
          <w:rFonts w:ascii="Arial" w:cs="Arial" w:eastAsia="Arial" w:hAnsi="Arial"/>
          <w:b w:val="1"/>
          <w:bCs w:val="1"/>
          <w:i w:val="1"/>
          <w:iCs w:val="1"/>
          <w:sz w:val="28"/>
          <w:szCs w:val="28"/>
          <w:rtl w:val="0"/>
        </w:rPr>
        <w:t xml:space="preserve">Perez Peralta, Fabrizio Salvador Elias </w:t>
        <w:tab/>
        <w:tab/>
        <w:t xml:space="preserve">(2023077476)</w:t>
      </w: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D">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1E">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0">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6">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C">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1.0</w:t>
            </w:r>
          </w:p>
        </w:tc>
        <w:tc>
          <w:tcPr/>
          <w:p w:rsidR="00000000" w:rsidDel="00000000" w:rsidP="00000000" w:rsidRDefault="00000000" w:rsidRPr="00000000" w14:paraId="0000002D">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2E">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2F">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30">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31">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32">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33">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22/04/2026</w:t>
            </w:r>
          </w:p>
        </w:tc>
        <w:tc>
          <w:tcPr>
            <w:shd w:fill="auto" w:val="clear"/>
            <w:vAlign w:val="center"/>
          </w:tcPr>
          <w:p w:rsidR="00000000" w:rsidDel="00000000" w:rsidP="00000000" w:rsidRDefault="00000000" w:rsidRPr="00000000" w14:paraId="00000034">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35">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2.0</w:t>
            </w:r>
          </w:p>
        </w:tc>
        <w:tc>
          <w:tcPr/>
          <w:p w:rsidR="00000000" w:rsidDel="00000000" w:rsidP="00000000" w:rsidRDefault="00000000" w:rsidRPr="00000000" w14:paraId="00000036">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FSEPP</w:t>
            </w:r>
          </w:p>
          <w:p w:rsidR="00000000" w:rsidDel="00000000" w:rsidP="00000000" w:rsidRDefault="00000000" w:rsidRPr="00000000" w14:paraId="00000037">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JMLM</w:t>
            </w:r>
          </w:p>
          <w:p w:rsidR="00000000" w:rsidDel="00000000" w:rsidP="00000000" w:rsidRDefault="00000000" w:rsidRPr="00000000" w14:paraId="00000038">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UDHR</w:t>
            </w:r>
          </w:p>
          <w:p w:rsidR="00000000" w:rsidDel="00000000" w:rsidP="00000000" w:rsidRDefault="00000000" w:rsidRPr="00000000" w14:paraId="00000039">
            <w:pPr>
              <w:spacing w:after="0"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AFPO</w:t>
            </w:r>
          </w:p>
        </w:tc>
        <w:tc>
          <w:tcPr/>
          <w:p w:rsidR="00000000" w:rsidDel="00000000" w:rsidP="00000000" w:rsidRDefault="00000000" w:rsidRPr="00000000" w14:paraId="0000003A">
            <w:pPr>
              <w:spacing w:line="480" w:lineRule="auto"/>
              <w:jc w:val="center"/>
              <w:rPr>
                <w:rFonts w:ascii="Arial" w:cs="Arial" w:eastAsia="Arial" w:hAnsi="Arial"/>
                <w:sz w:val="14"/>
                <w:szCs w:val="14"/>
              </w:rPr>
            </w:pPr>
            <w:r w:rsidDel="00000000" w:rsidR="00000000" w:rsidRPr="00000000">
              <w:rPr>
                <w:rtl w:val="0"/>
              </w:rPr>
            </w:r>
          </w:p>
        </w:tc>
        <w:tc>
          <w:tcPr/>
          <w:p w:rsidR="00000000" w:rsidDel="00000000" w:rsidP="00000000" w:rsidRDefault="00000000" w:rsidRPr="00000000" w14:paraId="0000003B">
            <w:pPr>
              <w:spacing w:line="480" w:lineRule="auto"/>
              <w:jc w:val="center"/>
              <w:rPr>
                <w:rFonts w:ascii="Arial" w:cs="Arial" w:eastAsia="Arial" w:hAnsi="Arial"/>
                <w:sz w:val="14"/>
                <w:szCs w:val="14"/>
              </w:rPr>
            </w:pPr>
            <w:r w:rsidDel="00000000" w:rsidR="00000000" w:rsidRPr="00000000">
              <w:rPr>
                <w:rtl w:val="0"/>
              </w:rPr>
            </w:r>
          </w:p>
        </w:tc>
        <w:tc>
          <w:tcPr>
            <w:vAlign w:val="center"/>
          </w:tcPr>
          <w:p w:rsidR="00000000" w:rsidDel="00000000" w:rsidP="00000000" w:rsidRDefault="00000000" w:rsidRPr="00000000" w14:paraId="0000003C">
            <w:pPr>
              <w:spacing w:line="480" w:lineRule="auto"/>
              <w:jc w:val="center"/>
              <w:rPr>
                <w:rFonts w:ascii="Arial" w:cs="Arial" w:eastAsia="Arial" w:hAnsi="Arial"/>
                <w:sz w:val="14"/>
                <w:szCs w:val="14"/>
              </w:rPr>
            </w:pPr>
            <w:r w:rsidDel="00000000" w:rsidR="00000000" w:rsidRPr="00000000">
              <w:rPr>
                <w:rFonts w:ascii="Arial" w:cs="Arial" w:eastAsia="Arial" w:hAnsi="Arial"/>
                <w:sz w:val="14"/>
                <w:szCs w:val="14"/>
                <w:rtl w:val="0"/>
              </w:rPr>
              <w:t xml:space="preserve">06/06/2026</w:t>
            </w:r>
          </w:p>
        </w:tc>
        <w:tc>
          <w:tcPr>
            <w:shd w:fill="auto" w:val="clear"/>
            <w:vAlign w:val="center"/>
          </w:tcPr>
          <w:p w:rsidR="00000000" w:rsidDel="00000000" w:rsidP="00000000" w:rsidRDefault="00000000" w:rsidRPr="00000000" w14:paraId="0000003D">
            <w:pPr>
              <w:spacing w:line="480" w:lineRule="auto"/>
              <w:rPr>
                <w:rFonts w:ascii="Arial" w:cs="Arial" w:eastAsia="Arial" w:hAnsi="Arial"/>
                <w:sz w:val="14"/>
                <w:szCs w:val="14"/>
              </w:rPr>
            </w:pPr>
            <w:r w:rsidDel="00000000" w:rsidR="00000000" w:rsidRPr="00000000">
              <w:rPr>
                <w:rFonts w:ascii="Arial" w:cs="Arial" w:eastAsia="Arial" w:hAnsi="Arial"/>
                <w:sz w:val="14"/>
                <w:szCs w:val="14"/>
                <w:rtl w:val="0"/>
              </w:rPr>
              <w:t xml:space="preserve">Actualización de información</w:t>
            </w:r>
          </w:p>
        </w:tc>
      </w:tr>
    </w:tbl>
    <w:p w:rsidR="00000000" w:rsidDel="00000000" w:rsidP="00000000" w:rsidRDefault="00000000" w:rsidRPr="00000000" w14:paraId="0000003E">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F">
      <w:pPr>
        <w:pStyle w:val="Title"/>
        <w:rPr>
          <w:color w:val="000000"/>
          <w:sz w:val="24"/>
          <w:szCs w:val="24"/>
        </w:rPr>
      </w:pPr>
      <w:r w:rsidDel="00000000" w:rsidR="00000000" w:rsidRPr="00000000">
        <w:rPr>
          <w:sz w:val="24"/>
          <w:szCs w:val="24"/>
          <w:rtl w:val="0"/>
        </w:rPr>
        <w:t xml:space="preserve">ÍNDICE</w:t>
      </w:r>
      <w:r w:rsidDel="00000000" w:rsidR="00000000" w:rsidRPr="00000000">
        <w:rPr>
          <w:color w:val="000000"/>
          <w:sz w:val="24"/>
          <w:szCs w:val="24"/>
          <w:rtl w:val="0"/>
        </w:rPr>
        <w:t xml:space="preserve"> GENERAL</w:t>
      </w:r>
    </w:p>
    <w:p w:rsidR="00000000" w:rsidDel="00000000" w:rsidP="00000000" w:rsidRDefault="00000000" w:rsidRPr="00000000" w14:paraId="00000040">
      <w:pPr>
        <w:jc w:val="center"/>
        <w:rPr>
          <w:b w:val="1"/>
          <w:bCs w:val="1"/>
          <w:sz w:val="24"/>
          <w:szCs w:val="24"/>
          <w:u w:val="single"/>
        </w:rPr>
      </w:pPr>
      <w:r w:rsidDel="00000000" w:rsidR="00000000" w:rsidRPr="00000000">
        <w:rPr>
          <w:rtl w:val="0"/>
        </w:rPr>
      </w:r>
    </w:p>
    <w:sdt>
      <w:sdtPr>
        <w:id w:val="704561383"/>
        <w:docPartObj>
          <w:docPartGallery w:val="Table of Contents"/>
          <w:docPartUnique w:val="1"/>
        </w:docPartObj>
      </w:sdtPr>
      <w:sdtContent>
        <w:p w:rsidR="00000000" w:rsidDel="00000000" w:rsidP="00000000" w:rsidRDefault="00000000" w:rsidRPr="00000000" w14:paraId="00000041">
          <w:pPr>
            <w:widowControl w:val="0"/>
            <w:tabs>
              <w:tab w:val="right" w:leader="none" w:pos="12000"/>
            </w:tabs>
            <w:spacing w:after="0" w:before="60" w:line="240" w:lineRule="auto"/>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ghqwife8ifp6">
            <w:r w:rsidDel="00000000" w:rsidR="00000000" w:rsidRPr="00000000">
              <w:rPr>
                <w:i w:val="0"/>
                <w:iCs w:val="0"/>
                <w:smallCaps w:val="0"/>
                <w:strike w:val="0"/>
                <w:color w:val="000000"/>
                <w:sz w:val="22"/>
                <w:szCs w:val="22"/>
                <w:u w:val="none"/>
                <w:shd w:fill="auto" w:val="clear"/>
                <w:vertAlign w:val="baseline"/>
                <w:rtl w:val="0"/>
              </w:rPr>
              <w:t xml:space="preserve">1. Resumen – Abstract (Inglés)</w:t>
              <w:tab/>
              <w:t xml:space="preserve">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rPr>
              <w:color w:val="000000"/>
              <w:u w:val="none"/>
            </w:rPr>
          </w:pPr>
          <w:hyperlink w:anchor="_heading=h.exe87dyra45">
            <w:r w:rsidDel="00000000" w:rsidR="00000000" w:rsidRPr="00000000">
              <w:rPr>
                <w:i w:val="0"/>
                <w:iCs w:val="0"/>
                <w:smallCaps w:val="0"/>
                <w:strike w:val="0"/>
                <w:color w:val="000000"/>
                <w:sz w:val="22"/>
                <w:szCs w:val="22"/>
                <w:u w:val="none"/>
                <w:shd w:fill="auto" w:val="clear"/>
                <w:vertAlign w:val="baseline"/>
                <w:rtl w:val="0"/>
              </w:rPr>
              <w:t xml:space="preserve">2. Antecedentes (Utilizar Consensus IA para buscar antecedentes)</w:t>
              <w:tab/>
              <w:t xml:space="preserve">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rPr>
              <w:color w:val="000000"/>
              <w:u w:val="none"/>
            </w:rPr>
          </w:pPr>
          <w:hyperlink w:anchor="_heading=h.jmdy45fnqgyq">
            <w:r w:rsidDel="00000000" w:rsidR="00000000" w:rsidRPr="00000000">
              <w:rPr>
                <w:i w:val="0"/>
                <w:iCs w:val="0"/>
                <w:smallCaps w:val="0"/>
                <w:strike w:val="0"/>
                <w:color w:val="000000"/>
                <w:sz w:val="22"/>
                <w:szCs w:val="22"/>
                <w:u w:val="none"/>
                <w:shd w:fill="auto" w:val="clear"/>
                <w:vertAlign w:val="baseline"/>
                <w:rtl w:val="0"/>
              </w:rPr>
              <w:t xml:space="preserve">3. Planteamiento del Problema</w:t>
              <w:tab/>
              <w:t xml:space="preserve">4</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color w:val="000000"/>
              <w:u w:val="none"/>
            </w:rPr>
          </w:pPr>
          <w:hyperlink w:anchor="_heading=h.errrop6qknat">
            <w:r w:rsidDel="00000000" w:rsidR="00000000" w:rsidRPr="00000000">
              <w:rPr>
                <w:color w:val="000000"/>
                <w:u w:val="none"/>
                <w:rtl w:val="0"/>
              </w:rPr>
              <w:t xml:space="preserve">a. Problema</w:t>
              <w:tab/>
              <w:t xml:space="preserve">4</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color w:val="000000"/>
              <w:u w:val="none"/>
            </w:rPr>
          </w:pPr>
          <w:hyperlink w:anchor="_heading=h.q0o9chjc9pxb">
            <w:r w:rsidDel="00000000" w:rsidR="00000000" w:rsidRPr="00000000">
              <w:rPr>
                <w:color w:val="000000"/>
                <w:u w:val="none"/>
                <w:rtl w:val="0"/>
              </w:rPr>
              <w:t xml:space="preserve">b. Justificación</w:t>
              <w:tab/>
              <w:t xml:space="preserve">4</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color w:val="000000"/>
              <w:u w:val="none"/>
            </w:rPr>
          </w:pPr>
          <w:hyperlink w:anchor="_heading=h.ggyh9gayu0wa">
            <w:r w:rsidDel="00000000" w:rsidR="00000000" w:rsidRPr="00000000">
              <w:rPr>
                <w:color w:val="000000"/>
                <w:u w:val="none"/>
                <w:rtl w:val="0"/>
              </w:rPr>
              <w:t xml:space="preserve">c. Alcance</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rPr>
              <w:color w:val="000000"/>
              <w:u w:val="none"/>
            </w:rPr>
          </w:pPr>
          <w:hyperlink w:anchor="_heading=h.e5ecmvk54fk">
            <w:r w:rsidDel="00000000" w:rsidR="00000000" w:rsidRPr="00000000">
              <w:rPr>
                <w:i w:val="0"/>
                <w:iCs w:val="0"/>
                <w:smallCaps w:val="0"/>
                <w:strike w:val="0"/>
                <w:color w:val="000000"/>
                <w:sz w:val="22"/>
                <w:szCs w:val="22"/>
                <w:u w:val="none"/>
                <w:shd w:fill="auto" w:val="clear"/>
                <w:vertAlign w:val="baseline"/>
                <w:rtl w:val="0"/>
              </w:rPr>
              <w:t xml:space="preserve">4. Objetivos</w:t>
              <w:tab/>
              <w:t xml:space="preserve">4</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rPr>
              <w:color w:val="000000"/>
              <w:u w:val="none"/>
            </w:rPr>
          </w:pPr>
          <w:hyperlink w:anchor="_heading=h.t30utmimp0uy">
            <w:r w:rsidDel="00000000" w:rsidR="00000000" w:rsidRPr="00000000">
              <w:rPr>
                <w:i w:val="0"/>
                <w:iCs w:val="0"/>
                <w:smallCaps w:val="0"/>
                <w:strike w:val="0"/>
                <w:color w:val="000000"/>
                <w:sz w:val="22"/>
                <w:szCs w:val="22"/>
                <w:u w:val="none"/>
                <w:shd w:fill="auto" w:val="clear"/>
                <w:vertAlign w:val="baseline"/>
                <w:rtl w:val="0"/>
              </w:rPr>
              <w:t xml:space="preserve">5. Marco Teórico (Fundamento teórico de tecnología y su aplicación)</w:t>
              <w:tab/>
              <w:t xml:space="preserve">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color w:val="000000"/>
              <w:u w:val="none"/>
            </w:rPr>
          </w:pPr>
          <w:hyperlink w:anchor="_heading=h.hdbgs1qubq07">
            <w:r w:rsidDel="00000000" w:rsidR="00000000" w:rsidRPr="00000000">
              <w:rPr>
                <w:i w:val="0"/>
                <w:iCs w:val="0"/>
                <w:smallCaps w:val="0"/>
                <w:strike w:val="0"/>
                <w:color w:val="000000"/>
                <w:sz w:val="22"/>
                <w:szCs w:val="22"/>
                <w:u w:val="none"/>
                <w:shd w:fill="auto" w:val="clear"/>
                <w:vertAlign w:val="baseline"/>
                <w:rtl w:val="0"/>
              </w:rPr>
              <w:t xml:space="preserve">6. Desarrollo de la Solución</w:t>
              <w:tab/>
              <w:t xml:space="preserve">4</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color w:val="000000"/>
              <w:u w:val="none"/>
            </w:rPr>
          </w:pPr>
          <w:hyperlink w:anchor="_heading=h.wd2kgasltkp5">
            <w:r w:rsidDel="00000000" w:rsidR="00000000" w:rsidRPr="00000000">
              <w:rPr>
                <w:color w:val="000000"/>
                <w:u w:val="none"/>
                <w:rtl w:val="0"/>
              </w:rPr>
              <w:t xml:space="preserve">a. Análisis de Factibilidad (resumen de conclusiones factibilidad técnico, económica, operativa, social, legal, ambiental)</w:t>
              <w:tab/>
              <w:t xml:space="preserve">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color w:val="000000"/>
              <w:u w:val="none"/>
            </w:rPr>
          </w:pPr>
          <w:hyperlink w:anchor="_heading=h.3ofr023qpe4q">
            <w:r w:rsidDel="00000000" w:rsidR="00000000" w:rsidRPr="00000000">
              <w:rPr>
                <w:color w:val="000000"/>
                <w:u w:val="none"/>
                <w:rtl w:val="0"/>
              </w:rPr>
              <w:t xml:space="preserve">b. Tecnología de Desarrollo</w:t>
              <w:tab/>
              <w:t xml:space="preserve">4</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color w:val="000000"/>
              <w:u w:val="none"/>
            </w:rPr>
          </w:pPr>
          <w:hyperlink w:anchor="_heading=h.n857iy21n0w7">
            <w:r w:rsidDel="00000000" w:rsidR="00000000" w:rsidRPr="00000000">
              <w:rPr>
                <w:color w:val="000000"/>
                <w:u w:val="none"/>
                <w:rtl w:val="0"/>
              </w:rPr>
              <w:t xml:space="preserve">c. Metodología de implementación (Documento de VISION, SRS, SAD)</w:t>
              <w:tab/>
              <w:t xml:space="preserve">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rPr>
              <w:color w:val="000000"/>
              <w:u w:val="none"/>
            </w:rPr>
          </w:pPr>
          <w:hyperlink w:anchor="_heading=h.fle1mmhsj1f">
            <w:r w:rsidDel="00000000" w:rsidR="00000000" w:rsidRPr="00000000">
              <w:rPr>
                <w:i w:val="0"/>
                <w:iCs w:val="0"/>
                <w:smallCaps w:val="0"/>
                <w:strike w:val="0"/>
                <w:color w:val="000000"/>
                <w:sz w:val="22"/>
                <w:szCs w:val="22"/>
                <w:u w:val="none"/>
                <w:shd w:fill="auto" w:val="clear"/>
                <w:vertAlign w:val="baseline"/>
                <w:rtl w:val="0"/>
              </w:rPr>
              <w:t xml:space="preserve">7. Cronograma</w:t>
              <w:tab/>
              <w:t xml:space="preserve">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rPr>
              <w:color w:val="000000"/>
              <w:u w:val="none"/>
            </w:rPr>
          </w:pPr>
          <w:hyperlink w:anchor="_heading=h.825xuaipi5ws">
            <w:r w:rsidDel="00000000" w:rsidR="00000000" w:rsidRPr="00000000">
              <w:rPr>
                <w:i w:val="0"/>
                <w:iCs w:val="0"/>
                <w:smallCaps w:val="0"/>
                <w:strike w:val="0"/>
                <w:color w:val="000000"/>
                <w:sz w:val="22"/>
                <w:szCs w:val="22"/>
                <w:u w:val="none"/>
                <w:shd w:fill="auto" w:val="clear"/>
                <w:vertAlign w:val="baseline"/>
                <w:rtl w:val="0"/>
              </w:rPr>
              <w:t xml:space="preserve">8. Presupuesto</w:t>
              <w:tab/>
              <w:t xml:space="preserve">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rPr>
              <w:color w:val="000000"/>
              <w:u w:val="none"/>
            </w:rPr>
          </w:pPr>
          <w:hyperlink w:anchor="_heading=h.h6l7hs7jyce9">
            <w:r w:rsidDel="00000000" w:rsidR="00000000" w:rsidRPr="00000000">
              <w:rPr>
                <w:i w:val="0"/>
                <w:iCs w:val="0"/>
                <w:smallCaps w:val="0"/>
                <w:strike w:val="0"/>
                <w:color w:val="000000"/>
                <w:sz w:val="22"/>
                <w:szCs w:val="22"/>
                <w:u w:val="none"/>
                <w:shd w:fill="auto" w:val="clear"/>
                <w:vertAlign w:val="baseline"/>
                <w:rtl w:val="0"/>
              </w:rPr>
              <w:t xml:space="preserve">9. Conclusiones</w:t>
              <w:tab/>
              <w:t xml:space="preserve">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rPr>
              <w:color w:val="000000"/>
              <w:u w:val="none"/>
            </w:rPr>
          </w:pPr>
          <w:hyperlink w:anchor="_heading=h.uamgoxnzsn2m">
            <w:r w:rsidDel="00000000" w:rsidR="00000000" w:rsidRPr="00000000">
              <w:rPr>
                <w:i w:val="0"/>
                <w:iCs w:val="0"/>
                <w:smallCaps w:val="0"/>
                <w:strike w:val="0"/>
                <w:color w:val="000000"/>
                <w:sz w:val="22"/>
                <w:szCs w:val="22"/>
                <w:u w:val="none"/>
                <w:shd w:fill="auto" w:val="clear"/>
                <w:vertAlign w:val="baseline"/>
                <w:rtl w:val="0"/>
              </w:rPr>
              <w:t xml:space="preserve">Recomendaciones</w:t>
              <w:tab/>
              <w:t xml:space="preserve">5</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rPr>
              <w:color w:val="000000"/>
              <w:u w:val="none"/>
            </w:rPr>
          </w:pPr>
          <w:hyperlink w:anchor="_heading=h.iwbrgq65h0oy">
            <w:r w:rsidDel="00000000" w:rsidR="00000000" w:rsidRPr="00000000">
              <w:rPr>
                <w:i w:val="0"/>
                <w:iCs w:val="0"/>
                <w:smallCaps w:val="0"/>
                <w:strike w:val="0"/>
                <w:color w:val="000000"/>
                <w:sz w:val="22"/>
                <w:szCs w:val="22"/>
                <w:u w:val="none"/>
                <w:shd w:fill="auto" w:val="clear"/>
                <w:vertAlign w:val="baseline"/>
                <w:rtl w:val="0"/>
              </w:rPr>
              <w:t xml:space="preserve">Bibliografía</w:t>
              <w:tab/>
              <w:t xml:space="preserve">5</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rPr>
              <w:color w:val="000000"/>
              <w:u w:val="none"/>
            </w:rPr>
          </w:pPr>
          <w:hyperlink w:anchor="_heading=h.6gujwj8ecct5">
            <w:r w:rsidDel="00000000" w:rsidR="00000000" w:rsidRPr="00000000">
              <w:rPr>
                <w:i w:val="0"/>
                <w:iCs w:val="0"/>
                <w:smallCaps w:val="0"/>
                <w:strike w:val="0"/>
                <w:color w:val="000000"/>
                <w:sz w:val="22"/>
                <w:szCs w:val="22"/>
                <w:u w:val="none"/>
                <w:shd w:fill="auto" w:val="clear"/>
                <w:vertAlign w:val="baseline"/>
                <w:rtl w:val="0"/>
              </w:rPr>
              <w:t xml:space="preserve">Anexos</w:t>
              <w:tab/>
              <w:t xml:space="preserve">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color w:val="000000"/>
              <w:u w:val="none"/>
            </w:rPr>
          </w:pPr>
          <w:hyperlink w:anchor="_heading=h.yos0n8x6amg3">
            <w:r w:rsidDel="00000000" w:rsidR="00000000" w:rsidRPr="00000000">
              <w:rPr>
                <w:i w:val="0"/>
                <w:iCs w:val="0"/>
                <w:smallCaps w:val="0"/>
                <w:strike w:val="0"/>
                <w:color w:val="000000"/>
                <w:sz w:val="22"/>
                <w:szCs w:val="22"/>
                <w:u w:val="none"/>
                <w:shd w:fill="auto" w:val="clear"/>
                <w:vertAlign w:val="baseline"/>
                <w:rtl w:val="0"/>
              </w:rPr>
              <w:t xml:space="preserve">Anexo 01 Informe de Factiblidad</w:t>
              <w:tab/>
              <w:t xml:space="preserve">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rPr>
              <w:color w:val="000000"/>
              <w:u w:val="none"/>
            </w:rPr>
          </w:pPr>
          <w:hyperlink w:anchor="_heading=h.sh57l1zidoqo">
            <w:r w:rsidDel="00000000" w:rsidR="00000000" w:rsidRPr="00000000">
              <w:rPr>
                <w:i w:val="0"/>
                <w:iCs w:val="0"/>
                <w:smallCaps w:val="0"/>
                <w:strike w:val="0"/>
                <w:color w:val="000000"/>
                <w:sz w:val="22"/>
                <w:szCs w:val="22"/>
                <w:u w:val="none"/>
                <w:shd w:fill="auto" w:val="clear"/>
                <w:vertAlign w:val="baseline"/>
                <w:rtl w:val="0"/>
              </w:rPr>
              <w:t xml:space="preserve">Anex0 02   Documento de Visión</w:t>
              <w:tab/>
              <w:t xml:space="preserve">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rPr>
              <w:color w:val="000000"/>
              <w:u w:val="none"/>
            </w:rPr>
          </w:pPr>
          <w:hyperlink w:anchor="_heading=h.362wiyccqtgq">
            <w:r w:rsidDel="00000000" w:rsidR="00000000" w:rsidRPr="00000000">
              <w:rPr>
                <w:i w:val="0"/>
                <w:iCs w:val="0"/>
                <w:smallCaps w:val="0"/>
                <w:strike w:val="0"/>
                <w:color w:val="000000"/>
                <w:sz w:val="22"/>
                <w:szCs w:val="22"/>
                <w:u w:val="none"/>
                <w:shd w:fill="auto" w:val="clear"/>
                <w:vertAlign w:val="baseline"/>
                <w:rtl w:val="0"/>
              </w:rPr>
              <w:t xml:space="preserve">Anexo 03 Documento SRS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rPr>
              <w:color w:val="000000"/>
              <w:u w:val="none"/>
            </w:rPr>
          </w:pPr>
          <w:hyperlink w:anchor="_heading=h.1srw8zl2tllc">
            <w:r w:rsidDel="00000000" w:rsidR="00000000" w:rsidRPr="00000000">
              <w:rPr>
                <w:i w:val="0"/>
                <w:iCs w:val="0"/>
                <w:smallCaps w:val="0"/>
                <w:strike w:val="0"/>
                <w:color w:val="000000"/>
                <w:sz w:val="22"/>
                <w:szCs w:val="22"/>
                <w:u w:val="none"/>
                <w:shd w:fill="auto" w:val="clear"/>
                <w:vertAlign w:val="baseline"/>
                <w:rtl w:val="0"/>
              </w:rPr>
              <w:t xml:space="preserve">Anexo 04 Documento SAD</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rPr>
              <w:color w:val="000000"/>
              <w:u w:val="none"/>
            </w:rPr>
          </w:pPr>
          <w:hyperlink w:anchor="_heading=h.p7eygfthywqw">
            <w:r w:rsidDel="00000000" w:rsidR="00000000" w:rsidRPr="00000000">
              <w:rPr>
                <w:i w:val="0"/>
                <w:iCs w:val="0"/>
                <w:smallCaps w:val="0"/>
                <w:strike w:val="0"/>
                <w:color w:val="000000"/>
                <w:sz w:val="22"/>
                <w:szCs w:val="22"/>
                <w:u w:val="none"/>
                <w:shd w:fill="auto" w:val="clear"/>
                <w:vertAlign w:val="baseline"/>
                <w:rtl w:val="0"/>
              </w:rPr>
              <w:t xml:space="preserve">Anexo 05 Manuales y otros documentos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8">
      <w:pPr>
        <w:jc w:val="left"/>
        <w:rPr>
          <w:b w:val="1"/>
          <w:bCs w:val="1"/>
          <w:sz w:val="24"/>
          <w:szCs w:val="24"/>
          <w:u w:val="single"/>
        </w:rPr>
      </w:pPr>
      <w:r w:rsidDel="00000000" w:rsidR="00000000" w:rsidRPr="00000000">
        <w:rPr>
          <w:rtl w:val="0"/>
        </w:rPr>
      </w:r>
    </w:p>
    <w:p w:rsidR="00000000" w:rsidDel="00000000" w:rsidP="00000000" w:rsidRDefault="00000000" w:rsidRPr="00000000" w14:paraId="00000059">
      <w:pPr>
        <w:pStyle w:val="Heading1"/>
        <w:numPr>
          <w:ilvl w:val="0"/>
          <w:numId w:val="30"/>
        </w:numPr>
        <w:spacing w:line="480" w:lineRule="auto"/>
        <w:ind w:left="425.19685039370086" w:hanging="425.19685039370086"/>
        <w:jc w:val="left"/>
        <w:rPr>
          <w:rFonts w:ascii="Arial" w:cs="Arial" w:eastAsia="Arial" w:hAnsi="Arial"/>
          <w:b w:val="1"/>
          <w:bCs w:val="1"/>
          <w:color w:val="000000"/>
          <w:sz w:val="22"/>
          <w:szCs w:val="22"/>
        </w:rPr>
      </w:pPr>
      <w:bookmarkStart w:colFirst="0" w:colLast="0" w:name="_heading=h.ghqwife8ifp6" w:id="0"/>
      <w:bookmarkEnd w:id="0"/>
      <w:r w:rsidDel="00000000" w:rsidR="00000000" w:rsidRPr="00000000">
        <w:rPr>
          <w:rFonts w:ascii="Arial" w:cs="Arial" w:eastAsia="Arial" w:hAnsi="Arial"/>
          <w:b w:val="1"/>
          <w:bCs w:val="1"/>
          <w:color w:val="000000"/>
          <w:sz w:val="22"/>
          <w:szCs w:val="22"/>
          <w:rtl w:val="0"/>
        </w:rPr>
        <w:t xml:space="preserve">Resumen – Abstract (Inglés)</w:t>
      </w:r>
    </w:p>
    <w:p w:rsidR="00000000" w:rsidDel="00000000" w:rsidP="00000000" w:rsidRDefault="00000000" w:rsidRPr="00000000" w14:paraId="0000005A">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This project, titled "Neplatic: Georeferenced System for Real-Time Identification of Delinquency Levels in the Municipality of Ciudad Nueva," aims to implement an interactive digital platform for the visualization and georeferenced analysis of tax delinquency for the District Municipality of Ciudad Nueva in Tacna.</w:t>
      </w:r>
    </w:p>
    <w:p w:rsidR="00000000" w:rsidDel="00000000" w:rsidP="00000000" w:rsidRDefault="00000000" w:rsidRPr="00000000" w14:paraId="0000005B">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The solution integrates the existing Oracle database of the Tax Collection System (developed in Visual Fox Pro) with an interactive geographic viewer using ArcGIS and the Google Maps API. The system allows real-time visualization, on the district's cadastral map (divided into sectors, blocks, and lots), of delinquency levels using a color scale: black/blue for taxpayers without collection proceedings, burgundy for debt in ordinary stage, and red for debt in coercive stage, differentiating collection stages and debt amounts.</w:t>
      </w:r>
    </w:p>
    <w:p w:rsidR="00000000" w:rsidDel="00000000" w:rsidP="00000000" w:rsidRDefault="00000000" w:rsidRPr="00000000" w14:paraId="0000005C">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The system consists of two main subsystems: a web system (Laravel + Vue.js) for administration, managerial dashboard, route generation, reports, and user management; and a desktop system (Python + Tkinter/PyQt) for field personnel, operating with offline capability and automatic synchronization using the Outbox pattern. The adopted architecture is event-driven (EDA), using Redis Pub/Sub as a message broker and PostgreSQL with the PostGIS extension as the geospatial working database.</w:t>
      </w:r>
    </w:p>
    <w:p w:rsidR="00000000" w:rsidDel="00000000" w:rsidP="00000000" w:rsidRDefault="00000000" w:rsidRPr="00000000" w14:paraId="0000005D">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The feasibility analysis confirms that the project is technically, economically, operationally, legally, socially, and environmentally viable. The total investment amounts to S/ 23,720.00, with a single payment of S/ 30,000.00 from the municipality, structured in three installments: 40% at the start, 30% upon delivery of the functional prototype, and 30% upon final delivery. The financial analysis projects an NPV of S/ 13,562.92, an IRR of 14.85%, and a B/C ratio of 1.40, demonstrating the investment's profitability over a 3-year horizon.</w:t>
      </w:r>
    </w:p>
    <w:p w:rsidR="00000000" w:rsidDel="00000000" w:rsidP="00000000" w:rsidRDefault="00000000" w:rsidRPr="00000000" w14:paraId="0000005E">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Keywords: Geographic Information System (GIS), Tax Delinquency, Coercive Collection, Georeferencing, ETL, Event-Driven Architecture (EDA), ArcGIS, Google Maps API, PostgreSQL/PostGIS.</w:t>
      </w:r>
    </w:p>
    <w:p w:rsidR="00000000" w:rsidDel="00000000" w:rsidP="00000000" w:rsidRDefault="00000000" w:rsidRPr="00000000" w14:paraId="0000005F">
      <w:pPr>
        <w:spacing w:line="480" w:lineRule="auto"/>
        <w:ind w:left="0" w:firstLine="425.19685039370086"/>
        <w:jc w:val="both"/>
        <w:rPr>
          <w:rFonts w:ascii="Arial" w:cs="Arial" w:eastAsia="Arial" w:hAnsi="Arial"/>
          <w:b w:val="1"/>
          <w:bCs w:val="1"/>
        </w:rPr>
      </w:pPr>
      <w:r w:rsidDel="00000000" w:rsidR="00000000" w:rsidRPr="00000000">
        <w:rPr>
          <w:rFonts w:ascii="Arial" w:cs="Arial" w:eastAsia="Arial" w:hAnsi="Arial"/>
          <w:b w:val="1"/>
          <w:bCs w:val="1"/>
          <w:rtl w:val="0"/>
        </w:rPr>
        <w:t xml:space="preserve">Resumen (Español)</w:t>
      </w:r>
    </w:p>
    <w:p w:rsidR="00000000" w:rsidDel="00000000" w:rsidP="00000000" w:rsidRDefault="00000000" w:rsidRPr="00000000" w14:paraId="00000060">
      <w:pPr>
        <w:spacing w:after="240" w:before="240"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Este proyecto, titulado "Neplatic: Sistema Georreferenciado para la Identificación en Tiempo Real de Niveles de Morosidad en la Municipalidad de Ciudad Nueva", tiene como objetivo implementar una plataforma digital interactiva para la visualización y el análisis georreferenciado de la morosidad tributaria de la Municipalidad Distrital de Ciudad Nueva, en Tacna.</w:t>
      </w:r>
    </w:p>
    <w:p w:rsidR="00000000" w:rsidDel="00000000" w:rsidP="00000000" w:rsidRDefault="00000000" w:rsidRPr="00000000" w14:paraId="00000061">
      <w:pPr>
        <w:spacing w:after="240" w:before="240"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La solución integra la base de datos Oracle existente del Sistema de Recaudación Tributaria (desarrollado en Visual Fox Pro) con un visor geográfico interactivo mediante ArcGIS y la API de Google Maps. El sistema permite visualizar en tiempo real, sobre el mapa catastral del distrito (dividido en sectores, manzanas y lotes), los niveles de morosidad mediante una escala de colores: negro/azul para contribuyentes sin proceso de cobranza, guinda para deuda en etapa ordinaria, y rojo para deuda en etapa coactiva, diferenciando así las etapas de cobranza y los montos de deuda.</w:t>
      </w:r>
    </w:p>
    <w:p w:rsidR="00000000" w:rsidDel="00000000" w:rsidP="00000000" w:rsidRDefault="00000000" w:rsidRPr="00000000" w14:paraId="00000062">
      <w:pPr>
        <w:spacing w:after="240" w:before="240"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El sistema está compuesto por dos subsistemas principales: un sistema web (Laravel + Vue.js) para la administración, el tablero gerencial, la generación de rutas, los reportes y la gestión de usuarios; y un sistema de escritorio (Python + Tkinter/PyQt) que ahora incluye tanto los módulos administrativos (gestión y ejecución) como la interfaz para el personal de campo (notificadores). La arquitectura adoptada es orientada a eventos (EDA), utilizando Redis Pub/Sub como intermediario de mensajería (message broker) y PostgreSQL con la extensión PostGIS como base de datos geoespacial de trabajo.</w:t>
      </w:r>
    </w:p>
    <w:p w:rsidR="00000000" w:rsidDel="00000000" w:rsidP="00000000" w:rsidRDefault="00000000" w:rsidRPr="00000000" w14:paraId="00000063">
      <w:pPr>
        <w:spacing w:after="240" w:before="240"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El análisis de factibilidad confirma que el proyecto es viable técnica, económica, operativa, legal, social y ambientalmente. La inversión total asciende a S/ 23,720.00, con un pago único de S/ 30,000.00 por parte de la municipalidad, estructurado en tres armadas: 40% al inicio, 30% a la entrega del prototipo funcional, y 30% a la entrega final. El análisis financiero proyecta un VAN de S/ 13,562.92, una TIR de 14.85%, y una relación B/C de 1.40, lo que demuestra la rentabilidad de la inversión en un horizonte de 3 años.</w:t>
      </w:r>
    </w:p>
    <w:p w:rsidR="00000000" w:rsidDel="00000000" w:rsidP="00000000" w:rsidRDefault="00000000" w:rsidRPr="00000000" w14:paraId="00000064">
      <w:pPr>
        <w:spacing w:after="240" w:before="240"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Palabras clave: Sistema de Información Geográfica (SIG), Morosidad Tributaria, Cobranza Coactiva, Georreferenciación, ETL, Arquitectura Orientada a Eventos (EDA), ArcGIS, Google Maps API, PostgreSQL/PostGIS.</w:t>
      </w:r>
    </w:p>
    <w:p w:rsidR="00000000" w:rsidDel="00000000" w:rsidP="00000000" w:rsidRDefault="00000000" w:rsidRPr="00000000" w14:paraId="00000065">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6">
      <w:pPr>
        <w:pStyle w:val="Heading1"/>
        <w:numPr>
          <w:ilvl w:val="0"/>
          <w:numId w:val="30"/>
        </w:numPr>
        <w:spacing w:line="480" w:lineRule="auto"/>
        <w:ind w:left="425.19685039370086" w:hanging="425.19685039370086"/>
        <w:jc w:val="both"/>
        <w:rPr>
          <w:rFonts w:ascii="Arial" w:cs="Arial" w:eastAsia="Arial" w:hAnsi="Arial"/>
          <w:b w:val="1"/>
          <w:bCs w:val="1"/>
          <w:color w:val="000000"/>
          <w:sz w:val="22"/>
          <w:szCs w:val="22"/>
        </w:rPr>
      </w:pPr>
      <w:bookmarkStart w:colFirst="0" w:colLast="0" w:name="_heading=h.exe87dyra45" w:id="1"/>
      <w:bookmarkEnd w:id="1"/>
      <w:r w:rsidDel="00000000" w:rsidR="00000000" w:rsidRPr="00000000">
        <w:rPr>
          <w:rFonts w:ascii="Arial" w:cs="Arial" w:eastAsia="Arial" w:hAnsi="Arial"/>
          <w:b w:val="1"/>
          <w:bCs w:val="1"/>
          <w:color w:val="000000"/>
          <w:sz w:val="22"/>
          <w:szCs w:val="22"/>
          <w:rtl w:val="0"/>
        </w:rPr>
        <w:t xml:space="preserve">Antecedentes (Utilizar Consensus IA para buscar antecedentes)</w:t>
      </w:r>
    </w:p>
    <w:p w:rsidR="00000000" w:rsidDel="00000000" w:rsidP="00000000" w:rsidRDefault="00000000" w:rsidRPr="00000000" w14:paraId="00000067">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Contexto de la Gestión Tributaria Municipal en Perú</w:t>
      </w:r>
      <w:r w:rsidDel="00000000" w:rsidR="00000000" w:rsidRPr="00000000">
        <w:rPr>
          <w:rtl w:val="0"/>
        </w:rPr>
      </w:r>
    </w:p>
    <w:p w:rsidR="00000000" w:rsidDel="00000000" w:rsidP="00000000" w:rsidRDefault="00000000" w:rsidRPr="00000000" w14:paraId="00000068">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En el contexto peruano, la gestión tributaria municipal enfrenta desafíos significativos relacionados con la morosidad de los contribuyentes. Los arbitrios municipales, que financian servicios esenciales como limpieza pública, parques y jardines, y serenazgo, dependen críticamente de una recaudación eficiente. Sin embargo, muchas municipalidades carecen de herramientas tecnológicas modernas para gestionar y visualizar la deuda tributaria de manera efectiva.</w:t>
      </w:r>
    </w:p>
    <w:p w:rsidR="00000000" w:rsidDel="00000000" w:rsidP="00000000" w:rsidRDefault="00000000" w:rsidRPr="00000000" w14:paraId="00000069">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La Municipalidad Distrital de Ciudad Nueva de Tacna no es ajena a esta realidad. Actualmente, gestiona los pagos tributarios del Área de Cobranza Coactiva mediante un sistema legacy (Sistema de Recaudación Tributaria Municipal), desarrollado en Visual Fox Pro sobre una base de datos Oracle. Aunque este sistema gestiona el módulo de caja, carece de herramientas de inteligencia geográfica que permitan una visualización espacial de la morosidad.</w:t>
      </w:r>
    </w:p>
    <w:p w:rsidR="00000000" w:rsidDel="00000000" w:rsidP="00000000" w:rsidRDefault="00000000" w:rsidRPr="00000000" w14:paraId="0000006A">
      <w:pPr>
        <w:spacing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B">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Antecedentes Internacionales: Sistemas GIS para Morosidad</w:t>
      </w:r>
      <w:r w:rsidDel="00000000" w:rsidR="00000000" w:rsidRPr="00000000">
        <w:rPr>
          <w:rtl w:val="0"/>
        </w:rPr>
      </w:r>
    </w:p>
    <w:p w:rsidR="00000000" w:rsidDel="00000000" w:rsidP="00000000" w:rsidRDefault="00000000" w:rsidRPr="00000000" w14:paraId="0000006C">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A nivel internacional, diversas ciudades han implementado sistemas de información geográfica (GIS) para la gestión tributaria con resultados exitosos. Según la literatura consultada, se han documentado los siguientes casos:</w:t>
      </w:r>
    </w:p>
    <w:p w:rsidR="00000000" w:rsidDel="00000000" w:rsidP="00000000" w:rsidRDefault="00000000" w:rsidRPr="00000000" w14:paraId="0000006D">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Ciudad de México, México: Implementó un sistema GIS para la visualización de la morosidad predial, logrando incrementar la recaudación en un 15% durante el primer año de operación mediante la focalización de acciones de cobranza en zonas críticas. Este caso demuestra que la visualización geográfica de la deuda permite una asignación más eficiente de los recursos de cobranza.</w:t>
      </w:r>
    </w:p>
    <w:p w:rsidR="00000000" w:rsidDel="00000000" w:rsidP="00000000" w:rsidRDefault="00000000" w:rsidRPr="00000000" w14:paraId="0000006E">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Bogotá, Colombia: Desarrolló una plataforma georreferencial para la gestión de impuestos prediales, integrando datos catastrales con información tributaria para optimizar las rutas de notificación y reducir costos operativos. La experiencia colombiana evidencia que la integración de datos catastrales y tributarios es un factor clave para el éxito de este tipo de sistemas.</w:t>
      </w:r>
    </w:p>
    <w:p w:rsidR="00000000" w:rsidDel="00000000" w:rsidP="00000000" w:rsidRDefault="00000000" w:rsidRPr="00000000" w14:paraId="0000006F">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Barcelona, España: Utiliza sistemas GIS para la gestión de tributos municipales, permitiendo a los ciudadanos visualizar su situación tributaria y a los gestores planificar estrategias de cobranza basadas en datos espaciales. La experiencia europea resalta la importancia de la transparencia y la rendición de cuentas en la gestión tributaria.</w:t>
      </w:r>
    </w:p>
    <w:p w:rsidR="00000000" w:rsidDel="00000000" w:rsidP="00000000" w:rsidRDefault="00000000" w:rsidRPr="00000000" w14:paraId="00000070">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Estos casos demuestran que la integración de tecnologías GIS en la gestión tributaria genera mejoras significativas en eficiencia operativa y resultados recaudatorios.</w:t>
      </w:r>
    </w:p>
    <w:p w:rsidR="00000000" w:rsidDel="00000000" w:rsidP="00000000" w:rsidRDefault="00000000" w:rsidRPr="00000000" w14:paraId="00000071">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2">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Antecedentes Internacionales: Sistemas GIS para Morosidad</w:t>
      </w:r>
      <w:r w:rsidDel="00000000" w:rsidR="00000000" w:rsidRPr="00000000">
        <w:rPr>
          <w:rtl w:val="0"/>
        </w:rPr>
      </w:r>
    </w:p>
    <w:p w:rsidR="00000000" w:rsidDel="00000000" w:rsidP="00000000" w:rsidRDefault="00000000" w:rsidRPr="00000000" w14:paraId="00000073">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Antecedentes Nacionales: Experiencias en Municipalidades Peruanas</w:t>
      </w:r>
    </w:p>
    <w:p w:rsidR="00000000" w:rsidDel="00000000" w:rsidP="00000000" w:rsidRDefault="00000000" w:rsidRPr="00000000" w14:paraId="00000074">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En el ámbito nacional, algunas municipalidades han comenzado a adoptar tecnologías GIS para la gestión tributaria, aunque de manera incipiente:</w:t>
      </w:r>
    </w:p>
    <w:p w:rsidR="00000000" w:rsidDel="00000000" w:rsidP="00000000" w:rsidRDefault="00000000" w:rsidRPr="00000000" w14:paraId="00000075">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Municipalidad de Lima: Ha implementado un sistema de información geográfica para la gestión de predios y arbitrios, aunque con limitaciones en la integración con sistemas de cobranza legacy, lo que genera duplicidad de información y procesos manuales intermedios.</w:t>
      </w:r>
    </w:p>
    <w:p w:rsidR="00000000" w:rsidDel="00000000" w:rsidP="00000000" w:rsidRDefault="00000000" w:rsidRPr="00000000" w14:paraId="00000076">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Municipalidad de Arequipa: Desarrolló un visor geográfico para la identificación de deudores tributarios, pero con funcionalidades básicas de visualización y sin capacidades avanzadas de análisis, segmentación ni priorización de rutas.</w:t>
      </w:r>
    </w:p>
    <w:p w:rsidR="00000000" w:rsidDel="00000000" w:rsidP="00000000" w:rsidRDefault="00000000" w:rsidRPr="00000000" w14:paraId="00000077">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Municipalidad de Trujillo: Cuenta con un sistema GIS para la gestión catastral, pero la información tributaria no se encuentra completamente integrada, limitando su utilidad para la cobranza coactiva y la toma de decisiones gerenciales.</w:t>
      </w:r>
    </w:p>
    <w:p w:rsidR="00000000" w:rsidDel="00000000" w:rsidP="00000000" w:rsidRDefault="00000000" w:rsidRPr="00000000" w14:paraId="00000078">
      <w:pPr>
        <w:spacing w:line="480" w:lineRule="auto"/>
        <w:ind w:left="855" w:firstLine="0"/>
        <w:jc w:val="both"/>
        <w:rPr>
          <w:rFonts w:ascii="Arial" w:cs="Arial" w:eastAsia="Arial" w:hAnsi="Arial"/>
        </w:rPr>
      </w:pPr>
      <w:r w:rsidDel="00000000" w:rsidR="00000000" w:rsidRPr="00000000">
        <w:rPr>
          <w:rFonts w:ascii="Arial" w:cs="Arial" w:eastAsia="Arial" w:hAnsi="Arial"/>
          <w:rtl w:val="0"/>
        </w:rPr>
        <w:t xml:space="preserve">Estas experiencias evidencian una brecha tecnológica en la gestión de morosidad tributaria a nivel nacional, que el proyecto Neplatic busca cerrar en el contexto de Ciudad Nueva.</w:t>
      </w:r>
    </w:p>
    <w:p w:rsidR="00000000" w:rsidDel="00000000" w:rsidP="00000000" w:rsidRDefault="00000000" w:rsidRPr="00000000" w14:paraId="00000079">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A">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Estado del Arte en Tecnologías GIS para Gestión Tributaria</w:t>
      </w:r>
      <w:r w:rsidDel="00000000" w:rsidR="00000000" w:rsidRPr="00000000">
        <w:rPr>
          <w:rtl w:val="0"/>
        </w:rPr>
      </w:r>
    </w:p>
    <w:p w:rsidR="00000000" w:rsidDel="00000000" w:rsidP="00000000" w:rsidRDefault="00000000" w:rsidRPr="00000000" w14:paraId="0000007B">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El estado del arte en tecnologías GIS para gestión tributaria incluye las siguientes tendencias y buenas prácticas:</w:t>
      </w:r>
    </w:p>
    <w:p w:rsidR="00000000" w:rsidDel="00000000" w:rsidP="00000000" w:rsidRDefault="00000000" w:rsidRPr="00000000" w14:paraId="0000007C">
      <w:pPr>
        <w:spacing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D">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Integración de datos GIS con sistemas legacy: Utilización de procesos ETL (Extract, Transform, Load) para extraer datos de sistemas de recaudación tradicionales (como Visual Fox Pro) y cargarlos en bases de datos geoespaciales modernas (como PostgreSQL con PostGIS), garantizando la no intrusión en los sistemas de producción.</w:t>
      </w:r>
    </w:p>
    <w:p w:rsidR="00000000" w:rsidDel="00000000" w:rsidP="00000000" w:rsidRDefault="00000000" w:rsidRPr="00000000" w14:paraId="0000007E">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Visualización avanzada de datos: Uso de mapas de calor, análisis de clústeres y representaciones por sectores, manzanas o lotes para identificar patrones de morosidad y concentración de deuda.</w:t>
      </w:r>
    </w:p>
    <w:p w:rsidR="00000000" w:rsidDel="00000000" w:rsidP="00000000" w:rsidRDefault="00000000" w:rsidRPr="00000000" w14:paraId="0000007F">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Arquitecturas orientadas a eventos (EDA): Implementación de sistemas basados en eventos para garantizar la actualización en tiempo real de la información y la comunicación asíncrona entre componentes.</w:t>
      </w:r>
    </w:p>
    <w:p w:rsidR="00000000" w:rsidDel="00000000" w:rsidP="00000000" w:rsidRDefault="00000000" w:rsidRPr="00000000" w14:paraId="00000080">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Aplicaciones móviles y offline: Desarrollo de aplicaciones para personal de campo que permitan trabajar con conectividad limitada, almacenando registros localmente y sincronizando automáticamente al recuperar la conexión.</w:t>
      </w:r>
    </w:p>
    <w:p w:rsidR="00000000" w:rsidDel="00000000" w:rsidP="00000000" w:rsidRDefault="00000000" w:rsidRPr="00000000" w14:paraId="00000081">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Dashboards gerenciales: Tableros de control con indicadores clave de desempeño (KPIs) para la toma de decisiones estratégicas basadas en datos actualizados.</w:t>
      </w:r>
    </w:p>
    <w:p w:rsidR="00000000" w:rsidDel="00000000" w:rsidP="00000000" w:rsidRDefault="00000000" w:rsidRPr="00000000" w14:paraId="00000082">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Segmentación de contribuyentes: Filtros avanzados por monto de deuda, tipo de tributo, antigüedad y etapa de cobranza para focalizar las acciones de cobranza.</w:t>
      </w:r>
    </w:p>
    <w:p w:rsidR="00000000" w:rsidDel="00000000" w:rsidP="00000000" w:rsidRDefault="00000000" w:rsidRPr="00000000" w14:paraId="00000083">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4">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Brecha Tecnológica Identificada</w:t>
      </w:r>
      <w:r w:rsidDel="00000000" w:rsidR="00000000" w:rsidRPr="00000000">
        <w:rPr>
          <w:rtl w:val="0"/>
        </w:rPr>
      </w:r>
    </w:p>
    <w:p w:rsidR="00000000" w:rsidDel="00000000" w:rsidP="00000000" w:rsidRDefault="00000000" w:rsidRPr="00000000" w14:paraId="00000085">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Municipalidad Distrital de Ciudad Nueva presenta las siguientes brechas tecnológicas que justifican el presente proyecto:</w:t>
      </w:r>
    </w:p>
    <w:p w:rsidR="00000000" w:rsidDel="00000000" w:rsidP="00000000" w:rsidRDefault="00000000" w:rsidRPr="00000000" w14:paraId="00000086">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Inexistencia de herramientas GIS: El sistema legacy (Visual Fox Pro) no cuenta con módulos de visualización geográfica ni integración con plataformas como ArcGIS o Google Maps.</w:t>
      </w:r>
    </w:p>
    <w:p w:rsidR="00000000" w:rsidDel="00000000" w:rsidP="00000000" w:rsidRDefault="00000000" w:rsidRPr="00000000" w14:paraId="00000087">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Procesos manuales de planificación: La planificación de rutas de notificación se realiza con mapas impresos y listados en papel, consumiendo aproximadamente 10 horas semanales de un asistente administrativo.</w:t>
      </w:r>
    </w:p>
    <w:p w:rsidR="00000000" w:rsidDel="00000000" w:rsidP="00000000" w:rsidRDefault="00000000" w:rsidRPr="00000000" w14:paraId="00000088">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Falta de herramientas digitales para campo: Los notificadores no cuentan con una aplicación que les permita geolocalizar deudores, optimizar rutas y registrar visitas in situ.</w:t>
      </w:r>
    </w:p>
    <w:p w:rsidR="00000000" w:rsidDel="00000000" w:rsidP="00000000" w:rsidRDefault="00000000" w:rsidRPr="00000000" w14:paraId="00000089">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Ausencia de indicadores gerenciales visuales: La gerencia municipal no dispone de tableros de control en tiempo real ni escalas de colores estandarizadas para la toma de decisiones.</w:t>
      </w:r>
    </w:p>
    <w:p w:rsidR="00000000" w:rsidDel="00000000" w:rsidP="00000000" w:rsidRDefault="00000000" w:rsidRPr="00000000" w14:paraId="0000008A">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Datos georreferenciales insuficientes: La información tributaria no está vinculada con datos geográficos del distrito (sectores, manzanas, lotes), impidiendo el análisis territorial y la priorización de acciones.</w:t>
      </w:r>
    </w:p>
    <w:p w:rsidR="00000000" w:rsidDel="00000000" w:rsidP="00000000" w:rsidRDefault="00000000" w:rsidRPr="00000000" w14:paraId="0000008B">
      <w:pPr>
        <w:ind w:left="720" w:firstLine="0"/>
        <w:rPr/>
      </w:pPr>
      <w:r w:rsidDel="00000000" w:rsidR="00000000" w:rsidRPr="00000000">
        <w:rPr>
          <w:rtl w:val="0"/>
        </w:rPr>
      </w:r>
    </w:p>
    <w:p w:rsidR="00000000" w:rsidDel="00000000" w:rsidP="00000000" w:rsidRDefault="00000000" w:rsidRPr="00000000" w14:paraId="0000008C">
      <w:pPr>
        <w:ind w:left="720" w:firstLine="0"/>
        <w:rPr/>
      </w:pPr>
      <w:r w:rsidDel="00000000" w:rsidR="00000000" w:rsidRPr="00000000">
        <w:rPr>
          <w:rtl w:val="0"/>
        </w:rPr>
      </w:r>
    </w:p>
    <w:p w:rsidR="00000000" w:rsidDel="00000000" w:rsidP="00000000" w:rsidRDefault="00000000" w:rsidRPr="00000000" w14:paraId="0000008D">
      <w:pPr>
        <w:pStyle w:val="Heading1"/>
        <w:numPr>
          <w:ilvl w:val="0"/>
          <w:numId w:val="30"/>
        </w:numPr>
        <w:spacing w:line="480" w:lineRule="auto"/>
        <w:ind w:left="425.19685039370086" w:hanging="425.19685039370086"/>
        <w:jc w:val="both"/>
        <w:rPr>
          <w:rFonts w:ascii="Arial" w:cs="Arial" w:eastAsia="Arial" w:hAnsi="Arial"/>
          <w:b w:val="1"/>
          <w:bCs w:val="1"/>
          <w:color w:val="000000"/>
          <w:sz w:val="22"/>
          <w:szCs w:val="22"/>
        </w:rPr>
      </w:pPr>
      <w:bookmarkStart w:colFirst="0" w:colLast="0" w:name="_heading=h.jmdy45fnqgyq" w:id="2"/>
      <w:bookmarkEnd w:id="2"/>
      <w:r w:rsidDel="00000000" w:rsidR="00000000" w:rsidRPr="00000000">
        <w:rPr>
          <w:rFonts w:ascii="Arial" w:cs="Arial" w:eastAsia="Arial" w:hAnsi="Arial"/>
          <w:b w:val="1"/>
          <w:bCs w:val="1"/>
          <w:color w:val="000000"/>
          <w:sz w:val="22"/>
          <w:szCs w:val="22"/>
          <w:rtl w:val="0"/>
        </w:rPr>
        <w:t xml:space="preserve">Planteamiento del Problema</w:t>
      </w:r>
    </w:p>
    <w:p w:rsidR="00000000" w:rsidDel="00000000" w:rsidP="00000000" w:rsidRDefault="00000000" w:rsidRPr="00000000" w14:paraId="0000008E">
      <w:pPr>
        <w:pStyle w:val="Heading2"/>
        <w:numPr>
          <w:ilvl w:val="1"/>
          <w:numId w:val="30"/>
        </w:numPr>
        <w:spacing w:after="0" w:line="480" w:lineRule="auto"/>
        <w:ind w:left="855" w:hanging="420"/>
        <w:jc w:val="both"/>
        <w:rPr/>
      </w:pPr>
      <w:bookmarkStart w:colFirst="0" w:colLast="0" w:name="_heading=h.errrop6qknat" w:id="3"/>
      <w:bookmarkEnd w:id="3"/>
      <w:r w:rsidDel="00000000" w:rsidR="00000000" w:rsidRPr="00000000">
        <w:rPr>
          <w:rFonts w:ascii="Arial" w:cs="Arial" w:eastAsia="Arial" w:hAnsi="Arial"/>
          <w:sz w:val="22"/>
          <w:szCs w:val="22"/>
          <w:rtl w:val="0"/>
        </w:rPr>
        <w:t xml:space="preserve">Problema</w:t>
      </w:r>
      <w:r w:rsidDel="00000000" w:rsidR="00000000" w:rsidRPr="00000000">
        <w:rPr>
          <w:rtl w:val="0"/>
        </w:rPr>
      </w:r>
    </w:p>
    <w:p w:rsidR="00000000" w:rsidDel="00000000" w:rsidP="00000000" w:rsidRDefault="00000000" w:rsidRPr="00000000" w14:paraId="0000008F">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Descripción del Problema</w:t>
      </w:r>
      <w:r w:rsidDel="00000000" w:rsidR="00000000" w:rsidRPr="00000000">
        <w:rPr>
          <w:rtl w:val="0"/>
        </w:rPr>
      </w:r>
    </w:p>
    <w:p w:rsidR="00000000" w:rsidDel="00000000" w:rsidP="00000000" w:rsidRDefault="00000000" w:rsidRPr="00000000" w14:paraId="00000090">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La Municipalidad Distrital de Ciudad Nueva de Tacna gestiona los pagos tributarios del Área de Cobranza Coactiva mediante un sistema legacy (Sistema de Recaudación Tributaria Municipal), desarrollado en Visual Fox Pro sobre una base de datos Oracle. Aunque este sistema gestiona el módulo de caja, carece de herramientas de inteligencia geográfica, ya que el personal de notificaciones utiliza un mapa físico y divisiones en sectores de forma manual, lo que genera ineficiencia al no poder identificar visualmente las zonas con mayor concentración de morosidad.</w:t>
      </w:r>
    </w:p>
    <w:p w:rsidR="00000000" w:rsidDel="00000000" w:rsidP="00000000" w:rsidRDefault="00000000" w:rsidRPr="00000000" w14:paraId="00000091">
      <w:pPr>
        <w:spacing w:line="480" w:lineRule="auto"/>
        <w:ind w:left="1417.322834645669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92">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Esto desemboca en una causa directa: la asignación de recursos humanos para notificaciones no está priorizada por impacto recaudatorio, sino por inercia operativa, por lo que no se puede identificar de forma inmediata el porcentaje de morosidad, lo que impide que los gerentes tomen decisiones estratégicas basadas en datos, siendo la consecuencia final una baja efectividad en las acciones de cobranza y una morosidad estancada o en aumento, afectando así la liquidez de la municipalidad para ejecutar servicios básicos como limpieza pública, parques y jardines, y serenazgo, los cuales se financian principalmente de los arbitrios municipales.</w:t>
      </w:r>
    </w:p>
    <w:p w:rsidR="00000000" w:rsidDel="00000000" w:rsidP="00000000" w:rsidRDefault="00000000" w:rsidRPr="00000000" w14:paraId="00000093">
      <w:pPr>
        <w:spacing w:line="480" w:lineRule="auto"/>
        <w:ind w:lef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94">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Árbol de Problemas</w:t>
      </w:r>
      <w:r w:rsidDel="00000000" w:rsidR="00000000" w:rsidRPr="00000000">
        <w:rPr>
          <w:rtl w:val="0"/>
        </w:rPr>
      </w:r>
    </w:p>
    <w:p w:rsidR="00000000" w:rsidDel="00000000" w:rsidP="00000000" w:rsidRDefault="00000000" w:rsidRPr="00000000" w14:paraId="00000095">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análisis del problema permite identificar las siguientes relaciones causa-efecto:</w:t>
      </w:r>
    </w:p>
    <w:p w:rsidR="00000000" w:rsidDel="00000000" w:rsidP="00000000" w:rsidRDefault="00000000" w:rsidRPr="00000000" w14:paraId="00000096">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Causas principales:</w:t>
      </w:r>
    </w:p>
    <w:p w:rsidR="00000000" w:rsidDel="00000000" w:rsidP="00000000" w:rsidRDefault="00000000" w:rsidRPr="00000000" w14:paraId="00000097">
      <w:pPr>
        <w:numPr>
          <w:ilvl w:val="0"/>
          <w:numId w:val="36"/>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Tecnología obsoleta</w:t>
      </w:r>
    </w:p>
    <w:p w:rsidR="00000000" w:rsidDel="00000000" w:rsidP="00000000" w:rsidRDefault="00000000" w:rsidRPr="00000000" w14:paraId="00000098">
      <w:pPr>
        <w:numPr>
          <w:ilvl w:val="0"/>
          <w:numId w:val="8"/>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Procesos manuales</w:t>
      </w:r>
    </w:p>
    <w:p w:rsidR="00000000" w:rsidDel="00000000" w:rsidP="00000000" w:rsidRDefault="00000000" w:rsidRPr="00000000" w14:paraId="00000099">
      <w:pPr>
        <w:numPr>
          <w:ilvl w:val="0"/>
          <w:numId w:val="4"/>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Personal sin herramientas digitales</w:t>
      </w:r>
    </w:p>
    <w:p w:rsidR="00000000" w:rsidDel="00000000" w:rsidP="00000000" w:rsidRDefault="00000000" w:rsidRPr="00000000" w14:paraId="0000009A">
      <w:pPr>
        <w:numPr>
          <w:ilvl w:val="0"/>
          <w:numId w:val="9"/>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Datos georreferenciales insuficientes</w:t>
      </w:r>
    </w:p>
    <w:p w:rsidR="00000000" w:rsidDel="00000000" w:rsidP="00000000" w:rsidRDefault="00000000" w:rsidRPr="00000000" w14:paraId="0000009B">
      <w:pPr>
        <w:numPr>
          <w:ilvl w:val="0"/>
          <w:numId w:val="15"/>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Organización sin indicadores visuales</w:t>
      </w:r>
    </w:p>
    <w:p w:rsidR="00000000" w:rsidDel="00000000" w:rsidP="00000000" w:rsidRDefault="00000000" w:rsidRPr="00000000" w14:paraId="0000009C">
      <w:pPr>
        <w:numPr>
          <w:ilvl w:val="0"/>
          <w:numId w:val="6"/>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Efectos principales:</w:t>
      </w:r>
    </w:p>
    <w:p w:rsidR="00000000" w:rsidDel="00000000" w:rsidP="00000000" w:rsidRDefault="00000000" w:rsidRPr="00000000" w14:paraId="0000009D">
      <w:pPr>
        <w:numPr>
          <w:ilvl w:val="0"/>
          <w:numId w:val="20"/>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Baja efectividad en la recuperación de deuda</w:t>
      </w:r>
    </w:p>
    <w:p w:rsidR="00000000" w:rsidDel="00000000" w:rsidP="00000000" w:rsidRDefault="00000000" w:rsidRPr="00000000" w14:paraId="0000009E">
      <w:pPr>
        <w:numPr>
          <w:ilvl w:val="0"/>
          <w:numId w:val="33"/>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 Asignación inercial de recursos</w:t>
      </w:r>
    </w:p>
    <w:p w:rsidR="00000000" w:rsidDel="00000000" w:rsidP="00000000" w:rsidRDefault="00000000" w:rsidRPr="00000000" w14:paraId="0000009F">
      <w:pPr>
        <w:numPr>
          <w:ilvl w:val="0"/>
          <w:numId w:val="38"/>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Altos costos operativos</w:t>
      </w:r>
    </w:p>
    <w:p w:rsidR="00000000" w:rsidDel="00000000" w:rsidP="00000000" w:rsidRDefault="00000000" w:rsidRPr="00000000" w14:paraId="000000A0">
      <w:pPr>
        <w:numPr>
          <w:ilvl w:val="0"/>
          <w:numId w:val="34"/>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Morosidad estancada o en aumento</w:t>
      </w:r>
    </w:p>
    <w:p w:rsidR="00000000" w:rsidDel="00000000" w:rsidP="00000000" w:rsidRDefault="00000000" w:rsidRPr="00000000" w14:paraId="000000A1">
      <w:pPr>
        <w:numPr>
          <w:ilvl w:val="0"/>
          <w:numId w:val="37"/>
        </w:numPr>
        <w:spacing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Menor liquidez para servicios básicos</w:t>
      </w:r>
    </w:p>
    <w:p w:rsidR="00000000" w:rsidDel="00000000" w:rsidP="00000000" w:rsidRDefault="00000000" w:rsidRPr="00000000" w14:paraId="000000A2">
      <w:pPr>
        <w:spacing w:line="480" w:lineRule="auto"/>
        <w:ind w:lef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A3">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Causas del Problema</w:t>
      </w:r>
      <w:r w:rsidDel="00000000" w:rsidR="00000000" w:rsidRPr="00000000">
        <w:rPr>
          <w:rtl w:val="0"/>
        </w:rPr>
      </w:r>
    </w:p>
    <w:p w:rsidR="00000000" w:rsidDel="00000000" w:rsidP="00000000" w:rsidRDefault="00000000" w:rsidRPr="00000000" w14:paraId="000000A4">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a) Tecnología obsoleta</w:t>
      </w:r>
    </w:p>
    <w:p w:rsidR="00000000" w:rsidDel="00000000" w:rsidP="00000000" w:rsidRDefault="00000000" w:rsidRPr="00000000" w14:paraId="000000A5">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La municipalidad utiliza un sistema antiguo desarrollado en Visual Fox Pro conectado a una base de datos Oracle. Aunque cumple funciones básicas de recaudación, no cuenta con herramientas modernas de análisis geográfico ni con integración directa a plataformas como ArcGIS o Google Maps, limitando así la capacidad institucional para visualizar la morosidad mediante mapas digitales, identificar zonas críticas y apoyar la toma de decisiones en tiempo real.</w:t>
      </w:r>
    </w:p>
    <w:p w:rsidR="00000000" w:rsidDel="00000000" w:rsidP="00000000" w:rsidRDefault="00000000" w:rsidRPr="00000000" w14:paraId="000000A6">
      <w:pPr>
        <w:spacing w:line="480" w:lineRule="auto"/>
        <w:ind w:left="1417.322834645669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A7">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b) Procesos manuales</w:t>
      </w:r>
    </w:p>
    <w:p w:rsidR="00000000" w:rsidDel="00000000" w:rsidP="00000000" w:rsidRDefault="00000000" w:rsidRPr="00000000" w14:paraId="000000A8">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Diversas actividades relacionadas con la cobranza tributaria se realizan de forma manual, entre ellas la elaboración de reportes en Excel, la planificación de notificaciones y la diferenciación de contribuyentes según su etapa de cobranza, generando demoras, duplicidad de trabajo y mayor probabilidad de errores. Además, al depender de hojas de cálculo y registros estáticos, la información no se actualiza de manera inmediata, limitando así la eficiencia operativa del área de cobranza.</w:t>
      </w:r>
    </w:p>
    <w:p w:rsidR="00000000" w:rsidDel="00000000" w:rsidP="00000000" w:rsidRDefault="00000000" w:rsidRPr="00000000" w14:paraId="000000A9">
      <w:pPr>
        <w:spacing w:line="480" w:lineRule="auto"/>
        <w:ind w:left="1417.322834645669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AA">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c) Personal sin herramientas digitales</w:t>
      </w:r>
    </w:p>
    <w:p w:rsidR="00000000" w:rsidDel="00000000" w:rsidP="00000000" w:rsidRDefault="00000000" w:rsidRPr="00000000" w14:paraId="000000AB">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Los notificadores de campo no cuentan con una aplicación web, geolocalización ni historial verificable de visitas, lo que dificulta la organización eficiente de las rutas de notificación, produciendo pérdidas de tiempo, visitas improductivas y dificultades para atender adecuadamente grandes volúmenes de contribuyentes morosos.</w:t>
      </w:r>
    </w:p>
    <w:p w:rsidR="00000000" w:rsidDel="00000000" w:rsidP="00000000" w:rsidRDefault="00000000" w:rsidRPr="00000000" w14:paraId="000000AC">
      <w:pPr>
        <w:spacing w:line="480" w:lineRule="auto"/>
        <w:ind w:left="1417.322834645669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AD">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d) Datos georreferenciales insuficientes</w:t>
      </w:r>
    </w:p>
    <w:p w:rsidR="00000000" w:rsidDel="00000000" w:rsidP="00000000" w:rsidRDefault="00000000" w:rsidRPr="00000000" w14:paraId="000000AE">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La información tributaria no se encuentra adecuadamente vinculada con datos geográficos del distrito, impidiendo contar con una visualización clara de la morosidad por sectores, manzanas, vías o lotes. La falta de historial georreferenciado también limita el análisis de patrones territoriales y dificulta la priorización de acciones de cobranza en las zonas con mayor concentración de deuda.</w:t>
      </w:r>
    </w:p>
    <w:p w:rsidR="00000000" w:rsidDel="00000000" w:rsidP="00000000" w:rsidRDefault="00000000" w:rsidRPr="00000000" w14:paraId="000000AF">
      <w:pPr>
        <w:spacing w:line="480" w:lineRule="auto"/>
        <w:ind w:left="1417.322834645669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B0">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 Organización sin indicadores visuales</w:t>
      </w:r>
    </w:p>
    <w:p w:rsidR="00000000" w:rsidDel="00000000" w:rsidP="00000000" w:rsidRDefault="00000000" w:rsidRPr="00000000" w14:paraId="000000B1">
      <w:pPr>
        <w:spacing w:line="480" w:lineRule="auto"/>
        <w:ind w:left="1417.3228346456694" w:firstLine="0"/>
        <w:jc w:val="both"/>
        <w:rPr>
          <w:rFonts w:ascii="Arial" w:cs="Arial" w:eastAsia="Arial" w:hAnsi="Arial"/>
          <w:b w:val="1"/>
          <w:bCs w:val="1"/>
        </w:rPr>
      </w:pPr>
      <w:r w:rsidDel="00000000" w:rsidR="00000000" w:rsidRPr="00000000">
        <w:rPr>
          <w:rFonts w:ascii="Arial" w:cs="Arial" w:eastAsia="Arial" w:hAnsi="Arial"/>
          <w:rtl w:val="0"/>
        </w:rPr>
        <w:t xml:space="preserve">La gestión municipal no dispone de indicadores gerenciales actualizados y visuales que permitan evaluar el estado real de la morosidad tributaria. La ausencia de tableros de control en tiempo real, reportes dinámicos y escalas de colores estandarizadas ocasiona que los responsables de la cobranza tomen decisiones con información limitada, reduciendo así la capacidad de planificar campañas tributarias, medir resultados y distribuir de manera eficiente los recursos humanos y logísticos.</w:t>
      </w:r>
      <w:r w:rsidDel="00000000" w:rsidR="00000000" w:rsidRPr="00000000">
        <w:rPr>
          <w:rtl w:val="0"/>
        </w:rPr>
      </w:r>
    </w:p>
    <w:p w:rsidR="00000000" w:rsidDel="00000000" w:rsidP="00000000" w:rsidRDefault="00000000" w:rsidRPr="00000000" w14:paraId="000000B2">
      <w:pPr>
        <w:spacing w:line="480" w:lineRule="auto"/>
        <w:ind w:left="216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B3">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Efectos del Problema</w:t>
      </w:r>
      <w:r w:rsidDel="00000000" w:rsidR="00000000" w:rsidRPr="00000000">
        <w:rPr>
          <w:rtl w:val="0"/>
        </w:rPr>
      </w:r>
    </w:p>
    <w:p w:rsidR="00000000" w:rsidDel="00000000" w:rsidP="00000000" w:rsidRDefault="00000000" w:rsidRPr="00000000" w14:paraId="000000B4">
      <w:pPr>
        <w:numPr>
          <w:ilvl w:val="0"/>
          <w:numId w:val="18"/>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Baja efectividad en la recuperación de deuda: Las acciones de cobranza no están focalizadas en las zonas de mayor morosidad, lo que resulta en una recuperación subóptima.</w:t>
      </w:r>
    </w:p>
    <w:p w:rsidR="00000000" w:rsidDel="00000000" w:rsidP="00000000" w:rsidRDefault="00000000" w:rsidRPr="00000000" w14:paraId="000000B5">
      <w:pPr>
        <w:numPr>
          <w:ilvl w:val="0"/>
          <w:numId w:val="18"/>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Asignación inercial de recursos: Los recursos humanos y logísticos se asignan por inercia operativa y no por impacto recaudatorio, generando ineficiencia.</w:t>
      </w:r>
    </w:p>
    <w:p w:rsidR="00000000" w:rsidDel="00000000" w:rsidP="00000000" w:rsidRDefault="00000000" w:rsidRPr="00000000" w14:paraId="000000B6">
      <w:pPr>
        <w:numPr>
          <w:ilvl w:val="0"/>
          <w:numId w:val="18"/>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Altos costos operativos: El uso de mapas físicos, impresiones y hojas de cálculo genera costos recurrentes significativos.</w:t>
      </w:r>
    </w:p>
    <w:p w:rsidR="00000000" w:rsidDel="00000000" w:rsidP="00000000" w:rsidRDefault="00000000" w:rsidRPr="00000000" w14:paraId="000000B7">
      <w:pPr>
        <w:numPr>
          <w:ilvl w:val="0"/>
          <w:numId w:val="18"/>
        </w:numPr>
        <w:spacing w:after="0"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Morosidad estancada o en aumento: La falta de herramientas de análisis impide implementar estrategias efectivas para reducir la morosidad.</w:t>
      </w:r>
    </w:p>
    <w:p w:rsidR="00000000" w:rsidDel="00000000" w:rsidP="00000000" w:rsidRDefault="00000000" w:rsidRPr="00000000" w14:paraId="000000B8">
      <w:pPr>
        <w:numPr>
          <w:ilvl w:val="0"/>
          <w:numId w:val="18"/>
        </w:numPr>
        <w:spacing w:line="480" w:lineRule="auto"/>
        <w:ind w:left="1440" w:hanging="360"/>
        <w:jc w:val="both"/>
        <w:rPr>
          <w:rFonts w:ascii="Arial" w:cs="Arial" w:eastAsia="Arial" w:hAnsi="Arial"/>
        </w:rPr>
      </w:pPr>
      <w:r w:rsidDel="00000000" w:rsidR="00000000" w:rsidRPr="00000000">
        <w:rPr>
          <w:rFonts w:ascii="Arial" w:cs="Arial" w:eastAsia="Arial" w:hAnsi="Arial"/>
          <w:rtl w:val="0"/>
        </w:rPr>
        <w:t xml:space="preserve">Menor liquidez para servicios básicos: La baja recaudación afecta la capacidad de la municipalidad para financiar servicios esenciales como limpieza pública, parques y jardines, y serenazgo.</w:t>
      </w:r>
    </w:p>
    <w:p w:rsidR="00000000" w:rsidDel="00000000" w:rsidP="00000000" w:rsidRDefault="00000000" w:rsidRPr="00000000" w14:paraId="000000B9">
      <w:pPr>
        <w:spacing w:line="480" w:lineRule="auto"/>
        <w:ind w:left="216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BA">
      <w:pPr>
        <w:pStyle w:val="Heading2"/>
        <w:numPr>
          <w:ilvl w:val="1"/>
          <w:numId w:val="30"/>
        </w:numPr>
        <w:spacing w:after="0" w:line="480" w:lineRule="auto"/>
        <w:ind w:left="850.3937007874017" w:hanging="420"/>
        <w:jc w:val="both"/>
        <w:rPr/>
      </w:pPr>
      <w:bookmarkStart w:colFirst="0" w:colLast="0" w:name="_heading=h.q0o9chjc9pxb" w:id="4"/>
      <w:bookmarkEnd w:id="4"/>
      <w:r w:rsidDel="00000000" w:rsidR="00000000" w:rsidRPr="00000000">
        <w:rPr>
          <w:rFonts w:ascii="Arial" w:cs="Arial" w:eastAsia="Arial" w:hAnsi="Arial"/>
          <w:sz w:val="22"/>
          <w:szCs w:val="22"/>
          <w:rtl w:val="0"/>
        </w:rPr>
        <w:t xml:space="preserve">Justificación</w:t>
      </w:r>
      <w:r w:rsidDel="00000000" w:rsidR="00000000" w:rsidRPr="00000000">
        <w:rPr>
          <w:rtl w:val="0"/>
        </w:rPr>
      </w:r>
    </w:p>
    <w:p w:rsidR="00000000" w:rsidDel="00000000" w:rsidP="00000000" w:rsidRDefault="00000000" w:rsidRPr="00000000" w14:paraId="000000BB">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Justificación Técnica</w:t>
      </w:r>
      <w:r w:rsidDel="00000000" w:rsidR="00000000" w:rsidRPr="00000000">
        <w:rPr>
          <w:rtl w:val="0"/>
        </w:rPr>
      </w:r>
    </w:p>
    <w:p w:rsidR="00000000" w:rsidDel="00000000" w:rsidP="00000000" w:rsidRDefault="00000000" w:rsidRPr="00000000" w14:paraId="000000BC">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proyecto está justificado técnicamente porque la municipalidad cuenta con la infraestructura necesaria para soportar la nueva solución: un servidor con base de datos Oracle (fuente de datos principal), computadoras de escritorio con Windows 10/11 y acceso a internet. La solución propuesta utiliza tecnologías compatibles y probadas en el mercado: Laravel/PHP para el backend, Vue.js para el frontend, PostgreSQL con PostGIS para la base de datos geoespacial, y ArcGIS junto con Google Maps API para la visualización geográfica. Además, el equipo de desarrollo cuenta con las competencias técnicas necesarias para implementar la solución dentro del plazo establecido de 4 meses.</w:t>
      </w:r>
    </w:p>
    <w:p w:rsidR="00000000" w:rsidDel="00000000" w:rsidP="00000000" w:rsidRDefault="00000000" w:rsidRPr="00000000" w14:paraId="000000BD">
      <w:pPr>
        <w:spacing w:line="480" w:lineRule="auto"/>
        <w:ind w:left="216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BE">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Justificación Económica</w:t>
      </w:r>
      <w:r w:rsidDel="00000000" w:rsidR="00000000" w:rsidRPr="00000000">
        <w:rPr>
          <w:rtl w:val="0"/>
        </w:rPr>
      </w:r>
    </w:p>
    <w:p w:rsidR="00000000" w:rsidDel="00000000" w:rsidP="00000000" w:rsidRDefault="00000000" w:rsidRPr="00000000" w14:paraId="000000BF">
      <w:pPr>
        <w:spacing w:line="480" w:lineRule="auto"/>
        <w:ind w:left="1417.3228346456694" w:firstLine="0"/>
        <w:jc w:val="both"/>
        <w:rPr>
          <w:rFonts w:ascii="Arial" w:cs="Arial" w:eastAsia="Arial" w:hAnsi="Arial"/>
          <w:b w:val="1"/>
          <w:bCs w:val="1"/>
        </w:rPr>
      </w:pPr>
      <w:r w:rsidDel="00000000" w:rsidR="00000000" w:rsidRPr="00000000">
        <w:rPr>
          <w:rFonts w:ascii="Arial" w:cs="Arial" w:eastAsia="Arial" w:hAnsi="Arial"/>
          <w:rtl w:val="0"/>
        </w:rPr>
        <w:t xml:space="preserve">El proyecto está justificado económicamente porque la inversión requerida (S/ 23,720.00) es significativamente menor que los beneficios esperados. El análisis financiero proyecta un VAN de S/ 13,562.92, una TIR del 14.85% (superior al COK del 10%) y una relación B/C de 1.40, lo que significa que por cada sol invertido, la municipalidad obtiene S/ 1.40 en beneficios netos actualizados. Además, el proyecto genera ahorros operativos anuales de S/ 14,400.00 y un incremento en la recaudación de hasta S/ 5,650.00 anuales, lo que permite recuperar la inversión en un horizonte de 3 años.</w:t>
      </w:r>
      <w:r w:rsidDel="00000000" w:rsidR="00000000" w:rsidRPr="00000000">
        <w:rPr>
          <w:rtl w:val="0"/>
        </w:rPr>
      </w:r>
    </w:p>
    <w:p w:rsidR="00000000" w:rsidDel="00000000" w:rsidP="00000000" w:rsidRDefault="00000000" w:rsidRPr="00000000" w14:paraId="000000C0">
      <w:pPr>
        <w:spacing w:line="480" w:lineRule="auto"/>
        <w:ind w:left="1417.3228346456694"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C1">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Justificación Social</w:t>
      </w:r>
      <w:r w:rsidDel="00000000" w:rsidR="00000000" w:rsidRPr="00000000">
        <w:rPr>
          <w:rtl w:val="0"/>
        </w:rPr>
      </w:r>
    </w:p>
    <w:p w:rsidR="00000000" w:rsidDel="00000000" w:rsidP="00000000" w:rsidRDefault="00000000" w:rsidRPr="00000000" w14:paraId="000000C2">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proyecto está justificado socialmente porque contribuye a la modernización de la gestión municipal, mejorando la eficiencia en la cobranza tributaria y, por ende, la capacidad de la municipalidad para financiar servicios públicos esenciales para la comunidad de Ciudad Nueva. Además, la transparencia en la gestión de la morosidad permite a los ciudadanos conocer cómo se administran los recursos públicos y cómo se priorizan las acciones de cobranza. El sistema también contribuye a los Objetivos de Desarrollo Sostenible (ODS): ODS 8 (Trabajo Decente y Crecimiento Económico), ODS 9 (Industria, Innovación e Infraestructura), ODS 11 (Ciudades y Comunidades Sostenibles), ODS 12 (Producción y Consumo Responsables), ODS 13 (Acción por el Clima) y ODS 16 (Paz, Justicia e Instituciones Sólidas).</w:t>
      </w:r>
    </w:p>
    <w:p w:rsidR="00000000" w:rsidDel="00000000" w:rsidP="00000000" w:rsidRDefault="00000000" w:rsidRPr="00000000" w14:paraId="000000C3">
      <w:pPr>
        <w:spacing w:line="480" w:lineRule="auto"/>
        <w:ind w:left="216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C4">
      <w:pPr>
        <w:spacing w:line="480" w:lineRule="auto"/>
        <w:ind w:left="216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C5">
      <w:pPr>
        <w:numPr>
          <w:ilvl w:val="2"/>
          <w:numId w:val="30"/>
        </w:numPr>
        <w:spacing w:line="480" w:lineRule="auto"/>
        <w:ind w:left="1410" w:hanging="360"/>
        <w:jc w:val="both"/>
        <w:rPr/>
      </w:pPr>
      <w:r w:rsidDel="00000000" w:rsidR="00000000" w:rsidRPr="00000000">
        <w:rPr>
          <w:rFonts w:ascii="Arial" w:cs="Arial" w:eastAsia="Arial" w:hAnsi="Arial"/>
          <w:b w:val="1"/>
          <w:bCs w:val="1"/>
          <w:rtl w:val="0"/>
        </w:rPr>
        <w:t xml:space="preserve">Justificación Ambiental</w:t>
      </w:r>
      <w:r w:rsidDel="00000000" w:rsidR="00000000" w:rsidRPr="00000000">
        <w:rPr>
          <w:rtl w:val="0"/>
        </w:rPr>
      </w:r>
    </w:p>
    <w:p w:rsidR="00000000" w:rsidDel="00000000" w:rsidP="00000000" w:rsidRDefault="00000000" w:rsidRPr="00000000" w14:paraId="000000C6">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proyecto está justificado ambientalmente porque reduce significativamente el consumo de papel, tinta y otros insumos de impresión al eliminar la necesidad de imprimir mapas físicos y listados masivos de contribuyentes. Se estima un ahorro de más de 2,600 hojas de papel al año, lo que reduce la generación de residuos sólidos y la contaminación química por la disposición de cartuchos de tinta. Además, la optimización de rutas de notificación reduce el consumo de combustible y las emisiones de CO2, contribuyendo a la mitigación del cambio climático.</w:t>
      </w:r>
    </w:p>
    <w:p w:rsidR="00000000" w:rsidDel="00000000" w:rsidP="00000000" w:rsidRDefault="00000000" w:rsidRPr="00000000" w14:paraId="000000C7">
      <w:pPr>
        <w:pStyle w:val="Heading2"/>
        <w:numPr>
          <w:ilvl w:val="1"/>
          <w:numId w:val="30"/>
        </w:numPr>
        <w:spacing w:after="0" w:line="480" w:lineRule="auto"/>
        <w:ind w:left="850.3937007874017" w:hanging="420"/>
        <w:jc w:val="both"/>
        <w:rPr/>
      </w:pPr>
      <w:bookmarkStart w:colFirst="0" w:colLast="0" w:name="_heading=h.ggyh9gayu0wa" w:id="5"/>
      <w:bookmarkEnd w:id="5"/>
      <w:r w:rsidDel="00000000" w:rsidR="00000000" w:rsidRPr="00000000">
        <w:rPr>
          <w:rFonts w:ascii="Arial" w:cs="Arial" w:eastAsia="Arial" w:hAnsi="Arial"/>
          <w:sz w:val="22"/>
          <w:szCs w:val="22"/>
          <w:rtl w:val="0"/>
        </w:rPr>
        <w:t xml:space="preserve">Alcance</w:t>
      </w:r>
      <w:r w:rsidDel="00000000" w:rsidR="00000000" w:rsidRPr="00000000">
        <w:rPr>
          <w:rtl w:val="0"/>
        </w:rPr>
      </w:r>
    </w:p>
    <w:p w:rsidR="00000000" w:rsidDel="00000000" w:rsidP="00000000" w:rsidRDefault="00000000" w:rsidRPr="00000000" w14:paraId="000000C8">
      <w:pPr>
        <w:pStyle w:val="Heading2"/>
        <w:numPr>
          <w:ilvl w:val="2"/>
          <w:numId w:val="30"/>
        </w:numPr>
        <w:spacing w:after="0" w:line="480" w:lineRule="auto"/>
        <w:ind w:left="1417.3228346456694" w:hanging="367.32283464566933"/>
        <w:jc w:val="both"/>
        <w:rPr>
          <w:color w:val="000000"/>
        </w:rPr>
      </w:pPr>
      <w:bookmarkStart w:colFirst="0" w:colLast="0" w:name="_heading=h.wx2ti48b84r2" w:id="6"/>
      <w:bookmarkEnd w:id="6"/>
      <w:r w:rsidDel="00000000" w:rsidR="00000000" w:rsidRPr="00000000">
        <w:rPr>
          <w:rFonts w:ascii="Arial" w:cs="Arial" w:eastAsia="Arial" w:hAnsi="Arial"/>
          <w:sz w:val="22"/>
          <w:szCs w:val="22"/>
          <w:rtl w:val="0"/>
        </w:rPr>
        <w:t xml:space="preserve">Alcance Funcional</w:t>
      </w:r>
      <w:r w:rsidDel="00000000" w:rsidR="00000000" w:rsidRPr="00000000">
        <w:rPr>
          <w:rtl w:val="0"/>
        </w:rPr>
      </w:r>
    </w:p>
    <w:p w:rsidR="00000000" w:rsidDel="00000000" w:rsidP="00000000" w:rsidRDefault="00000000" w:rsidRPr="00000000" w14:paraId="000000C9">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sistema Neplatic abarcará las siguientes funcionalidades:</w:t>
      </w:r>
    </w:p>
    <w:p w:rsidR="00000000" w:rsidDel="00000000" w:rsidP="00000000" w:rsidRDefault="00000000" w:rsidRPr="00000000" w14:paraId="000000CA">
      <w:pPr>
        <w:spacing w:line="480" w:lineRule="auto"/>
        <w:ind w:left="1417.322834645669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CB">
      <w:pPr>
        <w:numPr>
          <w:ilvl w:val="0"/>
          <w:numId w:val="27"/>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Extracción, Transformación y Carga (ETL) de datos: Proceso automatizado que extrae datos tributarios desde Oracle, los transforma y los carga en PostgreSQL/PostGIS.</w:t>
      </w:r>
    </w:p>
    <w:p w:rsidR="00000000" w:rsidDel="00000000" w:rsidP="00000000" w:rsidRDefault="00000000" w:rsidRPr="00000000" w14:paraId="000000CC">
      <w:pPr>
        <w:numPr>
          <w:ilvl w:val="0"/>
          <w:numId w:val="26"/>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Visor geográfico: Visualización del distrito de Ciudad Nueva con capas de ArcGIS/Google Maps, mostrando sectores, manzanas y lotes.</w:t>
      </w:r>
    </w:p>
    <w:p w:rsidR="00000000" w:rsidDel="00000000" w:rsidP="00000000" w:rsidRDefault="00000000" w:rsidRPr="00000000" w14:paraId="000000CD">
      <w:pPr>
        <w:numPr>
          <w:ilvl w:val="0"/>
          <w:numId w:val="10"/>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Mapa de morosidad: Representación de niveles de morosidad mediante escala de colores (Rojo = coactiva, Guinda = ordinaria, Azul/Negro = sin proceso).</w:t>
      </w:r>
    </w:p>
    <w:p w:rsidR="00000000" w:rsidDel="00000000" w:rsidP="00000000" w:rsidRDefault="00000000" w:rsidRPr="00000000" w14:paraId="000000CE">
      <w:pPr>
        <w:numPr>
          <w:ilvl w:val="0"/>
          <w:numId w:val="40"/>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Segmentación de contribuyentes: Filtros por monto, tipo de tributo, antigüedad y etapa de cobranza.</w:t>
      </w:r>
    </w:p>
    <w:p w:rsidR="00000000" w:rsidDel="00000000" w:rsidP="00000000" w:rsidRDefault="00000000" w:rsidRPr="00000000" w14:paraId="000000CF">
      <w:pPr>
        <w:numPr>
          <w:ilvl w:val="0"/>
          <w:numId w:val="25"/>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Priorización de rutas: Algoritmo configurable para generar rutas de notificación optimizadas.</w:t>
      </w:r>
    </w:p>
    <w:p w:rsidR="00000000" w:rsidDel="00000000" w:rsidP="00000000" w:rsidRDefault="00000000" w:rsidRPr="00000000" w14:paraId="000000D0">
      <w:pPr>
        <w:numPr>
          <w:ilvl w:val="0"/>
          <w:numId w:val="32"/>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Interfaz de campo: Interfaz simplificada para personal de notificaciones, con capacidad offline y registro de visitas.</w:t>
      </w:r>
    </w:p>
    <w:p w:rsidR="00000000" w:rsidDel="00000000" w:rsidP="00000000" w:rsidRDefault="00000000" w:rsidRPr="00000000" w14:paraId="000000D1">
      <w:pPr>
        <w:numPr>
          <w:ilvl w:val="0"/>
          <w:numId w:val="21"/>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Dashboard gerencial: KPIs en tiempo real sobre morosidad, recaudación y efectividad de notificaciones.</w:t>
      </w:r>
    </w:p>
    <w:p w:rsidR="00000000" w:rsidDel="00000000" w:rsidP="00000000" w:rsidRDefault="00000000" w:rsidRPr="00000000" w14:paraId="000000D2">
      <w:pPr>
        <w:numPr>
          <w:ilvl w:val="0"/>
          <w:numId w:val="7"/>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Generación de reportes: Reportes descargables en PDF y Excel.</w:t>
      </w:r>
    </w:p>
    <w:p w:rsidR="00000000" w:rsidDel="00000000" w:rsidP="00000000" w:rsidRDefault="00000000" w:rsidRPr="00000000" w14:paraId="000000D3">
      <w:pPr>
        <w:numPr>
          <w:ilvl w:val="0"/>
          <w:numId w:val="43"/>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Gestión de usuarios: Creación, modificación y desactivación de cuentas con asignación de roles.</w:t>
      </w:r>
    </w:p>
    <w:p w:rsidR="00000000" w:rsidDel="00000000" w:rsidP="00000000" w:rsidRDefault="00000000" w:rsidRPr="00000000" w14:paraId="000000D4">
      <w:pPr>
        <w:numPr>
          <w:ilvl w:val="0"/>
          <w:numId w:val="12"/>
        </w:numPr>
        <w:spacing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Autenticación y control de acceso: Acceso seguro mediante usuario y contraseña, con permisos diferenciados por rol.</w:t>
      </w:r>
    </w:p>
    <w:p w:rsidR="00000000" w:rsidDel="00000000" w:rsidP="00000000" w:rsidRDefault="00000000" w:rsidRPr="00000000" w14:paraId="000000D5">
      <w:pPr>
        <w:spacing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6">
      <w:pPr>
        <w:numPr>
          <w:ilvl w:val="2"/>
          <w:numId w:val="30"/>
        </w:numPr>
        <w:spacing w:line="480" w:lineRule="auto"/>
        <w:ind w:left="1417.3228346456694" w:hanging="367.32283464566933"/>
        <w:jc w:val="both"/>
        <w:rPr/>
      </w:pPr>
      <w:r w:rsidDel="00000000" w:rsidR="00000000" w:rsidRPr="00000000">
        <w:rPr>
          <w:rFonts w:ascii="Arial" w:cs="Arial" w:eastAsia="Arial" w:hAnsi="Arial"/>
          <w:b w:val="1"/>
          <w:bCs w:val="1"/>
          <w:rtl w:val="0"/>
        </w:rPr>
        <w:t xml:space="preserve">Alcance Geográfico</w:t>
      </w:r>
      <w:r w:rsidDel="00000000" w:rsidR="00000000" w:rsidRPr="00000000">
        <w:rPr>
          <w:rtl w:val="0"/>
        </w:rPr>
      </w:r>
    </w:p>
    <w:p w:rsidR="00000000" w:rsidDel="00000000" w:rsidP="00000000" w:rsidRDefault="00000000" w:rsidRPr="00000000" w14:paraId="000000D7">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sistema se implementará en el distrito de Ciudad Nueva, provincia y región de Tacna, Perú. La cobertura geográfica incluye todos los sectores, manzanas y lotes del distrito que cuenten con información catastral disponible.</w:t>
      </w:r>
    </w:p>
    <w:p w:rsidR="00000000" w:rsidDel="00000000" w:rsidP="00000000" w:rsidRDefault="00000000" w:rsidRPr="00000000" w14:paraId="000000D8">
      <w:pPr>
        <w:spacing w:line="480" w:lineRule="auto"/>
        <w:ind w:lef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D9">
      <w:pPr>
        <w:numPr>
          <w:ilvl w:val="2"/>
          <w:numId w:val="30"/>
        </w:numPr>
        <w:spacing w:line="480" w:lineRule="auto"/>
        <w:ind w:left="1417.3228346456694" w:hanging="367.32283464566933"/>
        <w:jc w:val="both"/>
        <w:rPr/>
      </w:pPr>
      <w:r w:rsidDel="00000000" w:rsidR="00000000" w:rsidRPr="00000000">
        <w:rPr>
          <w:rFonts w:ascii="Arial" w:cs="Arial" w:eastAsia="Arial" w:hAnsi="Arial"/>
          <w:b w:val="1"/>
          <w:bCs w:val="1"/>
          <w:rtl w:val="0"/>
        </w:rPr>
        <w:t xml:space="preserve">Alcance Temporal</w:t>
      </w:r>
      <w:r w:rsidDel="00000000" w:rsidR="00000000" w:rsidRPr="00000000">
        <w:rPr>
          <w:rtl w:val="0"/>
        </w:rPr>
      </w:r>
    </w:p>
    <w:p w:rsidR="00000000" w:rsidDel="00000000" w:rsidP="00000000" w:rsidRDefault="00000000" w:rsidRPr="00000000" w14:paraId="000000DA">
      <w:pPr>
        <w:spacing w:line="480" w:lineRule="auto"/>
        <w:ind w:left="1417.3228346456694" w:firstLine="0"/>
        <w:jc w:val="both"/>
        <w:rPr>
          <w:rFonts w:ascii="Arial" w:cs="Arial" w:eastAsia="Arial" w:hAnsi="Arial"/>
        </w:rPr>
      </w:pPr>
      <w:r w:rsidDel="00000000" w:rsidR="00000000" w:rsidRPr="00000000">
        <w:rPr>
          <w:rFonts w:ascii="Arial" w:cs="Arial" w:eastAsia="Arial" w:hAnsi="Arial"/>
          <w:rtl w:val="0"/>
        </w:rPr>
        <w:t xml:space="preserve">El proyecto tiene una duración total de 4 meses, con fecha de inicio el 16 de marzo de 2026 y fecha de finalización el 24 de junio de 2026. El cronograma incluye las fases de análisis, diseño, desarrollo, pruebas, capacitación y despliegue.</w:t>
      </w:r>
    </w:p>
    <w:p w:rsidR="00000000" w:rsidDel="00000000" w:rsidP="00000000" w:rsidRDefault="00000000" w:rsidRPr="00000000" w14:paraId="000000DB">
      <w:pPr>
        <w:spacing w:line="480" w:lineRule="auto"/>
        <w:ind w:lef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DC">
      <w:pPr>
        <w:numPr>
          <w:ilvl w:val="2"/>
          <w:numId w:val="30"/>
        </w:numPr>
        <w:spacing w:line="480" w:lineRule="auto"/>
        <w:ind w:left="1417.3228346456694" w:hanging="367.32283464566933"/>
        <w:jc w:val="both"/>
        <w:rPr/>
      </w:pPr>
      <w:r w:rsidDel="00000000" w:rsidR="00000000" w:rsidRPr="00000000">
        <w:rPr>
          <w:rFonts w:ascii="Arial" w:cs="Arial" w:eastAsia="Arial" w:hAnsi="Arial"/>
          <w:b w:val="1"/>
          <w:bCs w:val="1"/>
          <w:rtl w:val="0"/>
        </w:rPr>
        <w:t xml:space="preserve">Fuera del Alcance</w:t>
      </w:r>
      <w:r w:rsidDel="00000000" w:rsidR="00000000" w:rsidRPr="00000000">
        <w:rPr>
          <w:rtl w:val="0"/>
        </w:rPr>
      </w:r>
    </w:p>
    <w:p w:rsidR="00000000" w:rsidDel="00000000" w:rsidP="00000000" w:rsidRDefault="00000000" w:rsidRPr="00000000" w14:paraId="000000DD">
      <w:pPr>
        <w:spacing w:line="480" w:lineRule="auto"/>
        <w:ind w:left="1417.3228346456694" w:firstLine="0"/>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El proyecto Neplatic NO incluye:</w:t>
      </w:r>
    </w:p>
    <w:p w:rsidR="00000000" w:rsidDel="00000000" w:rsidP="00000000" w:rsidRDefault="00000000" w:rsidRPr="00000000" w14:paraId="000000DE">
      <w:pPr>
        <w:numPr>
          <w:ilvl w:val="0"/>
          <w:numId w:val="39"/>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El reemplazo del Sistema de Recaudación Tributaria actual (Visual Fox Pro).</w:t>
      </w:r>
    </w:p>
    <w:p w:rsidR="00000000" w:rsidDel="00000000" w:rsidP="00000000" w:rsidRDefault="00000000" w:rsidRPr="00000000" w14:paraId="000000DF">
      <w:pPr>
        <w:numPr>
          <w:ilvl w:val="0"/>
          <w:numId w:val="39"/>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La modificación directa de la base de datos Oracle de producción.</w:t>
      </w:r>
    </w:p>
    <w:p w:rsidR="00000000" w:rsidDel="00000000" w:rsidP="00000000" w:rsidRDefault="00000000" w:rsidRPr="00000000" w14:paraId="000000E0">
      <w:pPr>
        <w:numPr>
          <w:ilvl w:val="0"/>
          <w:numId w:val="39"/>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Un portal público para contribuyentes.</w:t>
      </w:r>
    </w:p>
    <w:p w:rsidR="00000000" w:rsidDel="00000000" w:rsidP="00000000" w:rsidRDefault="00000000" w:rsidRPr="00000000" w14:paraId="000000E1">
      <w:pPr>
        <w:numPr>
          <w:ilvl w:val="0"/>
          <w:numId w:val="39"/>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Pagos tributarios en línea.</w:t>
      </w:r>
    </w:p>
    <w:p w:rsidR="00000000" w:rsidDel="00000000" w:rsidP="00000000" w:rsidRDefault="00000000" w:rsidRPr="00000000" w14:paraId="000000E2">
      <w:pPr>
        <w:numPr>
          <w:ilvl w:val="0"/>
          <w:numId w:val="39"/>
        </w:numPr>
        <w:spacing w:after="0"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Módulos de gestión catastral o de registro de predios.</w:t>
      </w:r>
    </w:p>
    <w:p w:rsidR="00000000" w:rsidDel="00000000" w:rsidP="00000000" w:rsidRDefault="00000000" w:rsidRPr="00000000" w14:paraId="000000E3">
      <w:pPr>
        <w:numPr>
          <w:ilvl w:val="0"/>
          <w:numId w:val="39"/>
        </w:numPr>
        <w:spacing w:line="480" w:lineRule="auto"/>
        <w:ind w:left="2160" w:hanging="360"/>
        <w:jc w:val="both"/>
        <w:rPr>
          <w:rFonts w:ascii="Arial" w:cs="Arial" w:eastAsia="Arial" w:hAnsi="Arial"/>
        </w:rPr>
      </w:pPr>
      <w:r w:rsidDel="00000000" w:rsidR="00000000" w:rsidRPr="00000000">
        <w:rPr>
          <w:rFonts w:ascii="Arial" w:cs="Arial" w:eastAsia="Arial" w:hAnsi="Arial"/>
          <w:rtl w:val="0"/>
        </w:rPr>
        <w:t xml:space="preserve">Aplicación móvil nativa (se utilizará una aplicación web responsiva).</w:t>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1"/>
        <w:numPr>
          <w:ilvl w:val="0"/>
          <w:numId w:val="30"/>
        </w:numPr>
        <w:spacing w:line="480" w:lineRule="auto"/>
        <w:ind w:left="425.19685039370086" w:hanging="425.19685039370086"/>
        <w:jc w:val="both"/>
        <w:rPr>
          <w:rFonts w:ascii="Arial" w:cs="Arial" w:eastAsia="Arial" w:hAnsi="Arial"/>
          <w:b w:val="1"/>
          <w:bCs w:val="1"/>
          <w:color w:val="000000"/>
          <w:sz w:val="22"/>
          <w:szCs w:val="22"/>
        </w:rPr>
      </w:pPr>
      <w:bookmarkStart w:colFirst="0" w:colLast="0" w:name="_heading=h.e5ecmvk54fk" w:id="7"/>
      <w:bookmarkEnd w:id="7"/>
      <w:r w:rsidDel="00000000" w:rsidR="00000000" w:rsidRPr="00000000">
        <w:rPr>
          <w:rFonts w:ascii="Arial" w:cs="Arial" w:eastAsia="Arial" w:hAnsi="Arial"/>
          <w:b w:val="1"/>
          <w:bCs w:val="1"/>
          <w:color w:val="000000"/>
          <w:sz w:val="22"/>
          <w:szCs w:val="22"/>
          <w:rtl w:val="0"/>
        </w:rPr>
        <w:t xml:space="preserve">Objetivos</w:t>
      </w:r>
    </w:p>
    <w:p w:rsidR="00000000" w:rsidDel="00000000" w:rsidP="00000000" w:rsidRDefault="00000000" w:rsidRPr="00000000" w14:paraId="000000E6">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Objetivo general</w:t>
      </w:r>
      <w:r w:rsidDel="00000000" w:rsidR="00000000" w:rsidRPr="00000000">
        <w:rPr>
          <w:rtl w:val="0"/>
        </w:rPr>
      </w:r>
    </w:p>
    <w:p w:rsidR="00000000" w:rsidDel="00000000" w:rsidP="00000000" w:rsidRDefault="00000000" w:rsidRPr="00000000" w14:paraId="000000E7">
      <w:pPr>
        <w:spacing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Implementar la visualización y el análisis de la distribución geográfica y sectorial de la morosidad tributaria, con el fin de optimizar las estrategias de cobranza y mejorar la recaudación en la Municipalidad Distrital de Ciudad Nueva.</w:t>
      </w:r>
    </w:p>
    <w:p w:rsidR="00000000" w:rsidDel="00000000" w:rsidP="00000000" w:rsidRDefault="00000000" w:rsidRPr="00000000" w14:paraId="000000E8">
      <w:pPr>
        <w:spacing w:line="480" w:lineRule="auto"/>
        <w:ind w:left="144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E9">
      <w:pPr>
        <w:numPr>
          <w:ilvl w:val="1"/>
          <w:numId w:val="30"/>
        </w:numPr>
        <w:spacing w:line="480" w:lineRule="auto"/>
        <w:ind w:left="850.3937007874017" w:hanging="360"/>
        <w:jc w:val="both"/>
        <w:rPr/>
      </w:pPr>
      <w:r w:rsidDel="00000000" w:rsidR="00000000" w:rsidRPr="00000000">
        <w:rPr>
          <w:rFonts w:ascii="Arial" w:cs="Arial" w:eastAsia="Arial" w:hAnsi="Arial"/>
          <w:b w:val="1"/>
          <w:bCs w:val="1"/>
          <w:rtl w:val="0"/>
        </w:rPr>
        <w:t xml:space="preserve">Objetivos específicos</w:t>
      </w:r>
      <w:r w:rsidDel="00000000" w:rsidR="00000000" w:rsidRPr="00000000">
        <w:rPr>
          <w:rtl w:val="0"/>
        </w:rPr>
      </w:r>
    </w:p>
    <w:p w:rsidR="00000000" w:rsidDel="00000000" w:rsidP="00000000" w:rsidRDefault="00000000" w:rsidRPr="00000000" w14:paraId="000000EA">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rtl w:val="0"/>
        </w:rPr>
        <w:t xml:space="preserve">OE1: Georreferenciación y Focalización Territorial de la Morosidad</w:t>
      </w:r>
      <w:r w:rsidDel="00000000" w:rsidR="00000000" w:rsidRPr="00000000">
        <w:rPr>
          <w:rtl w:val="0"/>
        </w:rPr>
      </w:r>
    </w:p>
    <w:p w:rsidR="00000000" w:rsidDel="00000000" w:rsidP="00000000" w:rsidRDefault="00000000" w:rsidRPr="00000000" w14:paraId="000000EB">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rtl w:val="0"/>
        </w:rPr>
        <w:t xml:space="preserve">Georreferenciar y focalizar territorialmente la morosidad para visualizar la concentración de deudas mediante mapas de calor, identificar zonas críticas y patrones de incumplimiento, y optimizar la asignación de recursos de cobranza en campo.</w:t>
      </w:r>
      <w:r w:rsidDel="00000000" w:rsidR="00000000" w:rsidRPr="00000000">
        <w:rPr>
          <w:rtl w:val="0"/>
        </w:rPr>
      </w:r>
    </w:p>
    <w:p w:rsidR="00000000" w:rsidDel="00000000" w:rsidP="00000000" w:rsidRDefault="00000000" w:rsidRPr="00000000" w14:paraId="000000EC">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rtl w:val="0"/>
        </w:rPr>
        <w:t xml:space="preserve">OE2: Segmentación de Contribuyentes y Monitoreo Temporal</w:t>
      </w:r>
      <w:r w:rsidDel="00000000" w:rsidR="00000000" w:rsidRPr="00000000">
        <w:rPr>
          <w:rtl w:val="0"/>
        </w:rPr>
      </w:r>
    </w:p>
    <w:p w:rsidR="00000000" w:rsidDel="00000000" w:rsidP="00000000" w:rsidRDefault="00000000" w:rsidRPr="00000000" w14:paraId="000000ED">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rtl w:val="0"/>
        </w:rPr>
        <w:t xml:space="preserve">Segmentar a los contribuyentes y realizar monitoreo temporal para clasificar a los deudores por nivel de deuda, antigüedad y tipo de tributo, y habilitar el seguimiento de la evolución de la morosidad en el tiempo para evaluar tendencias e impacto de campañas.</w:t>
      </w:r>
      <w:r w:rsidDel="00000000" w:rsidR="00000000" w:rsidRPr="00000000">
        <w:rPr>
          <w:rtl w:val="0"/>
        </w:rPr>
      </w:r>
    </w:p>
    <w:p w:rsidR="00000000" w:rsidDel="00000000" w:rsidP="00000000" w:rsidRDefault="00000000" w:rsidRPr="00000000" w14:paraId="000000EE">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sz w:val="22"/>
          <w:szCs w:val="22"/>
          <w:rtl w:val="0"/>
        </w:rPr>
        <w:t xml:space="preserve">OE3: Soporte a la Toma de Decisiones y Transparencia</w:t>
      </w:r>
      <w:r w:rsidDel="00000000" w:rsidR="00000000" w:rsidRPr="00000000">
        <w:rPr>
          <w:rtl w:val="0"/>
        </w:rPr>
      </w:r>
    </w:p>
    <w:p w:rsidR="00000000" w:rsidDel="00000000" w:rsidP="00000000" w:rsidRDefault="00000000" w:rsidRPr="00000000" w14:paraId="000000EF">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sz w:val="22"/>
          <w:szCs w:val="22"/>
          <w:rtl w:val="0"/>
        </w:rPr>
        <w:t xml:space="preserve">Proveer soporte a la toma de decisiones y transparencia, mediante dashboards ejecutivos y reportes descargables que faciliten decisiones estratégicas, así como la formulación de políticas tributarias, y de esta forma garantizar la rendición de cuentas ante autoridades y ciudadanía</w:t>
      </w:r>
      <w:r w:rsidDel="00000000" w:rsidR="00000000" w:rsidRPr="00000000">
        <w:rPr>
          <w:rtl w:val="0"/>
        </w:rPr>
      </w:r>
    </w:p>
    <w:p w:rsidR="00000000" w:rsidDel="00000000" w:rsidP="00000000" w:rsidRDefault="00000000" w:rsidRPr="00000000" w14:paraId="000000F0">
      <w:pPr>
        <w:spacing w:line="480" w:lineRule="auto"/>
        <w:ind w:left="850.3937007874017" w:firstLine="0"/>
        <w:jc w:val="both"/>
        <w:rPr>
          <w:rFonts w:ascii="Arial" w:cs="Arial" w:eastAsia="Arial" w:hAnsi="Arial"/>
        </w:rPr>
      </w:pPr>
      <w:r w:rsidDel="00000000" w:rsidR="00000000" w:rsidRPr="00000000">
        <w:rPr>
          <w:rFonts w:ascii="Arial" w:cs="Arial" w:eastAsia="Arial" w:hAnsi="Arial"/>
          <w:color w:val="000000"/>
          <w:sz w:val="22"/>
          <w:szCs w:val="22"/>
          <w:rtl w:val="0"/>
        </w:rPr>
        <w:t xml:space="preserve">OE4: Integración de la Base Tributaria con Plataformas GIS</w:t>
      </w:r>
      <w:r w:rsidDel="00000000" w:rsidR="00000000" w:rsidRPr="00000000">
        <w:rPr>
          <w:rtl w:val="0"/>
        </w:rPr>
      </w:r>
    </w:p>
    <w:p w:rsidR="00000000" w:rsidDel="00000000" w:rsidP="00000000" w:rsidRDefault="00000000" w:rsidRPr="00000000" w14:paraId="000000F1">
      <w:pPr>
        <w:spacing w:line="480" w:lineRule="auto"/>
        <w:ind w:left="850.3937007874017" w:firstLine="0"/>
        <w:jc w:val="both"/>
        <w:rPr>
          <w:rFonts w:ascii="Arial" w:cs="Arial" w:eastAsia="Arial" w:hAnsi="Arial"/>
          <w:b w:val="1"/>
          <w:bCs w:val="1"/>
          <w:color w:val="000000"/>
          <w:sz w:val="22"/>
          <w:szCs w:val="22"/>
        </w:rPr>
      </w:pPr>
      <w:r w:rsidDel="00000000" w:rsidR="00000000" w:rsidRPr="00000000">
        <w:rPr>
          <w:rFonts w:ascii="Arial" w:cs="Arial" w:eastAsia="Arial" w:hAnsi="Arial"/>
          <w:color w:val="000000"/>
          <w:sz w:val="22"/>
          <w:szCs w:val="22"/>
          <w:rtl w:val="0"/>
        </w:rPr>
        <w:t xml:space="preserve">Integrar la base tributaria con plataformas GIS para consolidar los datos del Oracle municipal con herramientas ArcGIS y Google Maps API, y así desplegarlos en un aplicativo web que automatice la visualización, el análisis espacial y la priorización de cobranza</w:t>
      </w:r>
      <w:r w:rsidDel="00000000" w:rsidR="00000000" w:rsidRPr="00000000">
        <w:rPr>
          <w:rFonts w:ascii="Arial" w:cs="Arial" w:eastAsia="Arial" w:hAnsi="Arial"/>
          <w:rtl w:val="0"/>
        </w:rPr>
        <w:t xml:space="preserve">s</w:t>
      </w:r>
      <w:r w:rsidDel="00000000" w:rsidR="00000000" w:rsidRPr="00000000">
        <w:rPr>
          <w:rtl w:val="0"/>
        </w:rPr>
      </w:r>
    </w:p>
    <w:p w:rsidR="00000000" w:rsidDel="00000000" w:rsidP="00000000" w:rsidRDefault="00000000" w:rsidRPr="00000000" w14:paraId="000000F2">
      <w:pPr>
        <w:pStyle w:val="Heading1"/>
        <w:numPr>
          <w:ilvl w:val="0"/>
          <w:numId w:val="30"/>
        </w:numPr>
        <w:spacing w:line="480" w:lineRule="auto"/>
        <w:ind w:left="425.19685039370086" w:hanging="425.19685039370086"/>
        <w:jc w:val="left"/>
        <w:rPr>
          <w:rFonts w:ascii="Arial" w:cs="Arial" w:eastAsia="Arial" w:hAnsi="Arial"/>
          <w:b w:val="1"/>
          <w:bCs w:val="1"/>
          <w:color w:val="000000"/>
          <w:sz w:val="22"/>
          <w:szCs w:val="22"/>
        </w:rPr>
      </w:pPr>
      <w:bookmarkStart w:colFirst="0" w:colLast="0" w:name="_heading=h.t30utmimp0uy" w:id="8"/>
      <w:bookmarkEnd w:id="8"/>
      <w:r w:rsidDel="00000000" w:rsidR="00000000" w:rsidRPr="00000000">
        <w:rPr>
          <w:rFonts w:ascii="Arial" w:cs="Arial" w:eastAsia="Arial" w:hAnsi="Arial"/>
          <w:b w:val="1"/>
          <w:bCs w:val="1"/>
          <w:color w:val="000000"/>
          <w:sz w:val="22"/>
          <w:szCs w:val="22"/>
          <w:rtl w:val="0"/>
        </w:rPr>
        <w:t xml:space="preserve">Marco Teórico (Fundamento teórico de tecnología y su aplicación)</w:t>
      </w:r>
    </w:p>
    <w:p w:rsidR="00000000" w:rsidDel="00000000" w:rsidP="00000000" w:rsidRDefault="00000000" w:rsidRPr="00000000" w14:paraId="000000F3">
      <w:pPr>
        <w:numPr>
          <w:ilvl w:val="1"/>
          <w:numId w:val="30"/>
        </w:numPr>
        <w:spacing w:after="0" w:line="480" w:lineRule="auto"/>
        <w:ind w:left="850.3937007874017" w:hanging="360"/>
        <w:rPr/>
      </w:pPr>
      <w:r w:rsidDel="00000000" w:rsidR="00000000" w:rsidRPr="00000000">
        <w:rPr>
          <w:rFonts w:ascii="Arial" w:cs="Arial" w:eastAsia="Arial" w:hAnsi="Arial"/>
          <w:rtl w:val="0"/>
        </w:rPr>
        <w:t xml:space="preserve">Sistemas de Información Geográfica (GIS)</w:t>
      </w:r>
      <w:r w:rsidDel="00000000" w:rsidR="00000000" w:rsidRPr="00000000">
        <w:rPr>
          <w:rtl w:val="0"/>
        </w:rPr>
      </w:r>
    </w:p>
    <w:p w:rsidR="00000000" w:rsidDel="00000000" w:rsidP="00000000" w:rsidRDefault="00000000" w:rsidRPr="00000000" w14:paraId="000000F4">
      <w:pPr>
        <w:numPr>
          <w:ilvl w:val="2"/>
          <w:numId w:val="30"/>
        </w:numPr>
        <w:spacing w:line="480" w:lineRule="auto"/>
        <w:ind w:left="1417.3228346456694" w:hanging="360"/>
        <w:rPr/>
      </w:pPr>
      <w:r w:rsidDel="00000000" w:rsidR="00000000" w:rsidRPr="00000000">
        <w:rPr>
          <w:rFonts w:ascii="Arial" w:cs="Arial" w:eastAsia="Arial" w:hAnsi="Arial"/>
          <w:rtl w:val="0"/>
        </w:rPr>
        <w:t xml:space="preserve"> Definición y Conceptos Fundamentales</w:t>
      </w:r>
      <w:r w:rsidDel="00000000" w:rsidR="00000000" w:rsidRPr="00000000">
        <w:rPr>
          <w:rtl w:val="0"/>
        </w:rPr>
      </w:r>
    </w:p>
    <w:p w:rsidR="00000000" w:rsidDel="00000000" w:rsidP="00000000" w:rsidRDefault="00000000" w:rsidRPr="00000000" w14:paraId="000000F5">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Un Sistema de Información Geográfica (GIS) es un sistema diseñado para capturar, almacenar, manipular, analizar, gestionar y presentar datos espaciales o geográficos. Los GIS integran hardware, software y datos para capturar, gestionar, analizar y desplegar toda forma de información geográficamente referenciada.</w:t>
      </w:r>
    </w:p>
    <w:p w:rsidR="00000000" w:rsidDel="00000000" w:rsidP="00000000" w:rsidRDefault="00000000" w:rsidRPr="00000000" w14:paraId="000000F6">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En el contexto de la gestión tributaria, los GIS permiten visualizar la ubicación de los contribuyentes, la distribución de la deuda, la concentración de morosidad por zonas y la planificación de rutas de cobranza.</w:t>
      </w:r>
    </w:p>
    <w:p w:rsidR="00000000" w:rsidDel="00000000" w:rsidP="00000000" w:rsidRDefault="00000000" w:rsidRPr="00000000" w14:paraId="000000F7">
      <w:pPr>
        <w:numPr>
          <w:ilvl w:val="2"/>
          <w:numId w:val="30"/>
        </w:numPr>
        <w:spacing w:line="480" w:lineRule="auto"/>
        <w:ind w:left="1417.3228346456694" w:hanging="360"/>
        <w:rPr/>
      </w:pPr>
      <w:r w:rsidDel="00000000" w:rsidR="00000000" w:rsidRPr="00000000">
        <w:rPr>
          <w:rFonts w:ascii="Arial" w:cs="Arial" w:eastAsia="Arial" w:hAnsi="Arial"/>
          <w:rtl w:val="0"/>
        </w:rPr>
        <w:t xml:space="preserve"> Definición y Conceptos Fundamentales</w:t>
      </w:r>
      <w:r w:rsidDel="00000000" w:rsidR="00000000" w:rsidRPr="00000000">
        <w:rPr>
          <w:rtl w:val="0"/>
        </w:rPr>
      </w:r>
    </w:p>
    <w:p w:rsidR="00000000" w:rsidDel="00000000" w:rsidP="00000000" w:rsidRDefault="00000000" w:rsidRPr="00000000" w14:paraId="000000F8">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Un sistema GIS completo consta de cinco componentes principales:</w:t>
      </w:r>
    </w:p>
    <w:p w:rsidR="00000000" w:rsidDel="00000000" w:rsidP="00000000" w:rsidRDefault="00000000" w:rsidRPr="00000000" w14:paraId="000000F9">
      <w:pPr>
        <w:numPr>
          <w:ilvl w:val="0"/>
          <w:numId w:val="23"/>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Hardware: Computadoras, servidores, dispositivos móviles y equipos de red donde se ejecuta el software GIS.</w:t>
      </w:r>
    </w:p>
    <w:p w:rsidR="00000000" w:rsidDel="00000000" w:rsidP="00000000" w:rsidRDefault="00000000" w:rsidRPr="00000000" w14:paraId="000000FA">
      <w:pPr>
        <w:numPr>
          <w:ilvl w:val="0"/>
          <w:numId w:val="23"/>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Software: Programas y aplicaciones que permiten la visualización, análisis y gestión de datos geográficos (ej. ArcGIS, QGIS).</w:t>
      </w:r>
    </w:p>
    <w:p w:rsidR="00000000" w:rsidDel="00000000" w:rsidP="00000000" w:rsidRDefault="00000000" w:rsidRPr="00000000" w14:paraId="000000FB">
      <w:pPr>
        <w:numPr>
          <w:ilvl w:val="0"/>
          <w:numId w:val="23"/>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Datos: Información geográfica y atributiva que se almacena y analiza (ej. capas catastrales, datos tributarios).</w:t>
      </w:r>
    </w:p>
    <w:p w:rsidR="00000000" w:rsidDel="00000000" w:rsidP="00000000" w:rsidRDefault="00000000" w:rsidRPr="00000000" w14:paraId="000000FC">
      <w:pPr>
        <w:numPr>
          <w:ilvl w:val="0"/>
          <w:numId w:val="23"/>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Personal: Usuarios que operan el sistema y analizan la información.</w:t>
      </w:r>
    </w:p>
    <w:p w:rsidR="00000000" w:rsidDel="00000000" w:rsidP="00000000" w:rsidRDefault="00000000" w:rsidRPr="00000000" w14:paraId="000000FD">
      <w:pPr>
        <w:numPr>
          <w:ilvl w:val="0"/>
          <w:numId w:val="23"/>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Procedimientos: Métodos y reglas para la correcta operación y mantenimiento del sistema.</w:t>
      </w:r>
    </w:p>
    <w:p w:rsidR="00000000" w:rsidDel="00000000" w:rsidP="00000000" w:rsidRDefault="00000000" w:rsidRPr="00000000" w14:paraId="000000FE">
      <w:pPr>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0FF">
      <w:pPr>
        <w:numPr>
          <w:ilvl w:val="2"/>
          <w:numId w:val="30"/>
        </w:numPr>
        <w:spacing w:line="480" w:lineRule="auto"/>
        <w:ind w:left="1417.3228346456694" w:hanging="360"/>
        <w:rPr/>
      </w:pPr>
      <w:r w:rsidDel="00000000" w:rsidR="00000000" w:rsidRPr="00000000">
        <w:rPr>
          <w:rFonts w:ascii="Arial" w:cs="Arial" w:eastAsia="Arial" w:hAnsi="Arial"/>
          <w:rtl w:val="0"/>
        </w:rPr>
        <w:t xml:space="preserve"> Aplicaciones de GIS en el Sector Público</w:t>
      </w:r>
      <w:r w:rsidDel="00000000" w:rsidR="00000000" w:rsidRPr="00000000">
        <w:rPr>
          <w:rtl w:val="0"/>
        </w:rPr>
      </w:r>
    </w:p>
    <w:p w:rsidR="00000000" w:rsidDel="00000000" w:rsidP="00000000" w:rsidRDefault="00000000" w:rsidRPr="00000000" w14:paraId="00000100">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Las aplicaciones de GIS en el sector público incluyen:</w:t>
      </w:r>
    </w:p>
    <w:p w:rsidR="00000000" w:rsidDel="00000000" w:rsidP="00000000" w:rsidRDefault="00000000" w:rsidRPr="00000000" w14:paraId="00000101">
      <w:pPr>
        <w:numPr>
          <w:ilvl w:val="0"/>
          <w:numId w:val="4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Gestión catastral y de predios</w:t>
      </w:r>
    </w:p>
    <w:p w:rsidR="00000000" w:rsidDel="00000000" w:rsidP="00000000" w:rsidRDefault="00000000" w:rsidRPr="00000000" w14:paraId="00000102">
      <w:pPr>
        <w:numPr>
          <w:ilvl w:val="0"/>
          <w:numId w:val="4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Planificación urbana y territorial</w:t>
      </w:r>
    </w:p>
    <w:p w:rsidR="00000000" w:rsidDel="00000000" w:rsidP="00000000" w:rsidRDefault="00000000" w:rsidRPr="00000000" w14:paraId="00000103">
      <w:pPr>
        <w:numPr>
          <w:ilvl w:val="0"/>
          <w:numId w:val="4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Gestión de servicios públicos (agua, alcantarillado, limpieza)</w:t>
      </w:r>
    </w:p>
    <w:p w:rsidR="00000000" w:rsidDel="00000000" w:rsidP="00000000" w:rsidRDefault="00000000" w:rsidRPr="00000000" w14:paraId="00000104">
      <w:pPr>
        <w:numPr>
          <w:ilvl w:val="0"/>
          <w:numId w:val="4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Gestión tributaria y de cobranza</w:t>
      </w:r>
    </w:p>
    <w:p w:rsidR="00000000" w:rsidDel="00000000" w:rsidP="00000000" w:rsidRDefault="00000000" w:rsidRPr="00000000" w14:paraId="00000105">
      <w:pPr>
        <w:numPr>
          <w:ilvl w:val="0"/>
          <w:numId w:val="4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Seguridad ciudadana y serenazgo</w:t>
      </w:r>
    </w:p>
    <w:p w:rsidR="00000000" w:rsidDel="00000000" w:rsidP="00000000" w:rsidRDefault="00000000" w:rsidRPr="00000000" w14:paraId="00000106">
      <w:pPr>
        <w:numPr>
          <w:ilvl w:val="0"/>
          <w:numId w:val="41"/>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Respuesta a emergencias y desastres</w:t>
      </w:r>
    </w:p>
    <w:p w:rsidR="00000000" w:rsidDel="00000000" w:rsidP="00000000" w:rsidRDefault="00000000" w:rsidRPr="00000000" w14:paraId="00000107">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108">
      <w:pPr>
        <w:numPr>
          <w:ilvl w:val="1"/>
          <w:numId w:val="30"/>
        </w:numPr>
        <w:spacing w:after="0" w:line="480" w:lineRule="auto"/>
        <w:ind w:left="850.3937007874017" w:hanging="360"/>
        <w:rPr/>
      </w:pPr>
      <w:r w:rsidDel="00000000" w:rsidR="00000000" w:rsidRPr="00000000">
        <w:rPr>
          <w:rFonts w:ascii="Arial" w:cs="Arial" w:eastAsia="Arial" w:hAnsi="Arial"/>
          <w:rtl w:val="0"/>
        </w:rPr>
        <w:t xml:space="preserve">Gestión de Morosidad Tributaria</w:t>
      </w:r>
      <w:r w:rsidDel="00000000" w:rsidR="00000000" w:rsidRPr="00000000">
        <w:rPr>
          <w:rtl w:val="0"/>
        </w:rPr>
      </w:r>
    </w:p>
    <w:p w:rsidR="00000000" w:rsidDel="00000000" w:rsidP="00000000" w:rsidRDefault="00000000" w:rsidRPr="00000000" w14:paraId="00000109">
      <w:pPr>
        <w:numPr>
          <w:ilvl w:val="2"/>
          <w:numId w:val="30"/>
        </w:numPr>
        <w:spacing w:line="480" w:lineRule="auto"/>
        <w:ind w:left="1417.3228346456694" w:hanging="367.32283464566933"/>
        <w:rPr/>
      </w:pPr>
      <w:r w:rsidDel="00000000" w:rsidR="00000000" w:rsidRPr="00000000">
        <w:rPr>
          <w:rFonts w:ascii="Arial" w:cs="Arial" w:eastAsia="Arial" w:hAnsi="Arial"/>
          <w:rtl w:val="0"/>
        </w:rPr>
        <w:t xml:space="preserve">Concepto de Morosidad Tributaria</w:t>
      </w:r>
      <w:r w:rsidDel="00000000" w:rsidR="00000000" w:rsidRPr="00000000">
        <w:rPr>
          <w:rtl w:val="0"/>
        </w:rPr>
      </w:r>
    </w:p>
    <w:p w:rsidR="00000000" w:rsidDel="00000000" w:rsidP="00000000" w:rsidRDefault="00000000" w:rsidRPr="00000000" w14:paraId="0000010A">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La morosidad tributaria es la situación en la que un contribuyente no cumple con el pago de sus obligaciones tributarias dentro de los plazos establecidos por la normativa municipal. Esto genera un pasivo exigible por parte de la municipalidad, que debe gestionar su cobro a través de procesos administrativos y, en última instancia, coactivos.</w:t>
      </w:r>
    </w:p>
    <w:p w:rsidR="00000000" w:rsidDel="00000000" w:rsidP="00000000" w:rsidRDefault="00000000" w:rsidRPr="00000000" w14:paraId="0000010B">
      <w:pPr>
        <w:numPr>
          <w:ilvl w:val="2"/>
          <w:numId w:val="30"/>
        </w:numPr>
        <w:spacing w:line="480" w:lineRule="auto"/>
        <w:ind w:left="1410" w:hanging="360"/>
        <w:rPr/>
      </w:pPr>
      <w:r w:rsidDel="00000000" w:rsidR="00000000" w:rsidRPr="00000000">
        <w:rPr>
          <w:rFonts w:ascii="Arial" w:cs="Arial" w:eastAsia="Arial" w:hAnsi="Arial"/>
          <w:rtl w:val="0"/>
        </w:rPr>
        <w:t xml:space="preserve">Etapas del Proceso de Cobranza Coactiva</w:t>
      </w:r>
      <w:r w:rsidDel="00000000" w:rsidR="00000000" w:rsidRPr="00000000">
        <w:rPr>
          <w:rtl w:val="0"/>
        </w:rPr>
      </w:r>
    </w:p>
    <w:p w:rsidR="00000000" w:rsidDel="00000000" w:rsidP="00000000" w:rsidRDefault="00000000" w:rsidRPr="00000000" w14:paraId="0000010C">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El proceso de cobranza coactiva en la Municipalidad Distrital de Ciudad Nueva comprende las siguientes etapas:</w:t>
      </w:r>
    </w:p>
    <w:p w:rsidR="00000000" w:rsidDel="00000000" w:rsidP="00000000" w:rsidRDefault="00000000" w:rsidRPr="00000000" w14:paraId="0000010D">
      <w:pPr>
        <w:numPr>
          <w:ilvl w:val="0"/>
          <w:numId w:val="17"/>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Etapa Ordinaria: El contribuyente tiene deuda vencida y no ha sido notificado formalmente para el inicio del proceso coactivo.</w:t>
      </w:r>
    </w:p>
    <w:p w:rsidR="00000000" w:rsidDel="00000000" w:rsidP="00000000" w:rsidRDefault="00000000" w:rsidRPr="00000000" w14:paraId="0000010E">
      <w:pPr>
        <w:numPr>
          <w:ilvl w:val="0"/>
          <w:numId w:val="17"/>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Etapa Coactiva: Se ha iniciado el proceso de cobranza coactiva mediante notificaciones, embargos y otras medidas legales.</w:t>
      </w:r>
    </w:p>
    <w:p w:rsidR="00000000" w:rsidDel="00000000" w:rsidP="00000000" w:rsidRDefault="00000000" w:rsidRPr="00000000" w14:paraId="0000010F">
      <w:pPr>
        <w:numPr>
          <w:ilvl w:val="0"/>
          <w:numId w:val="17"/>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Sin Proceso: El contribuyente no tiene deuda pendiente o está al día en sus pagos.</w:t>
      </w:r>
    </w:p>
    <w:p w:rsidR="00000000" w:rsidDel="00000000" w:rsidP="00000000" w:rsidRDefault="00000000" w:rsidRPr="00000000" w14:paraId="00000110">
      <w:pPr>
        <w:numPr>
          <w:ilvl w:val="0"/>
          <w:numId w:val="17"/>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La escala de colores del sistema Neplatic refleja estas etapas: Azul/Negro (sin proceso), Guinda (ordinaria) y Rojo (coactiva).</w:t>
      </w:r>
    </w:p>
    <w:p w:rsidR="00000000" w:rsidDel="00000000" w:rsidP="00000000" w:rsidRDefault="00000000" w:rsidRPr="00000000" w14:paraId="00000111">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12">
      <w:pPr>
        <w:numPr>
          <w:ilvl w:val="2"/>
          <w:numId w:val="30"/>
        </w:numPr>
        <w:spacing w:line="480" w:lineRule="auto"/>
        <w:ind w:left="1417.3228346456694" w:hanging="360"/>
        <w:rPr/>
      </w:pPr>
      <w:r w:rsidDel="00000000" w:rsidR="00000000" w:rsidRPr="00000000">
        <w:rPr>
          <w:rFonts w:ascii="Arial" w:cs="Arial" w:eastAsia="Arial" w:hAnsi="Arial"/>
          <w:rtl w:val="0"/>
        </w:rPr>
        <w:t xml:space="preserve">Indicadores de Gestión Tributaria</w:t>
      </w:r>
      <w:r w:rsidDel="00000000" w:rsidR="00000000" w:rsidRPr="00000000">
        <w:rPr>
          <w:rtl w:val="0"/>
        </w:rPr>
      </w:r>
    </w:p>
    <w:p w:rsidR="00000000" w:rsidDel="00000000" w:rsidP="00000000" w:rsidRDefault="00000000" w:rsidRPr="00000000" w14:paraId="00000113">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Los principales indicadores utilizados en la gestión tributaria municipal son:</w:t>
      </w:r>
    </w:p>
    <w:p w:rsidR="00000000" w:rsidDel="00000000" w:rsidP="00000000" w:rsidRDefault="00000000" w:rsidRPr="00000000" w14:paraId="00000114">
      <w:pPr>
        <w:numPr>
          <w:ilvl w:val="0"/>
          <w:numId w:val="5"/>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Tasa de morosidad: Porcentaje de deuda total no pagada respecto a la deuda total exigible.</w:t>
      </w:r>
    </w:p>
    <w:p w:rsidR="00000000" w:rsidDel="00000000" w:rsidP="00000000" w:rsidRDefault="00000000" w:rsidRPr="00000000" w14:paraId="00000115">
      <w:pPr>
        <w:numPr>
          <w:ilvl w:val="0"/>
          <w:numId w:val="5"/>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Efectividad de cobranza: Porcentaje de deuda recuperada respecto a la deuda gestionada.</w:t>
      </w:r>
    </w:p>
    <w:p w:rsidR="00000000" w:rsidDel="00000000" w:rsidP="00000000" w:rsidRDefault="00000000" w:rsidRPr="00000000" w14:paraId="00000116">
      <w:pPr>
        <w:numPr>
          <w:ilvl w:val="0"/>
          <w:numId w:val="5"/>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Cobertura de notificaciones: Porcentaje de contribuyentes notificados respecto al total de deudores.</w:t>
      </w:r>
    </w:p>
    <w:p w:rsidR="00000000" w:rsidDel="00000000" w:rsidP="00000000" w:rsidRDefault="00000000" w:rsidRPr="00000000" w14:paraId="00000117">
      <w:pPr>
        <w:numPr>
          <w:ilvl w:val="0"/>
          <w:numId w:val="5"/>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Recaudación per cápita: Monto recaudado por habitante o por predio.</w:t>
      </w:r>
    </w:p>
    <w:p w:rsidR="00000000" w:rsidDel="00000000" w:rsidP="00000000" w:rsidRDefault="00000000" w:rsidRPr="00000000" w14:paraId="00000118">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19">
      <w:pPr>
        <w:numPr>
          <w:ilvl w:val="1"/>
          <w:numId w:val="30"/>
        </w:numPr>
        <w:spacing w:after="0" w:line="480" w:lineRule="auto"/>
        <w:ind w:left="855" w:hanging="360"/>
        <w:rPr/>
      </w:pPr>
      <w:r w:rsidDel="00000000" w:rsidR="00000000" w:rsidRPr="00000000">
        <w:rPr>
          <w:rFonts w:ascii="Arial" w:cs="Arial" w:eastAsia="Arial" w:hAnsi="Arial"/>
          <w:rtl w:val="0"/>
        </w:rPr>
        <w:t xml:space="preserve">Tecnologías de Visualización Geográfica</w:t>
      </w:r>
      <w:r w:rsidDel="00000000" w:rsidR="00000000" w:rsidRPr="00000000">
        <w:rPr>
          <w:rtl w:val="0"/>
        </w:rPr>
      </w:r>
    </w:p>
    <w:p w:rsidR="00000000" w:rsidDel="00000000" w:rsidP="00000000" w:rsidRDefault="00000000" w:rsidRPr="00000000" w14:paraId="0000011A">
      <w:pPr>
        <w:numPr>
          <w:ilvl w:val="2"/>
          <w:numId w:val="30"/>
        </w:numPr>
        <w:spacing w:line="480" w:lineRule="auto"/>
        <w:ind w:left="1410" w:hanging="360"/>
        <w:rPr/>
      </w:pPr>
      <w:r w:rsidDel="00000000" w:rsidR="00000000" w:rsidRPr="00000000">
        <w:rPr>
          <w:rFonts w:ascii="Arial" w:cs="Arial" w:eastAsia="Arial" w:hAnsi="Arial"/>
          <w:rtl w:val="0"/>
        </w:rPr>
        <w:t xml:space="preserve">ArcGIS: Plataforma de Información Geográfica</w:t>
      </w:r>
      <w:r w:rsidDel="00000000" w:rsidR="00000000" w:rsidRPr="00000000">
        <w:rPr>
          <w:rtl w:val="0"/>
        </w:rPr>
      </w:r>
    </w:p>
    <w:p w:rsidR="00000000" w:rsidDel="00000000" w:rsidP="00000000" w:rsidRDefault="00000000" w:rsidRPr="00000000" w14:paraId="0000011B">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ArcGIS es una plataforma de información geográfica desarrollada por Esri que permite crear, gestionar, analizar y compartir mapas y datos geoespaciales. En el proyecto Neplatic, ArcGIS se utiliza para:</w:t>
      </w:r>
    </w:p>
    <w:p w:rsidR="00000000" w:rsidDel="00000000" w:rsidP="00000000" w:rsidRDefault="00000000" w:rsidRPr="00000000" w14:paraId="0000011C">
      <w:pPr>
        <w:numPr>
          <w:ilvl w:val="0"/>
          <w:numId w:val="1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Gestionar las capas geográficas del distrito (sectores, manzanas, vías).</w:t>
      </w:r>
    </w:p>
    <w:p w:rsidR="00000000" w:rsidDel="00000000" w:rsidP="00000000" w:rsidRDefault="00000000" w:rsidRPr="00000000" w14:paraId="0000011D">
      <w:pPr>
        <w:numPr>
          <w:ilvl w:val="0"/>
          <w:numId w:val="1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Visualizar datos tributarios sobre el mapa.</w:t>
      </w:r>
    </w:p>
    <w:p w:rsidR="00000000" w:rsidDel="00000000" w:rsidP="00000000" w:rsidRDefault="00000000" w:rsidRPr="00000000" w14:paraId="0000011E">
      <w:pPr>
        <w:numPr>
          <w:ilvl w:val="0"/>
          <w:numId w:val="45"/>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Realizar análisis espacial de la morosidad.</w:t>
      </w:r>
    </w:p>
    <w:p w:rsidR="00000000" w:rsidDel="00000000" w:rsidP="00000000" w:rsidRDefault="00000000" w:rsidRPr="00000000" w14:paraId="0000011F">
      <w:pPr>
        <w:numPr>
          <w:ilvl w:val="0"/>
          <w:numId w:val="45"/>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Generar mapas de calor y visualizaciones avanzadas.</w:t>
      </w:r>
    </w:p>
    <w:p w:rsidR="00000000" w:rsidDel="00000000" w:rsidP="00000000" w:rsidRDefault="00000000" w:rsidRPr="00000000" w14:paraId="00000120">
      <w:pPr>
        <w:spacing w:line="480" w:lineRule="auto"/>
        <w:ind w:left="2880" w:firstLine="0"/>
        <w:rPr>
          <w:rFonts w:ascii="Arial" w:cs="Arial" w:eastAsia="Arial" w:hAnsi="Arial"/>
        </w:rPr>
      </w:pPr>
      <w:r w:rsidDel="00000000" w:rsidR="00000000" w:rsidRPr="00000000">
        <w:rPr>
          <w:rtl w:val="0"/>
        </w:rPr>
      </w:r>
    </w:p>
    <w:p w:rsidR="00000000" w:rsidDel="00000000" w:rsidP="00000000" w:rsidRDefault="00000000" w:rsidRPr="00000000" w14:paraId="00000121">
      <w:pPr>
        <w:numPr>
          <w:ilvl w:val="2"/>
          <w:numId w:val="30"/>
        </w:numPr>
        <w:spacing w:line="480" w:lineRule="auto"/>
        <w:ind w:left="1417.3228346456694" w:hanging="360"/>
        <w:rPr/>
      </w:pPr>
      <w:r w:rsidDel="00000000" w:rsidR="00000000" w:rsidRPr="00000000">
        <w:rPr>
          <w:rFonts w:ascii="Arial" w:cs="Arial" w:eastAsia="Arial" w:hAnsi="Arial"/>
          <w:rtl w:val="0"/>
        </w:rPr>
        <w:t xml:space="preserve">Google Maps API: Servicios de Mapas y Geocodificación</w:t>
      </w:r>
      <w:r w:rsidDel="00000000" w:rsidR="00000000" w:rsidRPr="00000000">
        <w:rPr>
          <w:rtl w:val="0"/>
        </w:rPr>
      </w:r>
    </w:p>
    <w:p w:rsidR="00000000" w:rsidDel="00000000" w:rsidP="00000000" w:rsidRDefault="00000000" w:rsidRPr="00000000" w14:paraId="00000122">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La API de Google Maps proporciona servicios de mapas interactivos, geocodificación (conversión de direcciones a coordenadas) y visualización de calles. En Neplatic, se utiliza para:</w:t>
      </w:r>
    </w:p>
    <w:p w:rsidR="00000000" w:rsidDel="00000000" w:rsidP="00000000" w:rsidRDefault="00000000" w:rsidRPr="00000000" w14:paraId="00000123">
      <w:pPr>
        <w:numPr>
          <w:ilvl w:val="0"/>
          <w:numId w:val="22"/>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Visualizar el mapa base del distrito.</w:t>
      </w:r>
    </w:p>
    <w:p w:rsidR="00000000" w:rsidDel="00000000" w:rsidP="00000000" w:rsidRDefault="00000000" w:rsidRPr="00000000" w14:paraId="00000124">
      <w:pPr>
        <w:numPr>
          <w:ilvl w:val="0"/>
          <w:numId w:val="22"/>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Geocodificar direcciones de contribuyentes.</w:t>
      </w:r>
    </w:p>
    <w:p w:rsidR="00000000" w:rsidDel="00000000" w:rsidP="00000000" w:rsidRDefault="00000000" w:rsidRPr="00000000" w14:paraId="00000125">
      <w:pPr>
        <w:numPr>
          <w:ilvl w:val="0"/>
          <w:numId w:val="22"/>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Apoyar la visualización de rutas de notificación.</w:t>
      </w:r>
    </w:p>
    <w:p w:rsidR="00000000" w:rsidDel="00000000" w:rsidP="00000000" w:rsidRDefault="00000000" w:rsidRPr="00000000" w14:paraId="00000126">
      <w:pPr>
        <w:numPr>
          <w:ilvl w:val="0"/>
          <w:numId w:val="22"/>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Mejorar la experiencia de usuario con mapas familiares.</w:t>
      </w:r>
    </w:p>
    <w:p w:rsidR="00000000" w:rsidDel="00000000" w:rsidP="00000000" w:rsidRDefault="00000000" w:rsidRPr="00000000" w14:paraId="00000127">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28">
      <w:pPr>
        <w:numPr>
          <w:ilvl w:val="2"/>
          <w:numId w:val="30"/>
        </w:numPr>
        <w:spacing w:line="480" w:lineRule="auto"/>
        <w:ind w:left="1417.3228346456694" w:hanging="360"/>
        <w:rPr/>
      </w:pPr>
      <w:r w:rsidDel="00000000" w:rsidR="00000000" w:rsidRPr="00000000">
        <w:rPr>
          <w:rFonts w:ascii="Arial" w:cs="Arial" w:eastAsia="Arial" w:hAnsi="Arial"/>
          <w:rtl w:val="0"/>
        </w:rPr>
        <w:t xml:space="preserve">PostGIS: Extensión Espacial para PostgreSQL</w:t>
      </w:r>
      <w:r w:rsidDel="00000000" w:rsidR="00000000" w:rsidRPr="00000000">
        <w:rPr>
          <w:rtl w:val="0"/>
        </w:rPr>
      </w:r>
    </w:p>
    <w:p w:rsidR="00000000" w:rsidDel="00000000" w:rsidP="00000000" w:rsidRDefault="00000000" w:rsidRPr="00000000" w14:paraId="00000129">
      <w:pPr>
        <w:spacing w:line="480" w:lineRule="auto"/>
        <w:ind w:left="1410" w:firstLine="0"/>
        <w:rPr>
          <w:rFonts w:ascii="Arial" w:cs="Arial" w:eastAsia="Arial" w:hAnsi="Arial"/>
        </w:rPr>
      </w:pPr>
      <w:r w:rsidDel="00000000" w:rsidR="00000000" w:rsidRPr="00000000">
        <w:rPr>
          <w:rFonts w:ascii="Arial" w:cs="Arial" w:eastAsia="Arial" w:hAnsi="Arial"/>
          <w:rtl w:val="0"/>
        </w:rPr>
        <w:t xml:space="preserve">PostGIS es una extensión espacial para la base de datos PostgreSQL que permite almacenar y consultar datos geográficos. Proporciona funciones para:</w:t>
      </w:r>
    </w:p>
    <w:p w:rsidR="00000000" w:rsidDel="00000000" w:rsidP="00000000" w:rsidRDefault="00000000" w:rsidRPr="00000000" w14:paraId="0000012A">
      <w:pPr>
        <w:numPr>
          <w:ilvl w:val="0"/>
          <w:numId w:val="24"/>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Almacenamiento de geometrías (puntos, líneas, polígonos).</w:t>
      </w:r>
    </w:p>
    <w:p w:rsidR="00000000" w:rsidDel="00000000" w:rsidP="00000000" w:rsidRDefault="00000000" w:rsidRPr="00000000" w14:paraId="0000012B">
      <w:pPr>
        <w:numPr>
          <w:ilvl w:val="0"/>
          <w:numId w:val="24"/>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Consultas espaciales (intersección, distancia, áreas).</w:t>
      </w:r>
    </w:p>
    <w:p w:rsidR="00000000" w:rsidDel="00000000" w:rsidP="00000000" w:rsidRDefault="00000000" w:rsidRPr="00000000" w14:paraId="0000012C">
      <w:pPr>
        <w:numPr>
          <w:ilvl w:val="0"/>
          <w:numId w:val="24"/>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Análisis geoespacial (mapas de calor, clustering).</w:t>
      </w:r>
    </w:p>
    <w:p w:rsidR="00000000" w:rsidDel="00000000" w:rsidP="00000000" w:rsidRDefault="00000000" w:rsidRPr="00000000" w14:paraId="0000012D">
      <w:pPr>
        <w:numPr>
          <w:ilvl w:val="0"/>
          <w:numId w:val="24"/>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Índices espaciales para consultas eficientes.</w:t>
      </w:r>
    </w:p>
    <w:p w:rsidR="00000000" w:rsidDel="00000000" w:rsidP="00000000" w:rsidRDefault="00000000" w:rsidRPr="00000000" w14:paraId="0000012E">
      <w:pPr>
        <w:ind w:left="0" w:firstLine="0"/>
        <w:rPr>
          <w:rFonts w:ascii="Arial" w:cs="Arial" w:eastAsia="Arial" w:hAnsi="Arial"/>
        </w:rPr>
      </w:pPr>
      <w:r w:rsidDel="00000000" w:rsidR="00000000" w:rsidRPr="00000000">
        <w:rPr>
          <w:rtl w:val="0"/>
        </w:rPr>
      </w:r>
    </w:p>
    <w:p w:rsidR="00000000" w:rsidDel="00000000" w:rsidP="00000000" w:rsidRDefault="00000000" w:rsidRPr="00000000" w14:paraId="0000012F">
      <w:pPr>
        <w:numPr>
          <w:ilvl w:val="1"/>
          <w:numId w:val="30"/>
        </w:numPr>
        <w:spacing w:after="0" w:line="480" w:lineRule="auto"/>
        <w:ind w:left="850.3937007874017" w:hanging="360"/>
        <w:rPr/>
      </w:pPr>
      <w:r w:rsidDel="00000000" w:rsidR="00000000" w:rsidRPr="00000000">
        <w:rPr>
          <w:rFonts w:ascii="Arial" w:cs="Arial" w:eastAsia="Arial" w:hAnsi="Arial"/>
          <w:rtl w:val="0"/>
        </w:rPr>
        <w:t xml:space="preserve">Arquitectura de Software Orientada a Eventos (EDA)</w:t>
      </w:r>
      <w:r w:rsidDel="00000000" w:rsidR="00000000" w:rsidRPr="00000000">
        <w:rPr>
          <w:rtl w:val="0"/>
        </w:rPr>
      </w:r>
    </w:p>
    <w:p w:rsidR="00000000" w:rsidDel="00000000" w:rsidP="00000000" w:rsidRDefault="00000000" w:rsidRPr="00000000" w14:paraId="00000130">
      <w:pPr>
        <w:numPr>
          <w:ilvl w:val="2"/>
          <w:numId w:val="30"/>
        </w:numPr>
        <w:spacing w:line="480" w:lineRule="auto"/>
        <w:ind w:left="1417.3228346456694" w:hanging="360"/>
        <w:rPr/>
      </w:pPr>
      <w:r w:rsidDel="00000000" w:rsidR="00000000" w:rsidRPr="00000000">
        <w:rPr>
          <w:rFonts w:ascii="Arial" w:cs="Arial" w:eastAsia="Arial" w:hAnsi="Arial"/>
          <w:rtl w:val="0"/>
        </w:rPr>
        <w:t xml:space="preserve">Conceptos Fundamentales de EDA</w:t>
      </w:r>
      <w:r w:rsidDel="00000000" w:rsidR="00000000" w:rsidRPr="00000000">
        <w:rPr>
          <w:rtl w:val="0"/>
        </w:rPr>
      </w:r>
    </w:p>
    <w:p w:rsidR="00000000" w:rsidDel="00000000" w:rsidP="00000000" w:rsidRDefault="00000000" w:rsidRPr="00000000" w14:paraId="00000131">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La Arquitectura Orientada a Eventos (Event-Driven Architecture, EDA) es un patrón arquitectónico donde los componentes del sistema se comunican mediante la producción y consumo de eventos. Los eventos son notificaciones de que algo ha ocurrido (ej. "ETL Completado", "Visita Registrada").</w:t>
      </w:r>
    </w:p>
    <w:p w:rsidR="00000000" w:rsidDel="00000000" w:rsidP="00000000" w:rsidRDefault="00000000" w:rsidRPr="00000000" w14:paraId="00000132">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Los elementos clave de EDA son:</w:t>
      </w:r>
    </w:p>
    <w:p w:rsidR="00000000" w:rsidDel="00000000" w:rsidP="00000000" w:rsidRDefault="00000000" w:rsidRPr="00000000" w14:paraId="00000133">
      <w:pPr>
        <w:numPr>
          <w:ilvl w:val="0"/>
          <w:numId w:val="14"/>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Productores de eventos: Componentes que generan eventos.</w:t>
      </w:r>
    </w:p>
    <w:p w:rsidR="00000000" w:rsidDel="00000000" w:rsidP="00000000" w:rsidRDefault="00000000" w:rsidRPr="00000000" w14:paraId="00000134">
      <w:pPr>
        <w:numPr>
          <w:ilvl w:val="0"/>
          <w:numId w:val="14"/>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Consumidores de eventos: Componentes que reaccionan a los eventos.</w:t>
      </w:r>
    </w:p>
    <w:p w:rsidR="00000000" w:rsidDel="00000000" w:rsidP="00000000" w:rsidRDefault="00000000" w:rsidRPr="00000000" w14:paraId="00000135">
      <w:pPr>
        <w:numPr>
          <w:ilvl w:val="0"/>
          <w:numId w:val="14"/>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Broker de mensajes: Canal de comunicación que distribuye los eventos (ej. Redis Pub/Sub, RabbitMQ).</w:t>
      </w:r>
    </w:p>
    <w:p w:rsidR="00000000" w:rsidDel="00000000" w:rsidP="00000000" w:rsidRDefault="00000000" w:rsidRPr="00000000" w14:paraId="00000136">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37">
      <w:pPr>
        <w:numPr>
          <w:ilvl w:val="2"/>
          <w:numId w:val="30"/>
        </w:numPr>
        <w:spacing w:line="480" w:lineRule="auto"/>
        <w:ind w:left="1417.3228346456694" w:hanging="360"/>
        <w:rPr/>
      </w:pPr>
      <w:r w:rsidDel="00000000" w:rsidR="00000000" w:rsidRPr="00000000">
        <w:rPr>
          <w:rFonts w:ascii="Arial" w:cs="Arial" w:eastAsia="Arial" w:hAnsi="Arial"/>
          <w:rtl w:val="0"/>
        </w:rPr>
        <w:t xml:space="preserve">Patrón Outbox para Entrega Confiable de Eventos</w:t>
      </w:r>
      <w:r w:rsidDel="00000000" w:rsidR="00000000" w:rsidRPr="00000000">
        <w:rPr>
          <w:rtl w:val="0"/>
        </w:rPr>
      </w:r>
    </w:p>
    <w:p w:rsidR="00000000" w:rsidDel="00000000" w:rsidP="00000000" w:rsidRDefault="00000000" w:rsidRPr="00000000" w14:paraId="00000138">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El patrón Outbox garantiza la entrega confiable de eventos en sistemas distribuidos. Consiste en almacenar los eventos en una tabla de base de datos (Outbox) junto con la transacción que los genera, y un proceso separado publica los eventos desde la tabla al broker de mensajes.</w:t>
      </w:r>
    </w:p>
    <w:p w:rsidR="00000000" w:rsidDel="00000000" w:rsidP="00000000" w:rsidRDefault="00000000" w:rsidRPr="00000000" w14:paraId="00000139">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En Neplatic, el sistema desktop utiliza el patrón Outbox para almacenar localmente los eventos de visita cuando no hay conexión, y sincronizarlos automáticamente al recuperar la conectividad.</w:t>
      </w:r>
    </w:p>
    <w:p w:rsidR="00000000" w:rsidDel="00000000" w:rsidP="00000000" w:rsidRDefault="00000000" w:rsidRPr="00000000" w14:paraId="0000013A">
      <w:pPr>
        <w:rPr>
          <w:rFonts w:ascii="Arial" w:cs="Arial" w:eastAsia="Arial" w:hAnsi="Arial"/>
        </w:rPr>
      </w:pPr>
      <w:r w:rsidDel="00000000" w:rsidR="00000000" w:rsidRPr="00000000">
        <w:rPr>
          <w:rtl w:val="0"/>
        </w:rPr>
      </w:r>
    </w:p>
    <w:p w:rsidR="00000000" w:rsidDel="00000000" w:rsidP="00000000" w:rsidRDefault="00000000" w:rsidRPr="00000000" w14:paraId="0000013B">
      <w:pPr>
        <w:numPr>
          <w:ilvl w:val="2"/>
          <w:numId w:val="30"/>
        </w:numPr>
        <w:spacing w:line="480" w:lineRule="auto"/>
        <w:ind w:left="1417.3228346456694" w:hanging="360"/>
        <w:rPr/>
      </w:pPr>
      <w:r w:rsidDel="00000000" w:rsidR="00000000" w:rsidRPr="00000000">
        <w:rPr>
          <w:rFonts w:ascii="Arial" w:cs="Arial" w:eastAsia="Arial" w:hAnsi="Arial"/>
          <w:rtl w:val="0"/>
        </w:rPr>
        <w:t xml:space="preserve">Beneficios de EDA en Sistemas de Información Municipal</w:t>
      </w:r>
      <w:r w:rsidDel="00000000" w:rsidR="00000000" w:rsidRPr="00000000">
        <w:rPr>
          <w:rtl w:val="0"/>
        </w:rPr>
      </w:r>
    </w:p>
    <w:p w:rsidR="00000000" w:rsidDel="00000000" w:rsidP="00000000" w:rsidRDefault="00000000" w:rsidRPr="00000000" w14:paraId="0000013C">
      <w:pPr>
        <w:spacing w:line="480" w:lineRule="auto"/>
        <w:ind w:left="1410" w:firstLine="0"/>
        <w:rPr>
          <w:rFonts w:ascii="Arial" w:cs="Arial" w:eastAsia="Arial" w:hAnsi="Arial"/>
        </w:rPr>
      </w:pPr>
      <w:r w:rsidDel="00000000" w:rsidR="00000000" w:rsidRPr="00000000">
        <w:rPr>
          <w:rFonts w:ascii="Arial" w:cs="Arial" w:eastAsia="Arial" w:hAnsi="Arial"/>
          <w:rtl w:val="0"/>
        </w:rPr>
        <w:t xml:space="preserve">Los beneficios de utilizar EDA en sistemas municipales incluyen:</w:t>
      </w:r>
    </w:p>
    <w:p w:rsidR="00000000" w:rsidDel="00000000" w:rsidP="00000000" w:rsidRDefault="00000000" w:rsidRPr="00000000" w14:paraId="0000013D">
      <w:pPr>
        <w:numPr>
          <w:ilvl w:val="0"/>
          <w:numId w:val="19"/>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Desacoplamiento: Los componentes pueden evolucionar independientemente.</w:t>
      </w:r>
    </w:p>
    <w:p w:rsidR="00000000" w:rsidDel="00000000" w:rsidP="00000000" w:rsidRDefault="00000000" w:rsidRPr="00000000" w14:paraId="0000013E">
      <w:pPr>
        <w:numPr>
          <w:ilvl w:val="0"/>
          <w:numId w:val="19"/>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Escalabilidad: Los componentes pueden escalar según la carga.</w:t>
      </w:r>
    </w:p>
    <w:p w:rsidR="00000000" w:rsidDel="00000000" w:rsidP="00000000" w:rsidRDefault="00000000" w:rsidRPr="00000000" w14:paraId="0000013F">
      <w:pPr>
        <w:numPr>
          <w:ilvl w:val="0"/>
          <w:numId w:val="19"/>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Resiliencia: Fallos en un componente no afectan a todo el sistema.</w:t>
      </w:r>
    </w:p>
    <w:p w:rsidR="00000000" w:rsidDel="00000000" w:rsidP="00000000" w:rsidRDefault="00000000" w:rsidRPr="00000000" w14:paraId="00000140">
      <w:pPr>
        <w:numPr>
          <w:ilvl w:val="0"/>
          <w:numId w:val="19"/>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Capacidad offline: Los eventos pueden almacenarse localmente y sincronizarse después.</w:t>
      </w:r>
    </w:p>
    <w:p w:rsidR="00000000" w:rsidDel="00000000" w:rsidP="00000000" w:rsidRDefault="00000000" w:rsidRPr="00000000" w14:paraId="00000141">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42">
      <w:pPr>
        <w:numPr>
          <w:ilvl w:val="1"/>
          <w:numId w:val="30"/>
        </w:numPr>
        <w:spacing w:after="0" w:line="480" w:lineRule="auto"/>
        <w:ind w:left="850.3937007874017" w:hanging="360"/>
        <w:rPr/>
      </w:pPr>
      <w:r w:rsidDel="00000000" w:rsidR="00000000" w:rsidRPr="00000000">
        <w:rPr>
          <w:rFonts w:ascii="Arial" w:cs="Arial" w:eastAsia="Arial" w:hAnsi="Arial"/>
          <w:rtl w:val="0"/>
        </w:rPr>
        <w:t xml:space="preserve">Procesos ETL (Extract, Transform, Load)</w:t>
      </w:r>
      <w:r w:rsidDel="00000000" w:rsidR="00000000" w:rsidRPr="00000000">
        <w:rPr>
          <w:rtl w:val="0"/>
        </w:rPr>
      </w:r>
    </w:p>
    <w:p w:rsidR="00000000" w:rsidDel="00000000" w:rsidP="00000000" w:rsidRDefault="00000000" w:rsidRPr="00000000" w14:paraId="00000143">
      <w:pPr>
        <w:numPr>
          <w:ilvl w:val="2"/>
          <w:numId w:val="30"/>
        </w:numPr>
        <w:spacing w:line="480" w:lineRule="auto"/>
        <w:ind w:left="1410" w:hanging="360"/>
        <w:rPr/>
      </w:pPr>
      <w:r w:rsidDel="00000000" w:rsidR="00000000" w:rsidRPr="00000000">
        <w:rPr>
          <w:rFonts w:ascii="Arial" w:cs="Arial" w:eastAsia="Arial" w:hAnsi="Arial"/>
          <w:rtl w:val="0"/>
        </w:rPr>
        <w:t xml:space="preserve">Definición y Fases del Proceso ETL</w:t>
      </w:r>
      <w:r w:rsidDel="00000000" w:rsidR="00000000" w:rsidRPr="00000000">
        <w:rPr>
          <w:rtl w:val="0"/>
        </w:rPr>
      </w:r>
    </w:p>
    <w:p w:rsidR="00000000" w:rsidDel="00000000" w:rsidP="00000000" w:rsidRDefault="00000000" w:rsidRPr="00000000" w14:paraId="00000144">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ETL es un proceso que extrae datos de múltiples fuentes, los transforma para cumplir con los requisitos de negocio y los carga en un destino (generalmente un data warehouse o base de datos de trabajo). Las fases son:</w:t>
      </w:r>
    </w:p>
    <w:p w:rsidR="00000000" w:rsidDel="00000000" w:rsidP="00000000" w:rsidRDefault="00000000" w:rsidRPr="00000000" w14:paraId="00000145">
      <w:pPr>
        <w:numPr>
          <w:ilvl w:val="0"/>
          <w:numId w:val="28"/>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Extract (Extracción): Lectura de datos desde las fuentes de origen.</w:t>
      </w:r>
    </w:p>
    <w:p w:rsidR="00000000" w:rsidDel="00000000" w:rsidP="00000000" w:rsidRDefault="00000000" w:rsidRPr="00000000" w14:paraId="00000146">
      <w:pPr>
        <w:numPr>
          <w:ilvl w:val="0"/>
          <w:numId w:val="28"/>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Transform (Transformación): Limpieza, normalización y enriquecimiento de datos.</w:t>
      </w:r>
    </w:p>
    <w:p w:rsidR="00000000" w:rsidDel="00000000" w:rsidP="00000000" w:rsidRDefault="00000000" w:rsidRPr="00000000" w14:paraId="00000147">
      <w:pPr>
        <w:numPr>
          <w:ilvl w:val="0"/>
          <w:numId w:val="28"/>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Load (Carga): Inserción de los datos transformados en el destino.</w:t>
      </w:r>
    </w:p>
    <w:p w:rsidR="00000000" w:rsidDel="00000000" w:rsidP="00000000" w:rsidRDefault="00000000" w:rsidRPr="00000000" w14:paraId="00000148">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49">
      <w:pPr>
        <w:numPr>
          <w:ilvl w:val="2"/>
          <w:numId w:val="30"/>
        </w:numPr>
        <w:spacing w:line="480" w:lineRule="auto"/>
        <w:ind w:left="1417.3228346456694" w:hanging="360"/>
        <w:rPr/>
      </w:pPr>
      <w:r w:rsidDel="00000000" w:rsidR="00000000" w:rsidRPr="00000000">
        <w:rPr>
          <w:rFonts w:ascii="Arial" w:cs="Arial" w:eastAsia="Arial" w:hAnsi="Arial"/>
          <w:rtl w:val="0"/>
        </w:rPr>
        <w:t xml:space="preserve">ETL en Sistemas Legacy de Recaudación Tributaria</w:t>
      </w:r>
      <w:r w:rsidDel="00000000" w:rsidR="00000000" w:rsidRPr="00000000">
        <w:rPr>
          <w:rtl w:val="0"/>
        </w:rPr>
      </w:r>
    </w:p>
    <w:p w:rsidR="00000000" w:rsidDel="00000000" w:rsidP="00000000" w:rsidRDefault="00000000" w:rsidRPr="00000000" w14:paraId="0000014A">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En el proyecto Neplatic, el proceso ETL extrae datos desde la base de datos Oracle del sistema legacy (Visual Fox Pro), los transforma para estandarizar formatos de dirección, montos y estados, y los carga en PostgreSQL/PostGIS. El ETL se ejecuta de forma programada (diaria) y registra logs de ejecución y errores para garantizar la trazabilidad.</w:t>
      </w:r>
    </w:p>
    <w:p w:rsidR="00000000" w:rsidDel="00000000" w:rsidP="00000000" w:rsidRDefault="00000000" w:rsidRPr="00000000" w14:paraId="0000014B">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4C">
      <w:pPr>
        <w:numPr>
          <w:ilvl w:val="1"/>
          <w:numId w:val="30"/>
        </w:numPr>
        <w:spacing w:after="0" w:line="480" w:lineRule="auto"/>
        <w:ind w:left="850.3937007874017" w:hanging="360"/>
        <w:rPr/>
      </w:pPr>
      <w:r w:rsidDel="00000000" w:rsidR="00000000" w:rsidRPr="00000000">
        <w:rPr>
          <w:rFonts w:ascii="Arial" w:cs="Arial" w:eastAsia="Arial" w:hAnsi="Arial"/>
          <w:rtl w:val="0"/>
        </w:rPr>
        <w:t xml:space="preserve">Marco Legal Aplicable</w:t>
      </w:r>
      <w:r w:rsidDel="00000000" w:rsidR="00000000" w:rsidRPr="00000000">
        <w:rPr>
          <w:rtl w:val="0"/>
        </w:rPr>
      </w:r>
    </w:p>
    <w:p w:rsidR="00000000" w:rsidDel="00000000" w:rsidP="00000000" w:rsidRDefault="00000000" w:rsidRPr="00000000" w14:paraId="0000014D">
      <w:pPr>
        <w:numPr>
          <w:ilvl w:val="2"/>
          <w:numId w:val="30"/>
        </w:numPr>
        <w:spacing w:line="480" w:lineRule="auto"/>
        <w:ind w:left="1417.3228346456694" w:hanging="360"/>
        <w:rPr/>
      </w:pPr>
      <w:r w:rsidDel="00000000" w:rsidR="00000000" w:rsidRPr="00000000">
        <w:rPr>
          <w:rFonts w:ascii="Arial" w:cs="Arial" w:eastAsia="Arial" w:hAnsi="Arial"/>
          <w:rtl w:val="0"/>
        </w:rPr>
        <w:t xml:space="preserve">Ley de Protección de Datos Personales (Ley N.º 29733)</w:t>
      </w:r>
      <w:r w:rsidDel="00000000" w:rsidR="00000000" w:rsidRPr="00000000">
        <w:rPr>
          <w:rtl w:val="0"/>
        </w:rPr>
      </w:r>
    </w:p>
    <w:p w:rsidR="00000000" w:rsidDel="00000000" w:rsidP="00000000" w:rsidRDefault="00000000" w:rsidRPr="00000000" w14:paraId="0000014E">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La Ley N.º 29733 regula el tratamiento de datos personales en el Perú, garantizando el derecho a la privacidad y la protección de la información de los ciudadanos. En Neplatic, se cumple con esta ley mediante:</w:t>
      </w:r>
    </w:p>
    <w:p w:rsidR="00000000" w:rsidDel="00000000" w:rsidP="00000000" w:rsidRDefault="00000000" w:rsidRPr="00000000" w14:paraId="0000014F">
      <w:pPr>
        <w:numPr>
          <w:ilvl w:val="0"/>
          <w:numId w:val="3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Acceso restringido a datos individuales por roles de usuario.</w:t>
      </w:r>
    </w:p>
    <w:p w:rsidR="00000000" w:rsidDel="00000000" w:rsidP="00000000" w:rsidRDefault="00000000" w:rsidRPr="00000000" w14:paraId="00000150">
      <w:pPr>
        <w:numPr>
          <w:ilvl w:val="0"/>
          <w:numId w:val="3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Anonimización de datos en visualizaciones públicas.</w:t>
      </w:r>
    </w:p>
    <w:p w:rsidR="00000000" w:rsidDel="00000000" w:rsidP="00000000" w:rsidRDefault="00000000" w:rsidRPr="00000000" w14:paraId="00000151">
      <w:pPr>
        <w:numPr>
          <w:ilvl w:val="0"/>
          <w:numId w:val="31"/>
        </w:numPr>
        <w:spacing w:after="0" w:line="480" w:lineRule="auto"/>
        <w:ind w:left="2160" w:hanging="360"/>
        <w:rPr>
          <w:rFonts w:ascii="Arial" w:cs="Arial" w:eastAsia="Arial" w:hAnsi="Arial"/>
        </w:rPr>
      </w:pPr>
      <w:r w:rsidDel="00000000" w:rsidR="00000000" w:rsidRPr="00000000">
        <w:rPr>
          <w:rFonts w:ascii="Arial" w:cs="Arial" w:eastAsia="Arial" w:hAnsi="Arial"/>
          <w:rtl w:val="0"/>
        </w:rPr>
        <w:t xml:space="preserve">Cifrado de información sensible.</w:t>
      </w:r>
    </w:p>
    <w:p w:rsidR="00000000" w:rsidDel="00000000" w:rsidP="00000000" w:rsidRDefault="00000000" w:rsidRPr="00000000" w14:paraId="00000152">
      <w:pPr>
        <w:numPr>
          <w:ilvl w:val="0"/>
          <w:numId w:val="31"/>
        </w:numPr>
        <w:spacing w:line="480" w:lineRule="auto"/>
        <w:ind w:left="2160" w:hanging="360"/>
        <w:rPr>
          <w:rFonts w:ascii="Arial" w:cs="Arial" w:eastAsia="Arial" w:hAnsi="Arial"/>
        </w:rPr>
      </w:pPr>
      <w:r w:rsidDel="00000000" w:rsidR="00000000" w:rsidRPr="00000000">
        <w:rPr>
          <w:rFonts w:ascii="Arial" w:cs="Arial" w:eastAsia="Arial" w:hAnsi="Arial"/>
          <w:rtl w:val="0"/>
        </w:rPr>
        <w:t xml:space="preserve">Registro de auditoría de accesos.</w:t>
      </w:r>
    </w:p>
    <w:p w:rsidR="00000000" w:rsidDel="00000000" w:rsidP="00000000" w:rsidRDefault="00000000" w:rsidRPr="00000000" w14:paraId="00000153">
      <w:pPr>
        <w:spacing w:line="480" w:lineRule="auto"/>
        <w:ind w:left="2160" w:firstLine="0"/>
        <w:rPr>
          <w:rFonts w:ascii="Arial" w:cs="Arial" w:eastAsia="Arial" w:hAnsi="Arial"/>
        </w:rPr>
      </w:pPr>
      <w:r w:rsidDel="00000000" w:rsidR="00000000" w:rsidRPr="00000000">
        <w:rPr>
          <w:rtl w:val="0"/>
        </w:rPr>
      </w:r>
    </w:p>
    <w:p w:rsidR="00000000" w:rsidDel="00000000" w:rsidP="00000000" w:rsidRDefault="00000000" w:rsidRPr="00000000" w14:paraId="00000154">
      <w:pPr>
        <w:numPr>
          <w:ilvl w:val="2"/>
          <w:numId w:val="30"/>
        </w:numPr>
        <w:spacing w:line="480" w:lineRule="auto"/>
        <w:ind w:left="1417.3228346456694" w:hanging="360"/>
        <w:rPr/>
      </w:pPr>
      <w:r w:rsidDel="00000000" w:rsidR="00000000" w:rsidRPr="00000000">
        <w:rPr>
          <w:rFonts w:ascii="Arial" w:cs="Arial" w:eastAsia="Arial" w:hAnsi="Arial"/>
          <w:rtl w:val="0"/>
        </w:rPr>
        <w:t xml:space="preserve">Ley de Transparencia y Acceso a la Información Pública (Ley N.º 27806)</w:t>
      </w:r>
      <w:r w:rsidDel="00000000" w:rsidR="00000000" w:rsidRPr="00000000">
        <w:rPr>
          <w:rtl w:val="0"/>
        </w:rPr>
      </w:r>
    </w:p>
    <w:p w:rsidR="00000000" w:rsidDel="00000000" w:rsidP="00000000" w:rsidRDefault="00000000" w:rsidRPr="00000000" w14:paraId="00000155">
      <w:pPr>
        <w:spacing w:line="480" w:lineRule="auto"/>
        <w:ind w:left="1410" w:firstLine="0"/>
        <w:rPr>
          <w:rFonts w:ascii="Arial" w:cs="Arial" w:eastAsia="Arial" w:hAnsi="Arial"/>
        </w:rPr>
      </w:pPr>
      <w:r w:rsidDel="00000000" w:rsidR="00000000" w:rsidRPr="00000000">
        <w:rPr>
          <w:rFonts w:ascii="Arial" w:cs="Arial" w:eastAsia="Arial" w:hAnsi="Arial"/>
          <w:rtl w:val="0"/>
        </w:rPr>
        <w:t xml:space="preserve">La Ley N.º 27806 garantiza el derecho de acceso a la información pública. Neplatic promueve la transparencia mediante reportes visuales y trazables que permiten a las autoridades y ciudadanos conocer el estado de la morosidad y las acciones de cobranza.</w:t>
      </w:r>
    </w:p>
    <w:p w:rsidR="00000000" w:rsidDel="00000000" w:rsidP="00000000" w:rsidRDefault="00000000" w:rsidRPr="00000000" w14:paraId="00000156">
      <w:pPr>
        <w:spacing w:line="480" w:lineRule="auto"/>
        <w:ind w:left="1410" w:firstLine="0"/>
        <w:rPr>
          <w:rFonts w:ascii="Arial" w:cs="Arial" w:eastAsia="Arial" w:hAnsi="Arial"/>
        </w:rPr>
      </w:pPr>
      <w:r w:rsidDel="00000000" w:rsidR="00000000" w:rsidRPr="00000000">
        <w:rPr>
          <w:rFonts w:ascii="Arial" w:cs="Arial" w:eastAsia="Arial" w:hAnsi="Arial"/>
          <w:rtl w:val="0"/>
        </w:rPr>
        <w:t xml:space="preserve">Normativa de Contrataciones del Estado para Adquisición de Software</w:t>
      </w:r>
    </w:p>
    <w:p w:rsidR="00000000" w:rsidDel="00000000" w:rsidP="00000000" w:rsidRDefault="00000000" w:rsidRPr="00000000" w14:paraId="00000157">
      <w:pPr>
        <w:spacing w:line="480" w:lineRule="auto"/>
        <w:ind w:left="1417.3228346456694" w:firstLine="0"/>
        <w:rPr>
          <w:rFonts w:ascii="Arial" w:cs="Arial" w:eastAsia="Arial" w:hAnsi="Arial"/>
        </w:rPr>
      </w:pPr>
      <w:r w:rsidDel="00000000" w:rsidR="00000000" w:rsidRPr="00000000">
        <w:rPr>
          <w:rFonts w:ascii="Arial" w:cs="Arial" w:eastAsia="Arial" w:hAnsi="Arial"/>
          <w:rtl w:val="0"/>
        </w:rPr>
        <w:t xml:space="preserve">El proyecto se rige por la normativa de contrataciones del estado para la adquisición de software, garantizando la cesión total de derechos de autor a la municipalidad tras el pago final y la transparencia en los procesos de adquisición.</w:t>
      </w:r>
    </w:p>
    <w:p w:rsidR="00000000" w:rsidDel="00000000" w:rsidP="00000000" w:rsidRDefault="00000000" w:rsidRPr="00000000" w14:paraId="00000158">
      <w:pPr>
        <w:spacing w:line="480" w:lineRule="auto"/>
        <w:ind w:left="425.19685039370086" w:firstLine="0"/>
        <w:rPr>
          <w:rFonts w:ascii="Arial" w:cs="Arial" w:eastAsia="Arial" w:hAnsi="Arial"/>
        </w:rPr>
      </w:pPr>
      <w:r w:rsidDel="00000000" w:rsidR="00000000" w:rsidRPr="00000000">
        <w:rPr>
          <w:rtl w:val="0"/>
        </w:rPr>
      </w:r>
    </w:p>
    <w:p w:rsidR="00000000" w:rsidDel="00000000" w:rsidP="00000000" w:rsidRDefault="00000000" w:rsidRPr="00000000" w14:paraId="00000159">
      <w:pPr>
        <w:numPr>
          <w:ilvl w:val="1"/>
          <w:numId w:val="30"/>
        </w:numPr>
        <w:spacing w:after="0" w:line="480" w:lineRule="auto"/>
        <w:ind w:left="850.3937007874017" w:hanging="360"/>
        <w:rPr/>
      </w:pPr>
      <w:r w:rsidDel="00000000" w:rsidR="00000000" w:rsidRPr="00000000">
        <w:rPr>
          <w:rFonts w:ascii="Arial" w:cs="Arial" w:eastAsia="Arial" w:hAnsi="Arial"/>
          <w:rtl w:val="0"/>
        </w:rPr>
        <w:t xml:space="preserve">Estándares de Calidad y Usabilidad</w:t>
      </w:r>
      <w:r w:rsidDel="00000000" w:rsidR="00000000" w:rsidRPr="00000000">
        <w:rPr>
          <w:rtl w:val="0"/>
        </w:rPr>
      </w:r>
    </w:p>
    <w:p w:rsidR="00000000" w:rsidDel="00000000" w:rsidP="00000000" w:rsidRDefault="00000000" w:rsidRPr="00000000" w14:paraId="0000015A">
      <w:pPr>
        <w:numPr>
          <w:ilvl w:val="2"/>
          <w:numId w:val="30"/>
        </w:numPr>
        <w:spacing w:line="480" w:lineRule="auto"/>
        <w:ind w:left="1417.3228346456694" w:hanging="360"/>
        <w:rPr/>
      </w:pPr>
      <w:r w:rsidDel="00000000" w:rsidR="00000000" w:rsidRPr="00000000">
        <w:rPr>
          <w:rFonts w:ascii="Arial" w:cs="Arial" w:eastAsia="Arial" w:hAnsi="Arial"/>
          <w:b w:val="1"/>
          <w:bCs w:val="1"/>
          <w:color w:val="000000"/>
          <w:sz w:val="22"/>
          <w:szCs w:val="22"/>
          <w:rtl w:val="0"/>
        </w:rPr>
        <w:t xml:space="preserve">Estándares W3C</w:t>
      </w:r>
      <w:r w:rsidDel="00000000" w:rsidR="00000000" w:rsidRPr="00000000">
        <w:rPr>
          <w:rtl w:val="0"/>
        </w:rPr>
      </w:r>
    </w:p>
    <w:p w:rsidR="00000000" w:rsidDel="00000000" w:rsidP="00000000" w:rsidRDefault="00000000" w:rsidRPr="00000000" w14:paraId="0000015B">
      <w:pPr>
        <w:spacing w:line="480" w:lineRule="auto"/>
        <w:ind w:left="1440" w:firstLine="0"/>
        <w:rPr>
          <w:rFonts w:ascii="Arial" w:cs="Arial" w:eastAsia="Arial" w:hAnsi="Arial"/>
        </w:rPr>
      </w:pPr>
      <w:r w:rsidDel="00000000" w:rsidR="00000000" w:rsidRPr="00000000">
        <w:rPr>
          <w:rFonts w:ascii="Arial" w:cs="Arial" w:eastAsia="Arial" w:hAnsi="Arial"/>
          <w:color w:val="000000"/>
          <w:sz w:val="22"/>
          <w:szCs w:val="22"/>
          <w:rtl w:val="0"/>
        </w:rPr>
        <w:t xml:space="preserve">El World Wide Web Consortium (W3C) establece estándares para la web, incluyendo HTML, CSS y accesibilidad (WCAG). Neplatic cumple con estos estándares para garantizar la compatibilidad y accesibilidad de la aplicación web.</w:t>
      </w:r>
      <w:r w:rsidDel="00000000" w:rsidR="00000000" w:rsidRPr="00000000">
        <w:rPr>
          <w:rtl w:val="0"/>
        </w:rPr>
      </w:r>
    </w:p>
    <w:p w:rsidR="00000000" w:rsidDel="00000000" w:rsidP="00000000" w:rsidRDefault="00000000" w:rsidRPr="00000000" w14:paraId="0000015C">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15D">
      <w:pPr>
        <w:numPr>
          <w:ilvl w:val="2"/>
          <w:numId w:val="30"/>
        </w:numPr>
        <w:spacing w:line="480" w:lineRule="auto"/>
        <w:ind w:left="1417.3228346456694" w:hanging="360"/>
        <w:rPr>
          <w:color w:val="000000"/>
          <w:sz w:val="22"/>
          <w:szCs w:val="22"/>
        </w:rPr>
      </w:pPr>
      <w:r w:rsidDel="00000000" w:rsidR="00000000" w:rsidRPr="00000000">
        <w:rPr>
          <w:rFonts w:ascii="Arial" w:cs="Arial" w:eastAsia="Arial" w:hAnsi="Arial"/>
          <w:b w:val="1"/>
          <w:bCs w:val="1"/>
          <w:color w:val="000000"/>
          <w:sz w:val="22"/>
          <w:szCs w:val="22"/>
          <w:rtl w:val="0"/>
        </w:rPr>
        <w:t xml:space="preserve">Especificación OpenAPI (Swagger)</w:t>
      </w:r>
      <w:r w:rsidDel="00000000" w:rsidR="00000000" w:rsidRPr="00000000">
        <w:rPr>
          <w:rtl w:val="0"/>
        </w:rPr>
      </w:r>
    </w:p>
    <w:p w:rsidR="00000000" w:rsidDel="00000000" w:rsidP="00000000" w:rsidRDefault="00000000" w:rsidRPr="00000000" w14:paraId="0000015E">
      <w:pPr>
        <w:spacing w:line="480" w:lineRule="auto"/>
        <w:ind w:left="1440" w:firstLine="0"/>
        <w:rPr>
          <w:rFonts w:ascii="Arial" w:cs="Arial" w:eastAsia="Arial" w:hAnsi="Arial"/>
        </w:rPr>
      </w:pPr>
      <w:r w:rsidDel="00000000" w:rsidR="00000000" w:rsidRPr="00000000">
        <w:rPr>
          <w:rFonts w:ascii="Arial" w:cs="Arial" w:eastAsia="Arial" w:hAnsi="Arial"/>
          <w:color w:val="000000"/>
          <w:sz w:val="22"/>
          <w:szCs w:val="22"/>
          <w:rtl w:val="0"/>
        </w:rPr>
        <w:t xml:space="preserve">OpenAPI es una especificación para describir APIs RESTful. Neplatic utiliza OpenAPI (Swagger) para documentar las APIs del backend, facilitando el mantenimiento y la integración con otros sistemas.</w:t>
      </w:r>
      <w:r w:rsidDel="00000000" w:rsidR="00000000" w:rsidRPr="00000000">
        <w:rPr>
          <w:rtl w:val="0"/>
        </w:rPr>
      </w:r>
    </w:p>
    <w:p w:rsidR="00000000" w:rsidDel="00000000" w:rsidP="00000000" w:rsidRDefault="00000000" w:rsidRPr="00000000" w14:paraId="0000015F">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160">
      <w:pPr>
        <w:numPr>
          <w:ilvl w:val="2"/>
          <w:numId w:val="30"/>
        </w:numPr>
        <w:spacing w:line="480" w:lineRule="auto"/>
        <w:ind w:left="1417.3228346456694" w:hanging="360"/>
        <w:rPr>
          <w:color w:val="000000"/>
          <w:sz w:val="22"/>
          <w:szCs w:val="22"/>
        </w:rPr>
      </w:pPr>
      <w:r w:rsidDel="00000000" w:rsidR="00000000" w:rsidRPr="00000000">
        <w:rPr>
          <w:rFonts w:ascii="Arial" w:cs="Arial" w:eastAsia="Arial" w:hAnsi="Arial"/>
          <w:b w:val="1"/>
          <w:bCs w:val="1"/>
          <w:color w:val="000000"/>
          <w:sz w:val="22"/>
          <w:szCs w:val="22"/>
          <w:rtl w:val="0"/>
        </w:rPr>
        <w:t xml:space="preserve">Material Design (Google)</w:t>
      </w:r>
      <w:r w:rsidDel="00000000" w:rsidR="00000000" w:rsidRPr="00000000">
        <w:rPr>
          <w:rtl w:val="0"/>
        </w:rPr>
      </w:r>
    </w:p>
    <w:p w:rsidR="00000000" w:rsidDel="00000000" w:rsidP="00000000" w:rsidRDefault="00000000" w:rsidRPr="00000000" w14:paraId="00000161">
      <w:pPr>
        <w:spacing w:line="480" w:lineRule="auto"/>
        <w:ind w:left="1440" w:firstLine="0"/>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Material Design es una guía de diseño visual desarrollada por Google que proporciona principios de usabilidad, consistencia y adaptabilidad. La interfaz de Neplatic se basa en Material Design para garantizar una experiencia de usuario intuitiva y profesional.</w:t>
      </w:r>
    </w:p>
    <w:p w:rsidR="00000000" w:rsidDel="00000000" w:rsidP="00000000" w:rsidRDefault="00000000" w:rsidRPr="00000000" w14:paraId="00000162">
      <w:pPr>
        <w:pStyle w:val="Heading1"/>
        <w:spacing w:line="480" w:lineRule="auto"/>
        <w:ind w:left="425.19685039370086" w:hanging="425.19685039370086"/>
        <w:jc w:val="left"/>
        <w:rPr>
          <w:rFonts w:ascii="Arial" w:cs="Arial" w:eastAsia="Arial" w:hAnsi="Arial"/>
          <w:b w:val="1"/>
          <w:bCs w:val="1"/>
          <w:color w:val="000000"/>
          <w:sz w:val="22"/>
          <w:szCs w:val="22"/>
        </w:rPr>
      </w:pPr>
      <w:bookmarkStart w:colFirst="0" w:colLast="0" w:name="_heading=h.bmmtcq7wksn7" w:id="9"/>
      <w:bookmarkEnd w:id="9"/>
      <w:r w:rsidDel="00000000" w:rsidR="00000000" w:rsidRPr="00000000">
        <w:rPr>
          <w:rtl w:val="0"/>
        </w:rPr>
      </w:r>
    </w:p>
    <w:p w:rsidR="00000000" w:rsidDel="00000000" w:rsidP="00000000" w:rsidRDefault="00000000" w:rsidRPr="00000000" w14:paraId="00000163">
      <w:pPr>
        <w:pStyle w:val="Heading1"/>
        <w:numPr>
          <w:ilvl w:val="0"/>
          <w:numId w:val="30"/>
        </w:numPr>
        <w:spacing w:line="480" w:lineRule="auto"/>
        <w:ind w:left="425.19685039370086" w:hanging="425.19685039370086"/>
        <w:jc w:val="left"/>
        <w:rPr>
          <w:rFonts w:ascii="Arial" w:cs="Arial" w:eastAsia="Arial" w:hAnsi="Arial"/>
          <w:b w:val="1"/>
          <w:bCs w:val="1"/>
          <w:color w:val="000000"/>
          <w:sz w:val="22"/>
          <w:szCs w:val="22"/>
        </w:rPr>
      </w:pPr>
      <w:bookmarkStart w:colFirst="0" w:colLast="0" w:name="_heading=h.hdbgs1qubq07" w:id="10"/>
      <w:bookmarkEnd w:id="10"/>
      <w:r w:rsidDel="00000000" w:rsidR="00000000" w:rsidRPr="00000000">
        <w:rPr>
          <w:rFonts w:ascii="Arial" w:cs="Arial" w:eastAsia="Arial" w:hAnsi="Arial"/>
          <w:b w:val="1"/>
          <w:bCs w:val="1"/>
          <w:color w:val="000000"/>
          <w:sz w:val="22"/>
          <w:szCs w:val="22"/>
          <w:rtl w:val="0"/>
        </w:rPr>
        <w:t xml:space="preserve">Desarrollo de la Solución</w:t>
      </w:r>
    </w:p>
    <w:p w:rsidR="00000000" w:rsidDel="00000000" w:rsidP="00000000" w:rsidRDefault="00000000" w:rsidRPr="00000000" w14:paraId="00000164">
      <w:pPr>
        <w:pStyle w:val="Heading2"/>
        <w:numPr>
          <w:ilvl w:val="1"/>
          <w:numId w:val="30"/>
        </w:numPr>
        <w:spacing w:after="0" w:line="480" w:lineRule="auto"/>
        <w:ind w:left="850.3937007874017" w:hanging="415.39370078740177"/>
        <w:rPr/>
      </w:pPr>
      <w:bookmarkStart w:colFirst="0" w:colLast="0" w:name="_heading=h.wd2kgasltkp5" w:id="11"/>
      <w:bookmarkEnd w:id="11"/>
      <w:r w:rsidDel="00000000" w:rsidR="00000000" w:rsidRPr="00000000">
        <w:rPr>
          <w:rFonts w:ascii="Arial" w:cs="Arial" w:eastAsia="Arial" w:hAnsi="Arial"/>
          <w:sz w:val="22"/>
          <w:szCs w:val="22"/>
          <w:rtl w:val="0"/>
        </w:rPr>
        <w:t xml:space="preserve">Análisis de Factibilidad (resumen de conclusiones factibilidad técnico, económica, operativa, social, legal, ambiental)</w:t>
      </w:r>
      <w:r w:rsidDel="00000000" w:rsidR="00000000" w:rsidRPr="00000000">
        <w:rPr>
          <w:rtl w:val="0"/>
        </w:rPr>
      </w:r>
    </w:p>
    <w:p w:rsidR="00000000" w:rsidDel="00000000" w:rsidP="00000000" w:rsidRDefault="00000000" w:rsidRPr="00000000" w14:paraId="00000165">
      <w:pPr>
        <w:ind w:left="1440" w:firstLine="0"/>
        <w:rPr/>
      </w:pPr>
      <w:r w:rsidDel="00000000" w:rsidR="00000000" w:rsidRPr="00000000">
        <w:rPr>
          <w:rtl w:val="0"/>
        </w:rPr>
      </w:r>
    </w:p>
    <w:p w:rsidR="00000000" w:rsidDel="00000000" w:rsidP="00000000" w:rsidRDefault="00000000" w:rsidRPr="00000000" w14:paraId="00000166">
      <w:pPr>
        <w:spacing w:after="0" w:line="480" w:lineRule="auto"/>
        <w:ind w:left="850.3937007874017" w:firstLine="0"/>
        <w:jc w:val="both"/>
        <w:rPr/>
      </w:pPr>
      <w:r w:rsidDel="00000000" w:rsidR="00000000" w:rsidRPr="00000000">
        <w:rPr>
          <w:rFonts w:ascii="Arial" w:cs="Arial" w:eastAsia="Arial" w:hAnsi="Arial"/>
          <w:b w:val="1"/>
          <w:bCs w:val="1"/>
          <w:sz w:val="22"/>
          <w:szCs w:val="22"/>
          <w:rtl w:val="0"/>
        </w:rPr>
        <w:t xml:space="preserve">6.1.1 Factibilidad Técnica</w:t>
      </w:r>
      <w:r w:rsidDel="00000000" w:rsidR="00000000" w:rsidRPr="00000000">
        <w:rPr>
          <w:rtl w:val="0"/>
        </w:rPr>
      </w:r>
    </w:p>
    <w:p w:rsidR="00000000" w:rsidDel="00000000" w:rsidP="00000000" w:rsidRDefault="00000000" w:rsidRPr="00000000" w14:paraId="00000167">
      <w:pPr>
        <w:spacing w:after="0" w:line="480"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La factibilidad técnica del proyecto es ALTA. La municipalidad cuenta con la infraestructura necesaria: servidor con base de datos Oracle (fuente de datos principal), computadoras de escritorio con Windows 10/11 y navegadores web modernos. Las tecnologías propuestas (Laravel/PHP, PostgreSQL/PostGIS, ArcGIS, Google Maps API) son compatibles con el entorno existente y han sido probadas en el mercado. El equipo de desarrollo cuenta con las competencias técnicas necesarias para la implementación.</w:t>
      </w:r>
    </w:p>
    <w:p w:rsidR="00000000" w:rsidDel="00000000" w:rsidP="00000000" w:rsidRDefault="00000000" w:rsidRPr="00000000" w14:paraId="00000168">
      <w:pPr>
        <w:spacing w:after="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69">
      <w:pPr>
        <w:spacing w:after="0" w:line="480" w:lineRule="auto"/>
        <w:ind w:left="850.3937007874017" w:firstLine="0"/>
        <w:jc w:val="both"/>
        <w:rPr/>
      </w:pPr>
      <w:r w:rsidDel="00000000" w:rsidR="00000000" w:rsidRPr="00000000">
        <w:rPr>
          <w:rFonts w:ascii="Arial" w:cs="Arial" w:eastAsia="Arial" w:hAnsi="Arial"/>
          <w:b w:val="1"/>
          <w:bCs w:val="1"/>
          <w:sz w:val="22"/>
          <w:szCs w:val="22"/>
          <w:rtl w:val="0"/>
        </w:rPr>
        <w:t xml:space="preserve">6.1.2 Factibilidad Económica</w:t>
      </w:r>
      <w:r w:rsidDel="00000000" w:rsidR="00000000" w:rsidRPr="00000000">
        <w:rPr>
          <w:rtl w:val="0"/>
        </w:rPr>
      </w:r>
    </w:p>
    <w:p w:rsidR="00000000" w:rsidDel="00000000" w:rsidP="00000000" w:rsidRDefault="00000000" w:rsidRPr="00000000" w14:paraId="0000016A">
      <w:pPr>
        <w:spacing w:after="0" w:line="480"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La factibilidad económica del proyecto es VIABLE para el equipo de desarrollo. El pago único de S/ 30,000.00 cubre los costos totales estimados de S/ 23,720.00, generando un margen operativo positivo. La estructura de pagos (40%-30%-30%) garantiza el flujo de caja durante los 4 meses de trabajo. Para la municipalidad, el análisis financiero muestra un VAN positivo de S/ 13,562.92, una TIR del 14.85% y una relación B/C de 1.40, confirmando que la inversión es rentable.</w:t>
      </w:r>
    </w:p>
    <w:p w:rsidR="00000000" w:rsidDel="00000000" w:rsidP="00000000" w:rsidRDefault="00000000" w:rsidRPr="00000000" w14:paraId="0000016B">
      <w:pPr>
        <w:spacing w:after="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6C">
      <w:pPr>
        <w:spacing w:after="0" w:line="480" w:lineRule="auto"/>
        <w:ind w:left="850.3937007874017" w:firstLine="0"/>
        <w:jc w:val="both"/>
        <w:rPr/>
      </w:pPr>
      <w:r w:rsidDel="00000000" w:rsidR="00000000" w:rsidRPr="00000000">
        <w:rPr>
          <w:rFonts w:ascii="Arial" w:cs="Arial" w:eastAsia="Arial" w:hAnsi="Arial"/>
          <w:b w:val="1"/>
          <w:bCs w:val="1"/>
          <w:sz w:val="22"/>
          <w:szCs w:val="22"/>
          <w:rtl w:val="0"/>
        </w:rPr>
        <w:t xml:space="preserve">6.1.3 Factibilidad Operativa</w:t>
      </w:r>
      <w:r w:rsidDel="00000000" w:rsidR="00000000" w:rsidRPr="00000000">
        <w:rPr>
          <w:rtl w:val="0"/>
        </w:rPr>
      </w:r>
    </w:p>
    <w:p w:rsidR="00000000" w:rsidDel="00000000" w:rsidP="00000000" w:rsidRDefault="00000000" w:rsidRPr="00000000" w14:paraId="0000016D">
      <w:pPr>
        <w:spacing w:after="0" w:line="480"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La factibilidad operativa es ALTA. El sistema ha sido diseñado para integrarse armoniosamente al flujo de trabajo actual del Área de Cobranza Coactiva. La transición del mapa físico al digital es mínimamente invasiva: el personal de campo pasará de usar mapas estáticos y listados en papel a una tablet o smartphone con la web Neplatic, que les mostrará su ruta priorizada del día. Los gerentes reemplazarán los informes estáticos en Excel por un tablero de control en tiempo real. Se ha planificado un plan de capacitación diferenciado por roles: 2 días para administradores y 1 día para usuarios normales, con manuales de usuario y administración.</w:t>
      </w:r>
    </w:p>
    <w:p w:rsidR="00000000" w:rsidDel="00000000" w:rsidP="00000000" w:rsidRDefault="00000000" w:rsidRPr="00000000" w14:paraId="0000016E">
      <w:pPr>
        <w:spacing w:after="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6F">
      <w:pPr>
        <w:spacing w:after="0" w:line="480" w:lineRule="auto"/>
        <w:ind w:left="850.3937007874017" w:firstLine="0"/>
        <w:jc w:val="both"/>
        <w:rPr/>
      </w:pPr>
      <w:r w:rsidDel="00000000" w:rsidR="00000000" w:rsidRPr="00000000">
        <w:rPr>
          <w:rFonts w:ascii="Arial" w:cs="Arial" w:eastAsia="Arial" w:hAnsi="Arial"/>
          <w:b w:val="1"/>
          <w:bCs w:val="1"/>
          <w:sz w:val="22"/>
          <w:szCs w:val="22"/>
          <w:rtl w:val="0"/>
        </w:rPr>
        <w:t xml:space="preserve">6.1.4 Factibilidad Legal</w:t>
      </w:r>
      <w:r w:rsidDel="00000000" w:rsidR="00000000" w:rsidRPr="00000000">
        <w:rPr>
          <w:rtl w:val="0"/>
        </w:rPr>
      </w:r>
    </w:p>
    <w:p w:rsidR="00000000" w:rsidDel="00000000" w:rsidP="00000000" w:rsidRDefault="00000000" w:rsidRPr="00000000" w14:paraId="00000170">
      <w:pPr>
        <w:spacing w:after="0" w:line="480"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La factibilidad legal es ALTA. El proyecto cumple con la Ley de Protección de Datos Personales (Ley N.º 29733), la Ley de Transparencia y Acceso a la Información Pública (Ley N.º 27806) y la normativa de contrataciones del estado para la adquisición de software. Las licencias de ArcGIS y Google Maps API se adquieren legalmente, y el código fuente del sistema se entregará con cesión total de derechos de autor a la municipalidad.</w:t>
      </w:r>
    </w:p>
    <w:p w:rsidR="00000000" w:rsidDel="00000000" w:rsidP="00000000" w:rsidRDefault="00000000" w:rsidRPr="00000000" w14:paraId="00000171">
      <w:pPr>
        <w:spacing w:after="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72">
      <w:pPr>
        <w:spacing w:after="0" w:line="480" w:lineRule="auto"/>
        <w:ind w:left="850.3937007874017" w:firstLine="0"/>
        <w:jc w:val="both"/>
        <w:rPr/>
      </w:pPr>
      <w:r w:rsidDel="00000000" w:rsidR="00000000" w:rsidRPr="00000000">
        <w:rPr>
          <w:rFonts w:ascii="Arial" w:cs="Arial" w:eastAsia="Arial" w:hAnsi="Arial"/>
          <w:b w:val="1"/>
          <w:bCs w:val="1"/>
          <w:sz w:val="22"/>
          <w:szCs w:val="22"/>
          <w:rtl w:val="0"/>
        </w:rPr>
        <w:t xml:space="preserve">6.1.5 Factibilidad Social</w:t>
      </w:r>
      <w:r w:rsidDel="00000000" w:rsidR="00000000" w:rsidRPr="00000000">
        <w:rPr>
          <w:rtl w:val="0"/>
        </w:rPr>
      </w:r>
    </w:p>
    <w:p w:rsidR="00000000" w:rsidDel="00000000" w:rsidP="00000000" w:rsidRDefault="00000000" w:rsidRPr="00000000" w14:paraId="00000173">
      <w:pPr>
        <w:spacing w:after="0" w:line="480"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La factibilidad social es ALTA. El proyecto contribuye a la modernización de la gestión municipal, mejorando la eficiencia en la cobranza tributaria y la capacidad de financiar servicios públicos esenciales. Se ha planificado un plan de comunicaciones internas para mitigar la resistencia al cambio, presentando la herramienta como un apoyo al trabajo del personal, no como un mecanismo de fiscalización. El proyecto se alinea con los ODS 8, 9, 11, 12, 13 y 16.</w:t>
      </w:r>
    </w:p>
    <w:p w:rsidR="00000000" w:rsidDel="00000000" w:rsidP="00000000" w:rsidRDefault="00000000" w:rsidRPr="00000000" w14:paraId="00000174">
      <w:pPr>
        <w:spacing w:after="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75">
      <w:pPr>
        <w:spacing w:after="0" w:line="480" w:lineRule="auto"/>
        <w:ind w:left="850.3937007874017" w:firstLine="0"/>
        <w:jc w:val="both"/>
        <w:rPr/>
      </w:pPr>
      <w:r w:rsidDel="00000000" w:rsidR="00000000" w:rsidRPr="00000000">
        <w:rPr>
          <w:rFonts w:ascii="Arial" w:cs="Arial" w:eastAsia="Arial" w:hAnsi="Arial"/>
          <w:b w:val="1"/>
          <w:bCs w:val="1"/>
          <w:sz w:val="22"/>
          <w:szCs w:val="22"/>
          <w:rtl w:val="0"/>
        </w:rPr>
        <w:t xml:space="preserve">6.1.6 Factibilidad Ambiental</w:t>
      </w:r>
      <w:r w:rsidDel="00000000" w:rsidR="00000000" w:rsidRPr="00000000">
        <w:rPr>
          <w:rtl w:val="0"/>
        </w:rPr>
      </w:r>
    </w:p>
    <w:p w:rsidR="00000000" w:rsidDel="00000000" w:rsidP="00000000" w:rsidRDefault="00000000" w:rsidRPr="00000000" w14:paraId="00000176">
      <w:pPr>
        <w:spacing w:after="0" w:line="480"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La factibilidad ambiental es ALTA. El proyecto reduce drásticamente el consumo de papel y tinta al eliminar la necesidad de imprimir mapas físicos y listados masivos, con un ahorro estimado de más de 2,600 hojas de papel al año. La optimización de rutas reduce el consumo de combustible y las emisiones de CO2. El proyecto se alinea con los ODS 7, 12 y 13.</w:t>
      </w:r>
    </w:p>
    <w:p w:rsidR="00000000" w:rsidDel="00000000" w:rsidP="00000000" w:rsidRDefault="00000000" w:rsidRPr="00000000" w14:paraId="00000177">
      <w:pPr>
        <w:ind w:left="1440" w:firstLine="0"/>
        <w:rPr/>
      </w:pPr>
      <w:r w:rsidDel="00000000" w:rsidR="00000000" w:rsidRPr="00000000">
        <w:rPr>
          <w:rtl w:val="0"/>
        </w:rPr>
      </w:r>
    </w:p>
    <w:p w:rsidR="00000000" w:rsidDel="00000000" w:rsidP="00000000" w:rsidRDefault="00000000" w:rsidRPr="00000000" w14:paraId="00000178">
      <w:pPr>
        <w:ind w:left="1440" w:firstLine="0"/>
        <w:rPr/>
      </w:pPr>
      <w:r w:rsidDel="00000000" w:rsidR="00000000" w:rsidRPr="00000000">
        <w:rPr>
          <w:rtl w:val="0"/>
        </w:rPr>
      </w:r>
    </w:p>
    <w:p w:rsidR="00000000" w:rsidDel="00000000" w:rsidP="00000000" w:rsidRDefault="00000000" w:rsidRPr="00000000" w14:paraId="00000179">
      <w:pPr>
        <w:pStyle w:val="Heading2"/>
        <w:numPr>
          <w:ilvl w:val="1"/>
          <w:numId w:val="30"/>
        </w:numPr>
        <w:spacing w:after="0" w:line="480" w:lineRule="auto"/>
        <w:ind w:left="850.3937007874017" w:hanging="415.39370078740177"/>
        <w:jc w:val="both"/>
        <w:rPr/>
      </w:pPr>
      <w:bookmarkStart w:colFirst="0" w:colLast="0" w:name="_heading=h.3ofr023qpe4q" w:id="12"/>
      <w:bookmarkEnd w:id="12"/>
      <w:r w:rsidDel="00000000" w:rsidR="00000000" w:rsidRPr="00000000">
        <w:rPr>
          <w:rFonts w:ascii="Arial" w:cs="Arial" w:eastAsia="Arial" w:hAnsi="Arial"/>
          <w:sz w:val="22"/>
          <w:szCs w:val="22"/>
          <w:rtl w:val="0"/>
        </w:rPr>
        <w:t xml:space="preserve">Tecnología de Desarrollo</w:t>
      </w:r>
      <w:r w:rsidDel="00000000" w:rsidR="00000000" w:rsidRPr="00000000">
        <w:rPr>
          <w:rtl w:val="0"/>
        </w:rPr>
      </w:r>
    </w:p>
    <w:p w:rsidR="00000000" w:rsidDel="00000000" w:rsidP="00000000" w:rsidRDefault="00000000" w:rsidRPr="00000000" w14:paraId="0000017A">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La tecnología de desarrollo del sistema se organiza en componentes que permiten implementar una solución integrada entre el sistema web y el sistema desktop. Esta organización tecnológica permite gestionar información tributaria, visualizar datos geográficos, procesar información espacial y mantener la comunicación entre los diferentes módulos del sistema.</w:t>
      </w:r>
    </w:p>
    <w:p w:rsidR="00000000" w:rsidDel="00000000" w:rsidP="00000000" w:rsidRDefault="00000000" w:rsidRPr="00000000" w14:paraId="0000017B">
      <w:pPr>
        <w:spacing w:after="240" w:before="24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7C">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6.2.1 Backend y Lógica de Negocio</w:t>
      </w:r>
    </w:p>
    <w:p w:rsidR="00000000" w:rsidDel="00000000" w:rsidP="00000000" w:rsidRDefault="00000000" w:rsidRPr="00000000" w14:paraId="0000017D">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El backend del sistema web se desarrolla utilizando PHP con el framework Laravel. Esta tecnología permite implementar de forma ordenada la lógica de negocio, la gestión de usuarios, la autenticación, la autorización, la creación de APIs RESTful y el manejo de eventos internos del sistema. Además, Laravel facilita una conexión segura y controlada con la base de datos Oracle, donde se almacena la información tributaria principal.</w:t>
      </w:r>
    </w:p>
    <w:p w:rsidR="00000000" w:rsidDel="00000000" w:rsidP="00000000" w:rsidRDefault="00000000" w:rsidRPr="00000000" w14:paraId="0000017E">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Para el sistema desktop se utiliza Python como lenguaje de desarrollo, debido a su facilidad de integración con bases de datos, servicios web y procesos de automatización. La interfaz gráfica puede implementarse mediante librerías como Tkinter o PyQt, lo que permite construir una aplicación ligera, funcional y adecuada para tareas de campo, consulta de información y apoyo operativo.</w:t>
      </w:r>
    </w:p>
    <w:p w:rsidR="00000000" w:rsidDel="00000000" w:rsidP="00000000" w:rsidRDefault="00000000" w:rsidRPr="00000000" w14:paraId="0000017F">
      <w:pPr>
        <w:spacing w:after="240" w:before="240" w:line="480" w:lineRule="auto"/>
        <w:ind w:left="850.3937007874017"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0">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6.2.2 Frontend y Visualización</w:t>
      </w:r>
    </w:p>
    <w:p w:rsidR="00000000" w:rsidDel="00000000" w:rsidP="00000000" w:rsidRDefault="00000000" w:rsidRPr="00000000" w14:paraId="00000181">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El frontend del sistema web se desarrolla con Vue.js, un framework progresivo de JavaScript que permite crear interfaces dinámicas, interactivas y responsivas. Esta tecnología facilita la construcción de paneles de control, formularios de consulta, vistas de información tributaria y módulos de visualización para el usuario final.</w:t>
      </w:r>
    </w:p>
    <w:p w:rsidR="00000000" w:rsidDel="00000000" w:rsidP="00000000" w:rsidRDefault="00000000" w:rsidRPr="00000000" w14:paraId="00000182">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Para la representación geográfica de la información se emplean herramientas especializadas de mapas y análisis espacial. ArcGIS JS API se utiliza para gestionar capas geográficas del distrito, tales como sectores, manzanas, vías y zonas de intervención. Asimismo, Google Maps API se emplea como apoyo para la geocodificación, ubicación de calles y visualización del mapa base.</w:t>
      </w:r>
    </w:p>
    <w:p w:rsidR="00000000" w:rsidDel="00000000" w:rsidP="00000000" w:rsidRDefault="00000000" w:rsidRPr="00000000" w14:paraId="00000183">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La visualización de la morosidad se implementa mediante una escala de colores personalizada. Esta escala permite identificar rápidamente el estado tributario de los contribuyentes o predios. Para ello, se utilizan colores diferenciados: Negro o Azul para registros sin proceso, Guinda para deuda ordinaria y Rojo para deuda en cobranza coactiva.</w:t>
      </w:r>
    </w:p>
    <w:p w:rsidR="00000000" w:rsidDel="00000000" w:rsidP="00000000" w:rsidRDefault="00000000" w:rsidRPr="00000000" w14:paraId="00000184">
      <w:pPr>
        <w:spacing w:after="240" w:before="240" w:line="480" w:lineRule="auto"/>
        <w:ind w:left="850.3937007874017"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5">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6.2.3 Base de Datos de Trabajo</w:t>
      </w:r>
    </w:p>
    <w:p w:rsidR="00000000" w:rsidDel="00000000" w:rsidP="00000000" w:rsidRDefault="00000000" w:rsidRPr="00000000" w14:paraId="00000186">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Como base de datos de trabajo se utiliza PostgreSQL con la extensión PostGIS. Esta base permite realizar el cruce entre la información tributaria y las capas geográficas sin afectar directamente la base de datos Oracle de producción. PostGIS proporciona capacidades espaciales avanzadas, como consultas geográficas, análisis territorial, generación de mapas temáticos y procesamiento de coordenadas.</w:t>
      </w:r>
    </w:p>
    <w:p w:rsidR="00000000" w:rsidDel="00000000" w:rsidP="00000000" w:rsidRDefault="00000000" w:rsidRPr="00000000" w14:paraId="00000187">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El uso de PostgreSQL/PostGIS permite separar la base transaccional principal de la base analítica y geográfica. De esta manera, se mejora la seguridad, el rendimiento y la organización del sistema, evitando sobrecargar la base de datos principal utilizada para las operaciones tributarias.</w:t>
      </w:r>
    </w:p>
    <w:p w:rsidR="00000000" w:rsidDel="00000000" w:rsidP="00000000" w:rsidRDefault="00000000" w:rsidRPr="00000000" w14:paraId="00000188">
      <w:pPr>
        <w:spacing w:after="240" w:before="240" w:line="480" w:lineRule="auto"/>
        <w:ind w:left="850.3937007874017"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9">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6.2.4 Infraestructura y Despliegue</w:t>
      </w:r>
    </w:p>
    <w:p w:rsidR="00000000" w:rsidDel="00000000" w:rsidP="00000000" w:rsidRDefault="00000000" w:rsidRPr="00000000" w14:paraId="0000018A">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El sistema web se despliega en un Servidor Privado Virtual, conocido como VPS, con sistema operativo Linux, preferentemente Ubuntu Server. Esta infraestructura permite alojar la aplicación web, los servicios asociados y la base de datos PostgreSQL/PostGIS.</w:t>
      </w:r>
    </w:p>
    <w:p w:rsidR="00000000" w:rsidDel="00000000" w:rsidP="00000000" w:rsidRDefault="00000000" w:rsidRPr="00000000" w14:paraId="0000018B">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Se recomienda una configuración mínima de 4 vCPUs, 8 GB de memoria RAM y 100 GB de almacenamiento SSD, con la finalidad de garantizar un desempeño adecuado para el procesamiento de datos, la consulta de mapas, la administración de usuarios y la disponibilidad del sistema. El uso de un VPS facilita la escalabilidad, el mantenimiento remoto y la administración centralizada del entorno de producción.</w:t>
      </w:r>
    </w:p>
    <w:p w:rsidR="00000000" w:rsidDel="00000000" w:rsidP="00000000" w:rsidRDefault="00000000" w:rsidRPr="00000000" w14:paraId="0000018C">
      <w:pPr>
        <w:spacing w:after="240" w:before="240" w:line="480" w:lineRule="auto"/>
        <w:ind w:left="850.3937007874017"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8D">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6.2.5 Comunicación y Mensajería</w:t>
      </w:r>
    </w:p>
    <w:p w:rsidR="00000000" w:rsidDel="00000000" w:rsidP="00000000" w:rsidRDefault="00000000" w:rsidRPr="00000000" w14:paraId="0000018E">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La comunicación entre el sistema web y el sistema desktop se realiza de manera asíncrona mediante un broker de mensajes, como Redis Pub/Sub o RabbitMQ. Esta estrategia permite aplicar una arquitectura orientada a eventos, conocida como EDA, donde los componentes del sistema pueden intercambiar información sin depender directamente unos de otros.</w:t>
      </w:r>
    </w:p>
    <w:p w:rsidR="00000000" w:rsidDel="00000000" w:rsidP="00000000" w:rsidRDefault="00000000" w:rsidRPr="00000000" w14:paraId="0000018F">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Este mecanismo favorece la sincronización de notificaciones, la actualización de paneles de control en tiempo real y la comunicación entre módulos sin generar acoplamiento fuerte. De esta manera, el sistema mantiene una arquitectura más flexible, escalable y preparada para futuras ampliaciones.</w:t>
      </w:r>
    </w:p>
    <w:p w:rsidR="00000000" w:rsidDel="00000000" w:rsidP="00000000" w:rsidRDefault="00000000" w:rsidRPr="00000000" w14:paraId="00000190">
      <w:pPr>
        <w:ind w:left="144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91">
      <w:pPr>
        <w:ind w:left="144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92">
      <w:pPr>
        <w:ind w:left="144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93">
      <w:pPr>
        <w:pStyle w:val="Heading2"/>
        <w:numPr>
          <w:ilvl w:val="1"/>
          <w:numId w:val="30"/>
        </w:numPr>
        <w:spacing w:after="0" w:line="480" w:lineRule="auto"/>
        <w:ind w:left="850.3937007874017" w:hanging="415.39370078740177"/>
        <w:jc w:val="both"/>
        <w:rPr/>
      </w:pPr>
      <w:bookmarkStart w:colFirst="0" w:colLast="0" w:name="_heading=h.n857iy21n0w7" w:id="13"/>
      <w:bookmarkEnd w:id="13"/>
      <w:r w:rsidDel="00000000" w:rsidR="00000000" w:rsidRPr="00000000">
        <w:rPr>
          <w:rFonts w:ascii="Arial" w:cs="Arial" w:eastAsia="Arial" w:hAnsi="Arial"/>
          <w:sz w:val="22"/>
          <w:szCs w:val="22"/>
          <w:rtl w:val="0"/>
        </w:rPr>
        <w:t xml:space="preserve">Metodología de implementación (Documento de VISION, SRS, SAD)</w:t>
      </w:r>
      <w:r w:rsidDel="00000000" w:rsidR="00000000" w:rsidRPr="00000000">
        <w:rPr>
          <w:rtl w:val="0"/>
        </w:rPr>
      </w:r>
    </w:p>
    <w:p w:rsidR="00000000" w:rsidDel="00000000" w:rsidP="00000000" w:rsidRDefault="00000000" w:rsidRPr="00000000" w14:paraId="00000194">
      <w:pPr>
        <w:spacing w:after="0" w:line="480" w:lineRule="auto"/>
        <w:ind w:left="425.19685039370086" w:hanging="425.19685039370086"/>
        <w:jc w:val="both"/>
        <w:rPr>
          <w:rFonts w:ascii="Arial" w:cs="Arial" w:eastAsia="Arial" w:hAnsi="Arial"/>
        </w:rPr>
      </w:pPr>
      <w:r w:rsidDel="00000000" w:rsidR="00000000" w:rsidRPr="00000000">
        <w:rPr>
          <w:rtl w:val="0"/>
        </w:rPr>
      </w:r>
    </w:p>
    <w:p w:rsidR="00000000" w:rsidDel="00000000" w:rsidP="00000000" w:rsidRDefault="00000000" w:rsidRPr="00000000" w14:paraId="00000195">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 Metodología de Implementación</w:t>
      </w:r>
    </w:p>
    <w:p w:rsidR="00000000" w:rsidDel="00000000" w:rsidP="00000000" w:rsidRDefault="00000000" w:rsidRPr="00000000" w14:paraId="00000196">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La metodología de implementación del sistema Neplatic se fundamenta en los documentos técnicos elaborados durante el proceso de análisis, diseño y planificación del proyecto. Estos documentos permiten definir la visión general del producto, establecer los requerimientos funcionales y no funcionales, y describir la arquitectura de software que orientará el desarrollo de la solución.</w:t>
      </w:r>
    </w:p>
    <w:p w:rsidR="00000000" w:rsidDel="00000000" w:rsidP="00000000" w:rsidRDefault="00000000" w:rsidRPr="00000000" w14:paraId="00000197">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Para ello, se consideran tres documentos principales: el Documento de Visión del Proyecto (FD02), el Documento de Especificación de Requerimientos de Software (FD03) y el Documento de Arquitectura de Software (FD04). Cada uno cumple una función específica dentro del ciclo de desarrollo, permitiendo mantener una trazabilidad clara entre las necesidades del usuario, las funcionalidades del sistema y la estructura técnica propuesta.</w:t>
      </w:r>
    </w:p>
    <w:p w:rsidR="00000000" w:rsidDel="00000000" w:rsidP="00000000" w:rsidRDefault="00000000" w:rsidRPr="00000000" w14:paraId="00000198">
      <w:pPr>
        <w:spacing w:after="240" w:before="24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99">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6.3.1 Documento de Visión del Proyecto </w:t>
      </w:r>
    </w:p>
    <w:p w:rsidR="00000000" w:rsidDel="00000000" w:rsidP="00000000" w:rsidRDefault="00000000" w:rsidRPr="00000000" w14:paraId="0000019A">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El Documento de Visión establece la visión compartida del sistema Neplatic entre el equipo de desarrollo y los interesados del proyecto. Su finalidad es definir el propósito general del sistema, el contexto en el que será utilizado, los usuarios involucrados, las características principales del producto y las restricciones que deben considerarse durante su implementación.</w:t>
      </w:r>
    </w:p>
    <w:p w:rsidR="00000000" w:rsidDel="00000000" w:rsidP="00000000" w:rsidRDefault="00000000" w:rsidRPr="00000000" w14:paraId="0000019B">
      <w:pPr>
        <w:spacing w:after="240" w:before="240" w:line="480" w:lineRule="auto"/>
        <w:ind w:left="850.3937007874017"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9C">
      <w:pPr>
        <w:spacing w:after="240" w:before="240" w:line="480" w:lineRule="auto"/>
        <w:ind w:left="850.3937007874017"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6.3.1.1 Posicionamiento del Producto</w:t>
      </w:r>
    </w:p>
    <w:p w:rsidR="00000000" w:rsidDel="00000000" w:rsidP="00000000" w:rsidRDefault="00000000" w:rsidRPr="00000000" w14:paraId="0000019D">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Neplatic se posiciona como una plataforma georreferencial para la visualización y análisis de la morosidad tributaria municipal. Su propósito principal es transformar datos tabulares estáticos en información georreferenciada, facilitando la identificación territorial de contribuyentes morosos y optimizando la asignación de recursos humanos y logísticos.</w:t>
      </w:r>
    </w:p>
    <w:p w:rsidR="00000000" w:rsidDel="00000000" w:rsidP="00000000" w:rsidRDefault="00000000" w:rsidRPr="00000000" w14:paraId="0000019E">
      <w:pPr>
        <w:spacing w:after="240" w:before="240" w:line="480" w:lineRule="auto"/>
        <w:ind w:left="850.3937007874017" w:firstLine="0"/>
        <w:jc w:val="both"/>
        <w:rPr>
          <w:rFonts w:ascii="Arial" w:cs="Arial" w:eastAsia="Arial" w:hAnsi="Arial"/>
        </w:rPr>
      </w:pPr>
      <w:r w:rsidDel="00000000" w:rsidR="00000000" w:rsidRPr="00000000">
        <w:rPr>
          <w:rFonts w:ascii="Arial" w:cs="Arial" w:eastAsia="Arial" w:hAnsi="Arial"/>
          <w:rtl w:val="0"/>
        </w:rPr>
        <w:t xml:space="preserve">Mediante el uso de mapas, capas geográficas y criterios de priorización, el sistema permite apoyar la toma de decisiones en los procesos de cobranza, fiscalización y notificación. De esta manera, Neplatic no solo mejora la visualización de la información, sino que también contribuye a una gestión municipal más eficiente y basada en datos.</w:t>
      </w:r>
    </w:p>
    <w:p w:rsidR="00000000" w:rsidDel="00000000" w:rsidP="00000000" w:rsidRDefault="00000000" w:rsidRPr="00000000" w14:paraId="0000019F">
      <w:pPr>
        <w:spacing w:after="240" w:before="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1A0">
      <w:pPr>
        <w:spacing w:after="240" w:before="240" w:line="480" w:lineRule="auto"/>
        <w:ind w:firstLine="720"/>
        <w:jc w:val="both"/>
        <w:rPr>
          <w:rFonts w:ascii="Arial" w:cs="Arial" w:eastAsia="Arial" w:hAnsi="Arial"/>
          <w:b w:val="1"/>
          <w:bCs w:val="1"/>
        </w:rPr>
      </w:pPr>
      <w:r w:rsidDel="00000000" w:rsidR="00000000" w:rsidRPr="00000000">
        <w:rPr>
          <w:rFonts w:ascii="Arial" w:cs="Arial" w:eastAsia="Arial" w:hAnsi="Arial"/>
          <w:b w:val="1"/>
          <w:bCs w:val="1"/>
          <w:rtl w:val="0"/>
        </w:rPr>
        <w:t xml:space="preserve">6.3.1.2 Descripción de Interesados y Usuarios</w:t>
      </w:r>
    </w:p>
    <w:p w:rsidR="00000000" w:rsidDel="00000000" w:rsidP="00000000" w:rsidRDefault="00000000" w:rsidRPr="00000000" w14:paraId="000001A1">
      <w:pPr>
        <w:spacing w:after="240" w:before="240" w:line="480" w:lineRule="auto"/>
        <w:ind w:firstLine="720"/>
        <w:jc w:val="both"/>
        <w:rPr>
          <w:rFonts w:ascii="Arial" w:cs="Arial" w:eastAsia="Arial" w:hAnsi="Arial"/>
        </w:rPr>
      </w:pPr>
      <w:r w:rsidDel="00000000" w:rsidR="00000000" w:rsidRPr="00000000">
        <w:rPr>
          <w:rFonts w:ascii="Arial" w:cs="Arial" w:eastAsia="Arial" w:hAnsi="Arial"/>
          <w:rtl w:val="0"/>
        </w:rPr>
        <w:t xml:space="preserve">Los principales interesados del proyecto son:</w:t>
      </w:r>
    </w:p>
    <w:p w:rsidR="00000000" w:rsidDel="00000000" w:rsidP="00000000" w:rsidRDefault="00000000" w:rsidRPr="00000000" w14:paraId="000001A2">
      <w:pPr>
        <w:numPr>
          <w:ilvl w:val="0"/>
          <w:numId w:val="35"/>
        </w:numPr>
        <w:spacing w:after="0" w:before="24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Gerente Municipal: Sponsor del proyecto y principal tomador de decisiones.</w:t>
      </w:r>
    </w:p>
    <w:p w:rsidR="00000000" w:rsidDel="00000000" w:rsidP="00000000" w:rsidRDefault="00000000" w:rsidRPr="00000000" w14:paraId="000001A3">
      <w:pPr>
        <w:numPr>
          <w:ilvl w:val="0"/>
          <w:numId w:val="35"/>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Jefe de Cobranza Coactiva: Usuario administrador y validador funcional del sistema.</w:t>
      </w:r>
    </w:p>
    <w:p w:rsidR="00000000" w:rsidDel="00000000" w:rsidP="00000000" w:rsidRDefault="00000000" w:rsidRPr="00000000" w14:paraId="000001A4">
      <w:pPr>
        <w:numPr>
          <w:ilvl w:val="0"/>
          <w:numId w:val="35"/>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Área de TI Municipal: Responsable de la conectividad, soporte técnico y mantenimiento tecnológico.</w:t>
      </w:r>
    </w:p>
    <w:p w:rsidR="00000000" w:rsidDel="00000000" w:rsidP="00000000" w:rsidRDefault="00000000" w:rsidRPr="00000000" w14:paraId="000001A5">
      <w:pPr>
        <w:numPr>
          <w:ilvl w:val="0"/>
          <w:numId w:val="35"/>
        </w:numPr>
        <w:spacing w:after="24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Equipo de Desarrollo Neplatic: Encargado del diseño, construcción e implementación de la solución.</w:t>
      </w:r>
    </w:p>
    <w:p w:rsidR="00000000" w:rsidDel="00000000" w:rsidP="00000000" w:rsidRDefault="00000000" w:rsidRPr="00000000" w14:paraId="000001A6">
      <w:pPr>
        <w:spacing w:after="240" w:before="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1A7">
      <w:pPr>
        <w:spacing w:after="240" w:before="240" w:line="480" w:lineRule="auto"/>
        <w:ind w:firstLine="720"/>
        <w:jc w:val="both"/>
        <w:rPr>
          <w:rFonts w:ascii="Arial" w:cs="Arial" w:eastAsia="Arial" w:hAnsi="Arial"/>
        </w:rPr>
      </w:pPr>
      <w:r w:rsidDel="00000000" w:rsidR="00000000" w:rsidRPr="00000000">
        <w:rPr>
          <w:rFonts w:ascii="Arial" w:cs="Arial" w:eastAsia="Arial" w:hAnsi="Arial"/>
          <w:rtl w:val="0"/>
        </w:rPr>
        <w:t xml:space="preserve">Los perfiles de usuario definidos para el sistema son:</w:t>
      </w:r>
    </w:p>
    <w:p w:rsidR="00000000" w:rsidDel="00000000" w:rsidP="00000000" w:rsidRDefault="00000000" w:rsidRPr="00000000" w14:paraId="000001A8">
      <w:pPr>
        <w:numPr>
          <w:ilvl w:val="0"/>
          <w:numId w:val="13"/>
        </w:numPr>
        <w:spacing w:after="0" w:before="24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Usuario Administrador (Admin): Corresponde a gerentes y responsables del área de cobranza. Cuenta con acceso a dashboards, reportes, mapas temáticos, gestión de usuarios y herramientas de análisis.</w:t>
      </w:r>
    </w:p>
    <w:p w:rsidR="00000000" w:rsidDel="00000000" w:rsidP="00000000" w:rsidRDefault="00000000" w:rsidRPr="00000000" w14:paraId="000001A9">
      <w:pPr>
        <w:numPr>
          <w:ilvl w:val="0"/>
          <w:numId w:val="13"/>
        </w:numPr>
        <w:spacing w:after="24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Usuario Normal o de Campo: Corresponde a notificadores. Cuenta con acceso al visor de rutas priorizadas, consulta de información asignada y registro de visitas realizadas.</w:t>
      </w:r>
    </w:p>
    <w:p w:rsidR="00000000" w:rsidDel="00000000" w:rsidP="00000000" w:rsidRDefault="00000000" w:rsidRPr="00000000" w14:paraId="000001AA">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AB">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6.3.1.3 Vista General del Producto</w:t>
      </w:r>
    </w:p>
    <w:p w:rsidR="00000000" w:rsidDel="00000000" w:rsidP="00000000" w:rsidRDefault="00000000" w:rsidRPr="00000000" w14:paraId="000001AC">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Neplatic es un sistema independiente que se integra al ecosistema tecnológico de la municipalidad como una capa de datos georreferenciales. Su función es complementar el sistema legacy existente, basado en Oracle, sin reemplazarlo ni modificar directamente su información.</w:t>
      </w:r>
    </w:p>
    <w:p w:rsidR="00000000" w:rsidDel="00000000" w:rsidP="00000000" w:rsidRDefault="00000000" w:rsidRPr="00000000" w14:paraId="000001AD">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base Oracle se mantiene como fuente única de verdad para los datos tributarios, mientras que Neplatic permite procesar, visualizar y analizar dicha información desde una perspectiva territorial. Esta integración permite aprovechar la información existente y convertirla en una herramienta útil para la planificación operativa y la toma de decisiones.</w:t>
      </w:r>
    </w:p>
    <w:p w:rsidR="00000000" w:rsidDel="00000000" w:rsidP="00000000" w:rsidRDefault="00000000" w:rsidRPr="00000000" w14:paraId="000001AE">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AF">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6.3.1.4 Características del Producto</w:t>
      </w:r>
    </w:p>
    <w:p w:rsidR="00000000" w:rsidDel="00000000" w:rsidP="00000000" w:rsidRDefault="00000000" w:rsidRPr="00000000" w14:paraId="000001B0">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Las características principales del producto se encuentran representadas por los requerimientos funcionales definidos en el proyecto. Estos requerimientos abarcan los módulos esenciales para la operación del sistema web, el sistema desktop, la visualización geográfica, el análisis de morosidad, la priorización de rutas y la generación de reportes.</w:t>
      </w:r>
    </w:p>
    <w:p w:rsidR="00000000" w:rsidDel="00000000" w:rsidP="00000000" w:rsidRDefault="00000000" w:rsidRPr="00000000" w14:paraId="000001B1">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Las características principales del producto incluyen el módulo ETL automatizado, visor geográfico, representación de morosidad mediante escala de colores, mapa de calor, segmentación de contribuyentes, priorización de rutas, interfaz de campo, dashboard gerencial, reportes, eje temporal, gestión de usuarios, autenticación y funcionalidades propias de la aplicación desktop.</w:t>
      </w:r>
    </w:p>
    <w:p w:rsidR="00000000" w:rsidDel="00000000" w:rsidP="00000000" w:rsidRDefault="00000000" w:rsidRPr="00000000" w14:paraId="000001B2">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B3">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6.3.1.5 Restricciones y Rangos de Calidad</w:t>
      </w:r>
    </w:p>
    <w:p w:rsidR="00000000" w:rsidDel="00000000" w:rsidP="00000000" w:rsidRDefault="00000000" w:rsidRPr="00000000" w14:paraId="000001B4">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El proyecto considera restricciones de tiempo, presupuesto y acceso a la información. La duración máxima establecida es de cuatro meses, con un presupuesto de S/ 23,720.00 para el equipo de desarrollo. Además, el acceso a la base de datos Oracle se realizará exclusivamente en modo lectura, con el objetivo de proteger la integridad de la información oficial.</w:t>
      </w:r>
    </w:p>
    <w:p w:rsidR="00000000" w:rsidDel="00000000" w:rsidP="00000000" w:rsidRDefault="00000000" w:rsidRPr="00000000" w14:paraId="000001B5">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Los rangos de calidad consideran aspectos de seguridad, disponibilidad y rendimiento. En seguridad, el sistema debe contar con autenticación robusta, comunicación mediante HTTPS, cifrado de contraseñas y control de acceso por roles. En disponibilidad, se establece una meta de operación del 99%. En rendimiento, se define que la carga de mapas debe realizarse en menos de cinco segundos y la carga del dashboard en menos de diez segundos.</w:t>
      </w:r>
    </w:p>
    <w:p w:rsidR="00000000" w:rsidDel="00000000" w:rsidP="00000000" w:rsidRDefault="00000000" w:rsidRPr="00000000" w14:paraId="000001B6">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6.3.2 Documento SRS: Especificación de Requerimientos de Software </w:t>
      </w:r>
    </w:p>
    <w:p w:rsidR="00000000" w:rsidDel="00000000" w:rsidP="00000000" w:rsidRDefault="00000000" w:rsidRPr="00000000" w14:paraId="000001B7">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El documento SRS describe de manera ordenada los requerimientos funcionales, requerimientos no funcionales, reglas de negocio, perfiles de usuario y modelos de análisis del sistema. Este documento constituye una base fundamental para el desarrollo del sistema Neplatic, ya que define qué funcionalidades debe cumplir la solución, bajo qué condiciones debe operar y qué criterios permitirán validar su correcto funcionamiento.</w:t>
      </w:r>
    </w:p>
    <w:p w:rsidR="00000000" w:rsidDel="00000000" w:rsidP="00000000" w:rsidRDefault="00000000" w:rsidRPr="00000000" w14:paraId="000001B8">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B9">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6.3.2.1 Requerimientos Funcionales</w:t>
      </w:r>
    </w:p>
    <w:p w:rsidR="00000000" w:rsidDel="00000000" w:rsidP="00000000" w:rsidRDefault="00000000" w:rsidRPr="00000000" w14:paraId="000001BA">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Los requerimientos funcionales describen las acciones, servicios y capacidades que el sistema debe proporcionar a los usuarios. En el proyecto Neplatic se definieron veinte requerimientos funcionales, los cuales abarcan tanto el sistema web como la aplicación de escritorio. Estos requerimientos permiten organizar las funcionalidades necesarias para la extracción de datos, visualización geográfica, análisis de morosidad, priorización de rutas, registro de visitas, generación de reportes y sincronización de información.</w:t>
      </w:r>
    </w:p>
    <w:p w:rsidR="00000000" w:rsidDel="00000000" w:rsidP="00000000" w:rsidRDefault="00000000" w:rsidRPr="00000000" w14:paraId="000001BB">
      <w:pPr>
        <w:spacing w:after="240" w:before="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BC">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Cuadro de Requerimientos Funcionales Final</w:t>
      </w:r>
    </w:p>
    <w:tbl>
      <w:tblPr>
        <w:tblStyle w:val="Table2"/>
        <w:tblW w:w="9915.0" w:type="dxa"/>
        <w:jc w:val="left"/>
        <w:tblInd w:w="-5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7455"/>
        <w:gridCol w:w="1185"/>
        <w:tblGridChange w:id="0">
          <w:tblGrid>
            <w:gridCol w:w="1275"/>
            <w:gridCol w:w="7455"/>
            <w:gridCol w:w="118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0" w:line="480" w:lineRule="auto"/>
              <w:ind w:left="425.19685039370086" w:firstLine="0"/>
              <w:jc w:val="center"/>
              <w:rPr>
                <w:rFonts w:ascii="Arial" w:cs="Arial" w:eastAsia="Arial" w:hAnsi="Arial"/>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0" w:line="480" w:lineRule="auto"/>
              <w:ind w:left="425.19685039370086" w:firstLine="0"/>
              <w:jc w:val="center"/>
              <w:rPr>
                <w:rFonts w:ascii="Arial" w:cs="Arial" w:eastAsia="Arial" w:hAnsi="Arial"/>
              </w:rPr>
            </w:pPr>
            <w:r w:rsidDel="00000000" w:rsidR="00000000" w:rsidRPr="00000000">
              <w:rPr>
                <w:rFonts w:ascii="Arial" w:cs="Arial" w:eastAsia="Arial" w:hAnsi="Arial"/>
                <w:b w:val="1"/>
                <w:bCs w:val="1"/>
                <w:rtl w:val="0"/>
              </w:rPr>
              <w:t xml:space="preserve">Requerimiento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0" w:line="480" w:lineRule="auto"/>
              <w:ind w:left="425.19685039370086" w:firstLine="0"/>
              <w:jc w:val="center"/>
              <w:rPr>
                <w:rFonts w:ascii="Arial" w:cs="Arial" w:eastAsia="Arial" w:hAnsi="Arial"/>
              </w:rPr>
            </w:pPr>
            <w:r w:rsidDel="00000000" w:rsidR="00000000" w:rsidRPr="00000000">
              <w:rPr>
                <w:rFonts w:ascii="Arial" w:cs="Arial" w:eastAsia="Arial" w:hAnsi="Arial"/>
                <w:b w:val="1"/>
                <w:bCs w:val="1"/>
                <w:rtl w:val="0"/>
              </w:rPr>
              <w:t xml:space="preserve">Prioridad</w:t>
            </w:r>
            <w:r w:rsidDel="00000000" w:rsidR="00000000" w:rsidRPr="00000000">
              <w:rPr>
                <w:rtl w:val="0"/>
              </w:rPr>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Módulo ETL automatizado para extracción, transformación y carga de datos desde Oracle hacia PostgreSQL/PostGIS.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Visor geográfico del distrito de Ciudad Nueva con capas de ArcGIS/Google Maps. Visualización por sector, manzana y lote.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Representación de niveles de morosidad mediante escala de colores: Rojo etapa coactiva, Guinda etapa ordinaria, Azul/Negro sin proceso.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Mapa de calor interactivo con deuda agregada por manzana, sector o lote, generado en tiempo real según concentración de deuda acumulada.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Baja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Segmentación de contribuyentes morosos por rango de monto, tipo de tributo, antigüedad de deuda y etapa de cobranza.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Algoritmo configurable de priorización para generar rutas de notificación optimizadas según concentración territorial de morosidad.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Interfaz simplificada para Usuario Normal, orientada al trabajo de campo, que muestre la ruta asignada y permita registrar el resultado de cada visita: “Notificado”, “Ausente”, “Se mudó”, “Fallecido” o “Dirección incorrecta”.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Dashboard gerencial con KPIs en tiempo real: evolución de tasa de morosidad, montos recaudados por sector y efectividad de notificaciones.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Generación y descarga de reportes en formato PDF y Excel con información del dashboard y listados de segmentación.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Eje temporal para comparar el estado de la morosidad entre periodos mensual, trimestral o anual.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Baja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Gestión de cuentas de usuario: crear, modificar, dar de baja y asignar roles de Admin o Normal.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Autenticación obligatoria mediante usuario y contraseña, con acceso diferenciado según 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Aplicación de escritorio instalada en equipos portátiles Windows para el personal de campo, con acceso mediante usuario y contraseña.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Consulta desde la aplicación de escritorio de información sincronizada con la base de datos central, incluyendo datos tributarios, datos del contribuyente y datos del predio.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Búsqueda local desde la aplicación de escritorio de contribuyentes morosos por DNI/RUC, nombre, código de predio, sector, manzana o lote.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Visualización en la aplicación de escritorio de información básica del predio seleccionado, incluyendo ubicación referencial, deuda asociada, etapa de cobranza y estado de morosidad.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r>
        <w:trPr>
          <w:cantSplit w:val="0"/>
          <w:trHeight w:val="13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Registro desde la aplicación de escritorio del resultado de notificación, permitiendo seleccionar estados como “Notificado”, “Ausente”, “Se mudó”, “Fallecido” o “Dirección incorrecta”, además de agregar observaciones.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Registro automatizado de las coordenadas geográficas al momento de la visita para auditar y mapear los resultados de la notificación en el visor geográfico central.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Almacenamiento temporal en la aplicación de escritorio de registros cuando no exista conexión con el servidor central, permitiendo continuar el trabajo de campo o administrativo de forma limitada.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Media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RF-20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Envío automático o manual desde la aplicación de escritorio de los registros pendientes al servidor central cuando se restablezca la conexión de red.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Alta</w:t>
            </w:r>
          </w:p>
        </w:tc>
      </w:tr>
    </w:tbl>
    <w:p w:rsidR="00000000" w:rsidDel="00000000" w:rsidP="00000000" w:rsidRDefault="00000000" w:rsidRPr="00000000" w14:paraId="000001FC">
      <w:pPr>
        <w:spacing w:after="240" w:before="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FD">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Los requerimientos funcionales RF-01 al RF-12 corresponden principalmente al sistema web y a los módulos de administración, análisis, visualización, reportes y control de usuarios. Por otro lado, los requerimientos RF-13 al RF-20 corresponden al sistema desktop, orientado al trabajo de campo, consulta local de información, registro de visitas, almacenamiento temporal y sincronización posterior con el servidor central.</w:t>
      </w:r>
    </w:p>
    <w:p w:rsidR="00000000" w:rsidDel="00000000" w:rsidP="00000000" w:rsidRDefault="00000000" w:rsidRPr="00000000" w14:paraId="000001FE">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1FF">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6.3.2.2 Requerimientos No Funcionales</w:t>
      </w:r>
    </w:p>
    <w:p w:rsidR="00000000" w:rsidDel="00000000" w:rsidP="00000000" w:rsidRDefault="00000000" w:rsidRPr="00000000" w14:paraId="00000200">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Los requerimientos no funcionales establecen las condiciones de calidad que debe cumplir el sistema para operar de manera segura, eficiente, disponible y compatible con el entorno tecnológico municipal. Estos requerimientos no describen funciones directas del sistema, sino restricciones y criterios técnicos que garantizan su correcto desempeño.</w:t>
      </w:r>
    </w:p>
    <w:p w:rsidR="00000000" w:rsidDel="00000000" w:rsidP="00000000" w:rsidRDefault="00000000" w:rsidRPr="00000000" w14:paraId="00000201">
      <w:pPr>
        <w:spacing w:after="240" w:before="240" w:line="48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202">
      <w:pPr>
        <w:spacing w:after="240" w:before="240" w:line="480"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Cuadro de Requerimientos No Funcionales</w:t>
      </w:r>
    </w:p>
    <w:tbl>
      <w:tblPr>
        <w:tblStyle w:val="Table3"/>
        <w:tblW w:w="9885.0" w:type="dxa"/>
        <w:jc w:val="left"/>
        <w:tblInd w:w="-5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7125"/>
        <w:gridCol w:w="1395"/>
        <w:tblGridChange w:id="0">
          <w:tblGrid>
            <w:gridCol w:w="1365"/>
            <w:gridCol w:w="7125"/>
            <w:gridCol w:w="13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after="0" w:line="480" w:lineRule="auto"/>
              <w:ind w:left="425.19685039370086" w:firstLine="0"/>
              <w:jc w:val="center"/>
              <w:rPr>
                <w:rFonts w:ascii="Arial" w:cs="Arial" w:eastAsia="Arial" w:hAnsi="Arial"/>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after="0" w:line="480" w:lineRule="auto"/>
              <w:ind w:left="425.19685039370086" w:firstLine="0"/>
              <w:jc w:val="center"/>
              <w:rPr>
                <w:rFonts w:ascii="Arial" w:cs="Arial" w:eastAsia="Arial" w:hAnsi="Arial"/>
              </w:rPr>
            </w:pPr>
            <w:r w:rsidDel="00000000" w:rsidR="00000000" w:rsidRPr="00000000">
              <w:rPr>
                <w:rFonts w:ascii="Arial" w:cs="Arial" w:eastAsia="Arial" w:hAnsi="Arial"/>
                <w:b w:val="1"/>
                <w:bCs w:val="1"/>
                <w:rtl w:val="0"/>
              </w:rPr>
              <w:t xml:space="preserve">Requerimiento No Funcional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spacing w:after="0" w:line="480" w:lineRule="auto"/>
              <w:ind w:left="425.19685039370086" w:firstLine="0"/>
              <w:jc w:val="center"/>
              <w:rPr>
                <w:rFonts w:ascii="Arial" w:cs="Arial" w:eastAsia="Arial" w:hAnsi="Arial"/>
              </w:rPr>
            </w:pPr>
            <w:r w:rsidDel="00000000" w:rsidR="00000000" w:rsidRPr="00000000">
              <w:rPr>
                <w:rFonts w:ascii="Arial" w:cs="Arial" w:eastAsia="Arial" w:hAnsi="Arial"/>
                <w:b w:val="1"/>
                <w:bCs w:val="1"/>
                <w:rtl w:val="0"/>
              </w:rPr>
              <w:t xml:space="preserve">Prioridad</w:t>
            </w:r>
            <w:r w:rsidDel="00000000" w:rsidR="00000000" w:rsidRPr="00000000">
              <w:rPr>
                <w:rtl w:val="0"/>
              </w:rPr>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Seguridad: El sistema debe implementar autenticación robusta, cifrado de contraseñas mediante bcrypt, consultas parametrizadas y comunicación segura HTTPS.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Crítico</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Disponibilidad: El sistema debe mantenerse operativo 24/7 con una disponibilidad mínima del 99%, considerando mantenimientos programados fuera del horario laboral.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Crítico</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Rendimiento: Los mapas geográficos deberán cargar en menos de 5 segundos y el dashboard en menos de 10 segundos bajo condiciones normales.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Alto</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Compatibilidad: El sistema deberá funcionar correctamente en navegadores Chrome, Firefox y Edge en sus versiones recientes.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Alto</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Restricción técnica: La integración con Oracle deberá realizarse únicamente mediante consultas de solo lectura y sin afectar el sistema legacy municipal.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Crítico</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Restricción de cronograma: El proyecto deberá completarse en un plazo máximo de 4 meses.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Alto</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Restricción presupuestaria: El costo interno del proyecto no deberá exceder el presupuesto establecido.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A">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Alto</w:t>
            </w:r>
          </w:p>
        </w:tc>
      </w:tr>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RNF-08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Estándares y cumplimiento: El sistema deberá cumplir con la Ley N.º 29733 de Protección de Datos Personales, estándares W3C y especificaciones OpenAPI.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D">
            <w:pPr>
              <w:spacing w:after="0" w:line="480" w:lineRule="auto"/>
              <w:ind w:left="425.19685039370086" w:firstLine="0"/>
              <w:rPr>
                <w:rFonts w:ascii="Arial" w:cs="Arial" w:eastAsia="Arial" w:hAnsi="Arial"/>
              </w:rPr>
            </w:pPr>
            <w:r w:rsidDel="00000000" w:rsidR="00000000" w:rsidRPr="00000000">
              <w:rPr>
                <w:rFonts w:ascii="Arial" w:cs="Arial" w:eastAsia="Arial" w:hAnsi="Arial"/>
                <w:rtl w:val="0"/>
              </w:rPr>
              <w:t xml:space="preserve">Crítico</w:t>
            </w:r>
          </w:p>
        </w:tc>
      </w:tr>
    </w:tbl>
    <w:p w:rsidR="00000000" w:rsidDel="00000000" w:rsidP="00000000" w:rsidRDefault="00000000" w:rsidRPr="00000000" w14:paraId="0000021E">
      <w:pPr>
        <w:spacing w:after="240" w:before="240" w:line="48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21F">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Estos requerimientos no funcionales permiten establecer límites técnicos y operativos para el sistema Neplatic. Asimismo, sirven como criterios de evaluación durante las pruebas, validación, despliegue y operación del producto, asegurando que la solución sea segura, compatible, eficiente y alineada con las normativas vigentes.</w:t>
      </w:r>
    </w:p>
    <w:p w:rsidR="00000000" w:rsidDel="00000000" w:rsidP="00000000" w:rsidRDefault="00000000" w:rsidRPr="00000000" w14:paraId="00000220">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21">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6.3.2.3 Reglas de Negocio</w:t>
      </w:r>
    </w:p>
    <w:p w:rsidR="00000000" w:rsidDel="00000000" w:rsidP="00000000" w:rsidRDefault="00000000" w:rsidRPr="00000000" w14:paraId="00000222">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Se definieron 10 reglas de negocio que rigen el comportamiento del sistema y aseguran su alineación con los procesos municipales. Entre las principales reglas se establece que Oracle será la fuente oficial de información, que la actualización de datos se realizará de forma programada, que la escala de colores de morosidad será estandarizada y que los permisos estarán diferenciados según el rol del usuario.</w:t>
      </w:r>
    </w:p>
    <w:p w:rsidR="00000000" w:rsidDel="00000000" w:rsidP="00000000" w:rsidRDefault="00000000" w:rsidRPr="00000000" w14:paraId="00000223">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También se considera el registro de visitas con trazabilidad, la consulta de información tributaria sin modificación directa del sistema legacy y la separación entre la base de datos de producción y la base de trabajo georreferencial. Estas reglas permiten mantener la integridad de los datos y asegurar que el sistema actúe como una herramienta de análisis y apoyo operativo.</w:t>
      </w:r>
    </w:p>
    <w:p w:rsidR="00000000" w:rsidDel="00000000" w:rsidP="00000000" w:rsidRDefault="00000000" w:rsidRPr="00000000" w14:paraId="00000224">
      <w:pPr>
        <w:spacing w:after="240" w:before="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225">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6.3.2.4 Perfiles de Usuario</w:t>
      </w:r>
    </w:p>
    <w:p w:rsidR="00000000" w:rsidDel="00000000" w:rsidP="00000000" w:rsidRDefault="00000000" w:rsidRPr="00000000" w14:paraId="00000226">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Se definieron cuatro perfiles de usuario para representar los distintos niveles de acceso y responsabilidad dentro del sistema:</w:t>
      </w:r>
    </w:p>
    <w:p w:rsidR="00000000" w:rsidDel="00000000" w:rsidP="00000000" w:rsidRDefault="00000000" w:rsidRPr="00000000" w14:paraId="00000227">
      <w:pPr>
        <w:numPr>
          <w:ilvl w:val="0"/>
          <w:numId w:val="46"/>
        </w:numPr>
        <w:spacing w:after="0" w:before="24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Administrador: Representado por el Gerente Municipal y el Jefe de Cobranza. Tiene acceso a funciones de gestión, supervisión, reportes y administración del sistema.</w:t>
      </w:r>
    </w:p>
    <w:p w:rsidR="00000000" w:rsidDel="00000000" w:rsidP="00000000" w:rsidRDefault="00000000" w:rsidRPr="00000000" w14:paraId="00000228">
      <w:pPr>
        <w:numPr>
          <w:ilvl w:val="0"/>
          <w:numId w:val="46"/>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Usuario Normal o de Campo: Representado por notificadores. Utiliza el sistema para consultar rutas, visualizar información asignada y registrar visitas.</w:t>
      </w:r>
    </w:p>
    <w:p w:rsidR="00000000" w:rsidDel="00000000" w:rsidP="00000000" w:rsidRDefault="00000000" w:rsidRPr="00000000" w14:paraId="00000229">
      <w:pPr>
        <w:numPr>
          <w:ilvl w:val="0"/>
          <w:numId w:val="46"/>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Área de TI Municipal: Responsable del soporte técnico, conectividad, mantenimiento e infraestructura tecnológica.</w:t>
      </w:r>
    </w:p>
    <w:p w:rsidR="00000000" w:rsidDel="00000000" w:rsidP="00000000" w:rsidRDefault="00000000" w:rsidRPr="00000000" w14:paraId="0000022A">
      <w:pPr>
        <w:numPr>
          <w:ilvl w:val="0"/>
          <w:numId w:val="46"/>
        </w:numPr>
        <w:spacing w:after="24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Gerencia Municipal o Sponsor: Directivo estratégico encargado de revisar indicadores, reportes y resultados generales del sistema.</w:t>
      </w:r>
    </w:p>
    <w:p w:rsidR="00000000" w:rsidDel="00000000" w:rsidP="00000000" w:rsidRDefault="00000000" w:rsidRPr="00000000" w14:paraId="0000022B">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2C">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6.3.3 Documento SAD: Arquitectura de Software</w:t>
      </w:r>
      <w:r w:rsidDel="00000000" w:rsidR="00000000" w:rsidRPr="00000000">
        <w:rPr>
          <w:rFonts w:ascii="Arial" w:cs="Arial" w:eastAsia="Arial" w:hAnsi="Arial"/>
          <w:rtl w:val="0"/>
        </w:rPr>
        <w:t xml:space="preserve"> </w:t>
      </w:r>
    </w:p>
    <w:p w:rsidR="00000000" w:rsidDel="00000000" w:rsidP="00000000" w:rsidRDefault="00000000" w:rsidRPr="00000000" w14:paraId="0000022D">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El documento SAD define a alto nivel la arquitectura de software del sistema Neplatic. Su finalidad es describir la estructura técnica del sistema, los componentes que lo conforman, la forma en que se comunican y los atributos de calidad que deben garantizarse durante su implementación.</w:t>
      </w:r>
    </w:p>
    <w:p w:rsidR="00000000" w:rsidDel="00000000" w:rsidP="00000000" w:rsidRDefault="00000000" w:rsidRPr="00000000" w14:paraId="0000022E">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Este documento utiliza el modelo de representación 4+1, el cual permite analizar la arquitectura desde diferentes perspectivas: lógica, desarrollo, procesos, física y escenarios de uso.</w:t>
      </w:r>
    </w:p>
    <w:p w:rsidR="00000000" w:rsidDel="00000000" w:rsidP="00000000" w:rsidRDefault="00000000" w:rsidRPr="00000000" w14:paraId="0000022F">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0">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6.3.3.1 Representación Arquitectónica: Modelo 4+1</w:t>
      </w:r>
    </w:p>
    <w:p w:rsidR="00000000" w:rsidDel="00000000" w:rsidP="00000000" w:rsidRDefault="00000000" w:rsidRPr="00000000" w14:paraId="00000231">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El sistema adopta una Arquitectura Orientada a Eventos (EDA), complementada con una capa ETL automatizada, una base de datos geoespacial PostgreSQL/PostGIS y servicios cartográficos externos. Esta arquitectura permite transformar datos tributarios en información georreferenciada, actualizar visualizaciones y comunicar eventos entre los distintos componentes del sistema.</w:t>
      </w:r>
    </w:p>
    <w:p w:rsidR="00000000" w:rsidDel="00000000" w:rsidP="00000000" w:rsidRDefault="00000000" w:rsidRPr="00000000" w14:paraId="00000232">
      <w:pPr>
        <w:spacing w:after="240" w:before="240" w:line="480" w:lineRule="auto"/>
        <w:ind w:firstLine="720"/>
        <w:jc w:val="both"/>
        <w:rPr>
          <w:rFonts w:ascii="Arial" w:cs="Arial" w:eastAsia="Arial" w:hAnsi="Arial"/>
        </w:rPr>
      </w:pPr>
      <w:r w:rsidDel="00000000" w:rsidR="00000000" w:rsidRPr="00000000">
        <w:rPr>
          <w:rFonts w:ascii="Arial" w:cs="Arial" w:eastAsia="Arial" w:hAnsi="Arial"/>
          <w:rtl w:val="0"/>
        </w:rPr>
        <w:t xml:space="preserve">El modelo 4+1 incluye:</w:t>
      </w:r>
    </w:p>
    <w:p w:rsidR="00000000" w:rsidDel="00000000" w:rsidP="00000000" w:rsidRDefault="00000000" w:rsidRPr="00000000" w14:paraId="00000233">
      <w:pPr>
        <w:numPr>
          <w:ilvl w:val="0"/>
          <w:numId w:val="16"/>
        </w:numPr>
        <w:spacing w:after="0" w:before="24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Vista Lógica: Diagramas de clases, secuencia y análisis de objetos.</w:t>
      </w:r>
    </w:p>
    <w:p w:rsidR="00000000" w:rsidDel="00000000" w:rsidP="00000000" w:rsidRDefault="00000000" w:rsidRPr="00000000" w14:paraId="00000234">
      <w:pPr>
        <w:numPr>
          <w:ilvl w:val="0"/>
          <w:numId w:val="16"/>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Vista de Desarrollo: Diagramas de componentes y paquetes.</w:t>
      </w:r>
    </w:p>
    <w:p w:rsidR="00000000" w:rsidDel="00000000" w:rsidP="00000000" w:rsidRDefault="00000000" w:rsidRPr="00000000" w14:paraId="00000235">
      <w:pPr>
        <w:numPr>
          <w:ilvl w:val="0"/>
          <w:numId w:val="16"/>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Vista de Proceso: Diagramas de actividades, incluyendo ETL, actualización de mapas, generación de rutas y notificación.</w:t>
      </w:r>
    </w:p>
    <w:p w:rsidR="00000000" w:rsidDel="00000000" w:rsidP="00000000" w:rsidRDefault="00000000" w:rsidRPr="00000000" w14:paraId="00000236">
      <w:pPr>
        <w:numPr>
          <w:ilvl w:val="0"/>
          <w:numId w:val="16"/>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Vista Física: Diagrama de despliegue, considerando VPS, Oracle, red municipal y servicios GIS.</w:t>
      </w:r>
    </w:p>
    <w:p w:rsidR="00000000" w:rsidDel="00000000" w:rsidP="00000000" w:rsidRDefault="00000000" w:rsidRPr="00000000" w14:paraId="00000237">
      <w:pPr>
        <w:numPr>
          <w:ilvl w:val="0"/>
          <w:numId w:val="16"/>
        </w:numPr>
        <w:spacing w:after="24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Vista de Escenarios: Diagramas de casos de uso como eje integrador del sistema.</w:t>
      </w:r>
    </w:p>
    <w:p w:rsidR="00000000" w:rsidDel="00000000" w:rsidP="00000000" w:rsidRDefault="00000000" w:rsidRPr="00000000" w14:paraId="00000238">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39">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6.3.3.2 Vistas de Casos de Uso</w:t>
      </w:r>
    </w:p>
    <w:p w:rsidR="00000000" w:rsidDel="00000000" w:rsidP="00000000" w:rsidRDefault="00000000" w:rsidRPr="00000000" w14:paraId="0000023A">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Las vistas de casos de uso permiten representar las interacciones entre los usuarios y el sistema. En el documento se incluyen diagramas generales y específicos orientados a los principales módulos de Neplatic.</w:t>
      </w:r>
    </w:p>
    <w:p w:rsidR="00000000" w:rsidDel="00000000" w:rsidP="00000000" w:rsidRDefault="00000000" w:rsidRPr="00000000" w14:paraId="0000023B">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Se consideran los siguientes módulos:</w:t>
      </w:r>
    </w:p>
    <w:p w:rsidR="00000000" w:rsidDel="00000000" w:rsidP="00000000" w:rsidRDefault="00000000" w:rsidRPr="00000000" w14:paraId="0000023C">
      <w:pPr>
        <w:numPr>
          <w:ilvl w:val="0"/>
          <w:numId w:val="42"/>
        </w:numPr>
        <w:spacing w:after="0" w:before="24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Módulo de Rutas y Campo.</w:t>
      </w:r>
    </w:p>
    <w:p w:rsidR="00000000" w:rsidDel="00000000" w:rsidP="00000000" w:rsidRDefault="00000000" w:rsidRPr="00000000" w14:paraId="0000023D">
      <w:pPr>
        <w:numPr>
          <w:ilvl w:val="0"/>
          <w:numId w:val="42"/>
        </w:numPr>
        <w:spacing w:after="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Módulo Dashboard y Reportes.</w:t>
      </w:r>
    </w:p>
    <w:p w:rsidR="00000000" w:rsidDel="00000000" w:rsidP="00000000" w:rsidRDefault="00000000" w:rsidRPr="00000000" w14:paraId="0000023E">
      <w:pPr>
        <w:numPr>
          <w:ilvl w:val="0"/>
          <w:numId w:val="42"/>
        </w:numPr>
        <w:spacing w:after="240" w:before="0" w:line="480" w:lineRule="auto"/>
        <w:ind w:left="720" w:hanging="360"/>
        <w:jc w:val="both"/>
        <w:rPr>
          <w:rFonts w:ascii="Arial" w:cs="Arial" w:eastAsia="Arial" w:hAnsi="Arial"/>
        </w:rPr>
      </w:pPr>
      <w:r w:rsidDel="00000000" w:rsidR="00000000" w:rsidRPr="00000000">
        <w:rPr>
          <w:rFonts w:ascii="Arial" w:cs="Arial" w:eastAsia="Arial" w:hAnsi="Arial"/>
          <w:rtl w:val="0"/>
        </w:rPr>
        <w:t xml:space="preserve">Módulo Desktop.</w:t>
      </w:r>
    </w:p>
    <w:p w:rsidR="00000000" w:rsidDel="00000000" w:rsidP="00000000" w:rsidRDefault="00000000" w:rsidRPr="00000000" w14:paraId="0000023F">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Estas vistas permiten comprender las funcionalidades desde la perspectiva del usuario final y facilitan la validación de los requerimientos definidos en el SRS.</w:t>
      </w:r>
    </w:p>
    <w:p w:rsidR="00000000" w:rsidDel="00000000" w:rsidP="00000000" w:rsidRDefault="00000000" w:rsidRPr="00000000" w14:paraId="00000240">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41">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6.3.3.3 Vista Lógica</w:t>
      </w:r>
    </w:p>
    <w:p w:rsidR="00000000" w:rsidDel="00000000" w:rsidP="00000000" w:rsidRDefault="00000000" w:rsidRPr="00000000" w14:paraId="00000242">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vista lógica describe la organización funcional del sistema. Incluye un diagrama de subsistemas o paquetes que separa la aplicación web del sistema desktop, permitiendo diferenciar responsabilidades, módulos y componentes principales.</w:t>
      </w:r>
    </w:p>
    <w:p w:rsidR="00000000" w:rsidDel="00000000" w:rsidP="00000000" w:rsidRDefault="00000000" w:rsidRPr="00000000" w14:paraId="00000243">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Además, se consideran diagramas de secuencia para los flujos principales, como el proceso ETL y visualización del mapa, así como la asignación de rutas y registro de visitas. También se incluye un diagrama de clases con las entidades principales del sistema: Usuario, Contribuyente, Deuda, Predio, Ruta, Visita, Sector, Manzana y Lote.</w:t>
      </w:r>
    </w:p>
    <w:p w:rsidR="00000000" w:rsidDel="00000000" w:rsidP="00000000" w:rsidRDefault="00000000" w:rsidRPr="00000000" w14:paraId="00000244">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45">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6.3.3.4 Vista de Procesos</w:t>
      </w:r>
    </w:p>
    <w:p w:rsidR="00000000" w:rsidDel="00000000" w:rsidP="00000000" w:rsidRDefault="00000000" w:rsidRPr="00000000" w14:paraId="00000246">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vista de procesos describe el comportamiento dinámico del sistema. Incluye diagramas de actividades para el proceso ETL y actualización del mapa, así como para la generación de rutas y notificación.</w:t>
      </w:r>
    </w:p>
    <w:p w:rsidR="00000000" w:rsidDel="00000000" w:rsidP="00000000" w:rsidRDefault="00000000" w:rsidRPr="00000000" w14:paraId="00000247">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También se documenta el proceso actual, basado en procedimientos manuales y mapas físicos, y el proceso propuesto, basado en automatización, georreferenciación y uso de herramientas GIS. Esta comparación permite evidenciar la mejora operativa que aporta el sistema Neplatic.</w:t>
      </w:r>
    </w:p>
    <w:p w:rsidR="00000000" w:rsidDel="00000000" w:rsidP="00000000" w:rsidRDefault="00000000" w:rsidRPr="00000000" w14:paraId="00000248">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49">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6.3.3.5 Vista de Desarrollo</w:t>
      </w:r>
    </w:p>
    <w:p w:rsidR="00000000" w:rsidDel="00000000" w:rsidP="00000000" w:rsidRDefault="00000000" w:rsidRPr="00000000" w14:paraId="0000024A">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vista de desarrollo describe la organización técnica de los componentes del sistema. Para el sistema web se consideran capas de Presentación, Lógica de Negocio, Persistencia y GIS. Para el sistema desktop se consideran capas de Interfaz de Campo, Lógica de Negocio, Almacenamiento Local y Sincronización.</w:t>
      </w:r>
    </w:p>
    <w:p w:rsidR="00000000" w:rsidDel="00000000" w:rsidP="00000000" w:rsidRDefault="00000000" w:rsidRPr="00000000" w14:paraId="0000024B">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Esta separación por capas permite mejorar el mantenimiento, la escalabilidad y la comprensión técnica del sistema, ya que cada componente cumple una responsabilidad específica dentro de la solución.</w:t>
      </w:r>
    </w:p>
    <w:p w:rsidR="00000000" w:rsidDel="00000000" w:rsidP="00000000" w:rsidRDefault="00000000" w:rsidRPr="00000000" w14:paraId="0000024C">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4D">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6.3.3.6 Vista Física y de Despliegue</w:t>
      </w:r>
    </w:p>
    <w:p w:rsidR="00000000" w:rsidDel="00000000" w:rsidP="00000000" w:rsidRDefault="00000000" w:rsidRPr="00000000" w14:paraId="0000024E">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vista física incluye el diagrama de despliegue que muestra la distribución de componentes en el VPS, la red municipal y los dispositivos de campo. Esta vista permite identificar dónde se ejecutan los principales servicios del sistema y cómo se comunican entre sí.</w:t>
      </w:r>
    </w:p>
    <w:p w:rsidR="00000000" w:rsidDel="00000000" w:rsidP="00000000" w:rsidRDefault="00000000" w:rsidRPr="00000000" w14:paraId="0000024F">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Asimismo, el diagrama de contenedor ilustra la comunicación entre el frontend web, el backend web, el broker de mensajes, la base de datos geoespacial y el sistema desktop. Esta representación facilita la comprensión del entorno de ejecución real y de las dependencias entre componentes.</w:t>
      </w:r>
    </w:p>
    <w:p w:rsidR="00000000" w:rsidDel="00000000" w:rsidP="00000000" w:rsidRDefault="00000000" w:rsidRPr="00000000" w14:paraId="00000250">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51">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6.3.3.7 Vista de Datos</w:t>
      </w:r>
    </w:p>
    <w:p w:rsidR="00000000" w:rsidDel="00000000" w:rsidP="00000000" w:rsidRDefault="00000000" w:rsidRPr="00000000" w14:paraId="00000252">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 vista de datos incluye el diagrama entidad-relación de la base de datos PostgreSQL/PostGIS. Esta base permite almacenar y procesar información tributaria georreferenciada, rutas, visitas, sectores y parámetros de configuración del proceso ETL.</w:t>
      </w:r>
    </w:p>
    <w:p w:rsidR="00000000" w:rsidDel="00000000" w:rsidP="00000000" w:rsidRDefault="00000000" w:rsidRPr="00000000" w14:paraId="00000253">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Las tablas principales consideradas son: Usuario, Contribuyente, Deuda, Predio, Ruta, Visita, Sector, Manzana, Lote, Log_ETL y Parametro_ETL. Esta estructura permite organizar los datos necesarios para la visualización geográfica, el análisis de morosidad y la trazabilidad de las visitas de campo.</w:t>
      </w:r>
    </w:p>
    <w:p w:rsidR="00000000" w:rsidDel="00000000" w:rsidP="00000000" w:rsidRDefault="00000000" w:rsidRPr="00000000" w14:paraId="00000254">
      <w:pPr>
        <w:spacing w:after="240" w:before="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255">
      <w:pPr>
        <w:spacing w:after="240" w:before="240" w:line="480" w:lineRule="auto"/>
        <w:ind w:left="72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6.3.3.8 Atributos de Calidad</w:t>
      </w:r>
    </w:p>
    <w:p w:rsidR="00000000" w:rsidDel="00000000" w:rsidP="00000000" w:rsidRDefault="00000000" w:rsidRPr="00000000" w14:paraId="00000256">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Los atributos de calidad documentan los criterios que permiten evaluar el comportamiento del sistema frente a necesidades críticas. En seguridad, se consideran autenticación, cifrado de contraseñas mediante bcrypt, comunicación HTTPS, control de roles, cumplimiento de la Ley N.º 29733 y aplicación del patrón Outbox.</w:t>
      </w:r>
    </w:p>
    <w:p w:rsidR="00000000" w:rsidDel="00000000" w:rsidP="00000000" w:rsidRDefault="00000000" w:rsidRPr="00000000" w14:paraId="00000257">
      <w:pPr>
        <w:spacing w:after="240" w:before="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En usabilidad, se prioriza una interfaz responsiva, una escala de colores intuitiva y una interfaz de campo simplificada. En adaptabilidad, se considera el uso de EDA para agregar nuevos eventos, un ETL configurable y una estructura modular. En disponibilidad, se establece una operación del 99%, con mantenimientos programados y modo offline para el trabajo de campo. Finalmente, en escalabilidad, se contempla el escalado horizontal de componentes, el uso de vistas materializadas y el desacoplamiento mediante arquitectura orientada a eventos.</w:t>
      </w:r>
    </w:p>
    <w:p w:rsidR="00000000" w:rsidDel="00000000" w:rsidP="00000000" w:rsidRDefault="00000000" w:rsidRPr="00000000" w14:paraId="00000258">
      <w:pPr>
        <w:pStyle w:val="Heading1"/>
        <w:numPr>
          <w:ilvl w:val="0"/>
          <w:numId w:val="30"/>
        </w:numPr>
        <w:spacing w:line="480" w:lineRule="auto"/>
        <w:ind w:left="425.19685039370086" w:hanging="425.19685039370086"/>
        <w:jc w:val="both"/>
        <w:rPr>
          <w:rFonts w:ascii="Arial" w:cs="Arial" w:eastAsia="Arial" w:hAnsi="Arial"/>
          <w:b w:val="1"/>
          <w:bCs w:val="1"/>
          <w:color w:val="000000"/>
          <w:sz w:val="22"/>
          <w:szCs w:val="22"/>
        </w:rPr>
      </w:pPr>
      <w:bookmarkStart w:colFirst="0" w:colLast="0" w:name="_heading=h.fle1mmhsj1f" w:id="14"/>
      <w:bookmarkEnd w:id="14"/>
      <w:r w:rsidDel="00000000" w:rsidR="00000000" w:rsidRPr="00000000">
        <w:rPr>
          <w:rFonts w:ascii="Arial" w:cs="Arial" w:eastAsia="Arial" w:hAnsi="Arial"/>
          <w:b w:val="1"/>
          <w:bCs w:val="1"/>
          <w:color w:val="000000"/>
          <w:sz w:val="22"/>
          <w:szCs w:val="22"/>
          <w:rtl w:val="0"/>
        </w:rPr>
        <w:t xml:space="preserve">Cronograma</w:t>
      </w:r>
    </w:p>
    <w:p w:rsidR="00000000" w:rsidDel="00000000" w:rsidP="00000000" w:rsidRDefault="00000000" w:rsidRPr="00000000" w14:paraId="00000259">
      <w:pPr>
        <w:numPr>
          <w:ilvl w:val="1"/>
          <w:numId w:val="30"/>
        </w:numPr>
        <w:spacing w:line="480" w:lineRule="auto"/>
        <w:ind w:left="850.3937007874017" w:hanging="360"/>
        <w:jc w:val="both"/>
        <w:rPr/>
      </w:pPr>
      <w:r w:rsidDel="00000000" w:rsidR="00000000" w:rsidRPr="00000000">
        <w:rPr>
          <w:rFonts w:ascii="Arial" w:cs="Arial" w:eastAsia="Arial" w:hAnsi="Arial"/>
          <w:rtl w:val="0"/>
        </w:rPr>
        <w:t xml:space="preserve">Diagrama de Gantt del proyecto</w:t>
      </w:r>
      <w:r w:rsidDel="00000000" w:rsidR="00000000" w:rsidRPr="00000000">
        <w:rPr>
          <w:rtl w:val="0"/>
        </w:rPr>
      </w:r>
    </w:p>
    <w:p w:rsidR="00000000" w:rsidDel="00000000" w:rsidP="00000000" w:rsidRDefault="00000000" w:rsidRPr="00000000" w14:paraId="0000025A">
      <w:pPr>
        <w:spacing w:line="480" w:lineRule="auto"/>
        <w:ind w:left="855" w:hanging="15"/>
        <w:jc w:val="both"/>
        <w:rPr>
          <w:rFonts w:ascii="Arial" w:cs="Arial" w:eastAsia="Arial" w:hAnsi="Arial"/>
        </w:rPr>
      </w:pPr>
      <w:r w:rsidDel="00000000" w:rsidR="00000000" w:rsidRPr="00000000">
        <w:rPr>
          <w:rFonts w:ascii="Arial" w:cs="Arial" w:eastAsia="Arial" w:hAnsi="Arial"/>
          <w:rtl w:val="0"/>
        </w:rPr>
        <w:t xml:space="preserve">El proyecto tiene una duración total de 4 meses, desde el 16 de marzo de 2026 hasta el 24 de junio de 2026.</w:t>
      </w:r>
    </w:p>
    <w:p w:rsidR="00000000" w:rsidDel="00000000" w:rsidP="00000000" w:rsidRDefault="00000000" w:rsidRPr="00000000" w14:paraId="0000025B">
      <w:pPr>
        <w:ind w:left="855" w:hanging="15"/>
        <w:rPr>
          <w:rFonts w:ascii="Arial" w:cs="Arial" w:eastAsia="Arial" w:hAnsi="Arial"/>
        </w:rPr>
      </w:pPr>
      <w:r w:rsidDel="00000000" w:rsidR="00000000" w:rsidRPr="00000000">
        <w:rPr>
          <w:rtl w:val="0"/>
        </w:rPr>
      </w:r>
    </w:p>
    <w:tbl>
      <w:tblPr>
        <w:tblStyle w:val="Table4"/>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2.697545159797"/>
        <w:gridCol w:w="1486.3281148679948"/>
        <w:gridCol w:w="1371.995182955072"/>
        <w:gridCol w:w="1443.4532654006487"/>
        <w:gridCol w:w="1129.0377026401113"/>
        <w:tblGridChange w:id="0">
          <w:tblGrid>
            <w:gridCol w:w="3072.697545159797"/>
            <w:gridCol w:w="1486.3281148679948"/>
            <w:gridCol w:w="1371.995182955072"/>
            <w:gridCol w:w="1443.4532654006487"/>
            <w:gridCol w:w="1129.0377026401113"/>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Actividad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Mes 1 (Marzo-Abril)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Mes 2 (Abril-Mayo)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Mes 3 (Mayo-Junio)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Mes 4 (Junio)</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Análisis y Levantamiento de Requerimientos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ind w:left="425.19685039370086" w:firstLine="0"/>
              <w:rPr>
                <w:rFonts w:ascii="Arial" w:cs="Arial" w:eastAsia="Arial" w:hAnsi="Arial"/>
              </w:rPr>
            </w:pP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Diseño de Arquitectura y Modelado de Datos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ind w:left="425.19685039370086" w:firstLine="0"/>
              <w:rPr>
                <w:rFonts w:ascii="Arial" w:cs="Arial" w:eastAsia="Arial" w:hAnsi="Arial"/>
              </w:rPr>
            </w:pP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Configuración de Infraestructura (VPS, BD)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ind w:left="425.19685039370086" w:firstLine="0"/>
              <w:rPr>
                <w:rFonts w:ascii="Arial" w:cs="Arial" w:eastAsia="Arial" w:hAnsi="Arial"/>
              </w:rPr>
            </w:pPr>
            <w:r w:rsidDel="00000000" w:rsidR="00000000" w:rsidRPr="00000000">
              <w:rPr>
                <w:rtl w:val="0"/>
              </w:rPr>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Desarrollo de Módulo ETL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ind w:left="425.19685039370086" w:firstLine="0"/>
              <w:rPr>
                <w:rFonts w:ascii="Arial" w:cs="Arial" w:eastAsia="Arial" w:hAnsi="Arial"/>
              </w:rPr>
            </w:pP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5">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Desarrollo de Visor Geográfico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7">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9">
            <w:pPr>
              <w:ind w:left="425.19685039370086" w:firstLine="0"/>
              <w:rPr>
                <w:rFonts w:ascii="Arial" w:cs="Arial" w:eastAsia="Arial" w:hAnsi="Arial"/>
              </w:rPr>
            </w:pP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Desarrollo de Módulo de Segmentación y Rutas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B">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D">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ind w:left="425.19685039370086" w:firstLine="0"/>
              <w:rPr>
                <w:rFonts w:ascii="Arial" w:cs="Arial" w:eastAsia="Arial" w:hAnsi="Arial"/>
              </w:rPr>
            </w:pP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F">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Desarrollo de Dashboard y Reportes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0">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1">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2">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3">
            <w:pPr>
              <w:ind w:left="425.19685039370086" w:firstLine="0"/>
              <w:rPr>
                <w:rFonts w:ascii="Arial" w:cs="Arial" w:eastAsia="Arial" w:hAnsi="Arial"/>
              </w:rPr>
            </w:pP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Desarrollo de Sistema Desktop (Campo)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Integración y Pruebas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B">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D">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Capacitación y Documentación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0">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1">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2">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3">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Despliegue y Entrega Final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ind w:left="425.19685039370086" w:firstLine="0"/>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X</w:t>
            </w:r>
          </w:p>
        </w:tc>
      </w:tr>
    </w:tbl>
    <w:p w:rsidR="00000000" w:rsidDel="00000000" w:rsidP="00000000" w:rsidRDefault="00000000" w:rsidRPr="00000000" w14:paraId="00000298">
      <w:pPr>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299">
      <w:pPr>
        <w:numPr>
          <w:ilvl w:val="1"/>
          <w:numId w:val="30"/>
        </w:numPr>
        <w:ind w:left="855" w:hanging="360"/>
        <w:rPr/>
      </w:pPr>
      <w:r w:rsidDel="00000000" w:rsidR="00000000" w:rsidRPr="00000000">
        <w:rPr>
          <w:rFonts w:ascii="Arial" w:cs="Arial" w:eastAsia="Arial" w:hAnsi="Arial"/>
          <w:rtl w:val="0"/>
        </w:rPr>
        <w:t xml:space="preserve">Hitos principales</w:t>
      </w:r>
      <w:r w:rsidDel="00000000" w:rsidR="00000000" w:rsidRPr="00000000">
        <w:rPr>
          <w:rtl w:val="0"/>
        </w:rPr>
      </w:r>
    </w:p>
    <w:p w:rsidR="00000000" w:rsidDel="00000000" w:rsidP="00000000" w:rsidRDefault="00000000" w:rsidRPr="00000000" w14:paraId="0000029A">
      <w:pPr>
        <w:ind w:left="1440" w:firstLine="0"/>
        <w:rPr>
          <w:rFonts w:ascii="Arial" w:cs="Arial" w:eastAsia="Arial" w:hAnsi="Arial"/>
        </w:rPr>
      </w:pPr>
      <w:r w:rsidDel="00000000" w:rsidR="00000000" w:rsidRPr="00000000">
        <w:rPr>
          <w:rtl w:val="0"/>
        </w:rPr>
      </w:r>
    </w:p>
    <w:tbl>
      <w:tblPr>
        <w:tblStyle w:val="Table5"/>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9089393237614"/>
        <w:gridCol w:w="1329.1203334877262"/>
        <w:gridCol w:w="3315.655025474757"/>
        <w:gridCol w:w="1657.8275127373786"/>
        <w:tblGridChange w:id="0">
          <w:tblGrid>
            <w:gridCol w:w="2200.9089393237614"/>
            <w:gridCol w:w="1329.1203334877262"/>
            <w:gridCol w:w="3315.655025474757"/>
            <w:gridCol w:w="1657.8275127373786"/>
          </w:tblGrid>
        </w:tblGridChange>
      </w:tblGrid>
      <w:tr>
        <w:trPr>
          <w:cantSplit w:val="0"/>
          <w:trHeight w:val="7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Hito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Fecha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Entregable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Porcentaje de Pago</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Inicio del Proyecto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0">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16/03/2026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1">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Firma de contrato, informe de factibilidad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2">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40% (S/ 12,000.00)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3">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Entrega de Prototipo Funcional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15/05/2026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5">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Visor geográfico funcional, ETL en pruebas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30% (S/ 9,000.00)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Entrega Final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24/06/2026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9">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Sistema completo, capacitación, documentación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spacing w:before="0" w:line="409.09090909090907" w:lineRule="auto"/>
              <w:rPr>
                <w:rFonts w:ascii="Arial" w:cs="Arial" w:eastAsia="Arial" w:hAnsi="Arial"/>
              </w:rPr>
            </w:pPr>
            <w:r w:rsidDel="00000000" w:rsidR="00000000" w:rsidRPr="00000000">
              <w:rPr>
                <w:rFonts w:ascii="Arial" w:cs="Arial" w:eastAsia="Arial" w:hAnsi="Arial"/>
                <w:rtl w:val="0"/>
              </w:rPr>
              <w:t xml:space="preserve">30% (S/ 9,000.00)</w:t>
            </w:r>
          </w:p>
        </w:tc>
      </w:tr>
    </w:tbl>
    <w:p w:rsidR="00000000" w:rsidDel="00000000" w:rsidP="00000000" w:rsidRDefault="00000000" w:rsidRPr="00000000" w14:paraId="000002AB">
      <w:pPr>
        <w:rPr>
          <w:rFonts w:ascii="Arial" w:cs="Arial" w:eastAsia="Arial" w:hAnsi="Arial"/>
        </w:rPr>
      </w:pPr>
      <w:r w:rsidDel="00000000" w:rsidR="00000000" w:rsidRPr="00000000">
        <w:rPr>
          <w:rtl w:val="0"/>
        </w:rPr>
      </w:r>
    </w:p>
    <w:p w:rsidR="00000000" w:rsidDel="00000000" w:rsidP="00000000" w:rsidRDefault="00000000" w:rsidRPr="00000000" w14:paraId="000002AC">
      <w:pPr>
        <w:numPr>
          <w:ilvl w:val="1"/>
          <w:numId w:val="30"/>
        </w:numPr>
        <w:spacing w:line="480" w:lineRule="auto"/>
        <w:ind w:left="855" w:hanging="360"/>
        <w:rPr/>
      </w:pPr>
      <w:r w:rsidDel="00000000" w:rsidR="00000000" w:rsidRPr="00000000">
        <w:rPr>
          <w:rFonts w:ascii="Arial" w:cs="Arial" w:eastAsia="Arial" w:hAnsi="Arial"/>
          <w:rtl w:val="0"/>
        </w:rPr>
        <w:t xml:space="preserve">Distribución de Actividades por Mes</w:t>
      </w:r>
      <w:r w:rsidDel="00000000" w:rsidR="00000000" w:rsidRPr="00000000">
        <w:rPr>
          <w:rtl w:val="0"/>
        </w:rPr>
      </w:r>
    </w:p>
    <w:p w:rsidR="00000000" w:rsidDel="00000000" w:rsidP="00000000" w:rsidRDefault="00000000" w:rsidRPr="00000000" w14:paraId="000002AD">
      <w:pPr>
        <w:spacing w:line="480" w:lineRule="auto"/>
        <w:ind w:left="850.3937007874017" w:firstLine="0"/>
        <w:rPr>
          <w:rFonts w:ascii="Arial" w:cs="Arial" w:eastAsia="Arial" w:hAnsi="Arial"/>
        </w:rPr>
      </w:pPr>
      <w:r w:rsidDel="00000000" w:rsidR="00000000" w:rsidRPr="00000000">
        <w:rPr>
          <w:rFonts w:ascii="Arial" w:cs="Arial" w:eastAsia="Arial" w:hAnsi="Arial"/>
          <w:rtl w:val="0"/>
        </w:rPr>
        <w:t xml:space="preserve">Mes 1 (16/03/2026 - 15/04/2026): Análisis de requerimientos, diseño de arquitectura, configuración de VPS y PostgreSQL, inicio del desarrollo del ETL.</w:t>
      </w:r>
    </w:p>
    <w:p w:rsidR="00000000" w:rsidDel="00000000" w:rsidP="00000000" w:rsidRDefault="00000000" w:rsidRPr="00000000" w14:paraId="000002AE">
      <w:pPr>
        <w:spacing w:line="480" w:lineRule="auto"/>
        <w:ind w:left="850.3937007874017" w:firstLine="0"/>
        <w:rPr>
          <w:rFonts w:ascii="Arial" w:cs="Arial" w:eastAsia="Arial" w:hAnsi="Arial"/>
        </w:rPr>
      </w:pPr>
      <w:r w:rsidDel="00000000" w:rsidR="00000000" w:rsidRPr="00000000">
        <w:rPr>
          <w:rFonts w:ascii="Arial" w:cs="Arial" w:eastAsia="Arial" w:hAnsi="Arial"/>
          <w:rtl w:val="0"/>
        </w:rPr>
        <w:t xml:space="preserve">Mes 2 (16/04/2026 - 15/05/2026): Finalización del ETL, desarrollo del visor geográfico con ArcGIS/Google Maps, integración con Oracle, entrega del prototipo funcional.</w:t>
      </w:r>
    </w:p>
    <w:p w:rsidR="00000000" w:rsidDel="00000000" w:rsidP="00000000" w:rsidRDefault="00000000" w:rsidRPr="00000000" w14:paraId="000002AF">
      <w:pPr>
        <w:spacing w:line="480" w:lineRule="auto"/>
        <w:ind w:left="850.3937007874017" w:firstLine="0"/>
        <w:rPr>
          <w:rFonts w:ascii="Arial" w:cs="Arial" w:eastAsia="Arial" w:hAnsi="Arial"/>
        </w:rPr>
      </w:pPr>
      <w:r w:rsidDel="00000000" w:rsidR="00000000" w:rsidRPr="00000000">
        <w:rPr>
          <w:rFonts w:ascii="Arial" w:cs="Arial" w:eastAsia="Arial" w:hAnsi="Arial"/>
          <w:rtl w:val="0"/>
        </w:rPr>
        <w:t xml:space="preserve">Mes 3 (16/05/2026 - 15/06/2026): Desarrollo de segmentación, algoritmos de priorización, dashboard gerencial, sistema desktop, integración y pruebas.</w:t>
      </w:r>
    </w:p>
    <w:p w:rsidR="00000000" w:rsidDel="00000000" w:rsidP="00000000" w:rsidRDefault="00000000" w:rsidRPr="00000000" w14:paraId="000002B0">
      <w:pPr>
        <w:spacing w:line="480" w:lineRule="auto"/>
        <w:ind w:left="850.3937007874017" w:firstLine="0"/>
        <w:rPr>
          <w:rFonts w:ascii="Arial" w:cs="Arial" w:eastAsia="Arial" w:hAnsi="Arial"/>
        </w:rPr>
      </w:pPr>
      <w:r w:rsidDel="00000000" w:rsidR="00000000" w:rsidRPr="00000000">
        <w:rPr>
          <w:rFonts w:ascii="Arial" w:cs="Arial" w:eastAsia="Arial" w:hAnsi="Arial"/>
          <w:rtl w:val="0"/>
        </w:rPr>
        <w:t xml:space="preserve">Mes 4 (16/06/2026 - 24/06/2026): Pruebas de aceptación, capacitación al personal, documentación final, despliegue y entrega final.</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1"/>
        <w:ind w:left="425.19685039370086" w:hanging="425.19685039370086"/>
        <w:jc w:val="left"/>
        <w:rPr>
          <w:rFonts w:ascii="Arial" w:cs="Arial" w:eastAsia="Arial" w:hAnsi="Arial"/>
          <w:b w:val="1"/>
          <w:bCs w:val="1"/>
          <w:color w:val="000000"/>
          <w:sz w:val="22"/>
          <w:szCs w:val="22"/>
        </w:rPr>
      </w:pPr>
      <w:bookmarkStart w:colFirst="0" w:colLast="0" w:name="_heading=h.5xlkodp02br6" w:id="15"/>
      <w:bookmarkEnd w:id="15"/>
      <w:r w:rsidDel="00000000" w:rsidR="00000000" w:rsidRPr="00000000">
        <w:rPr>
          <w:rtl w:val="0"/>
        </w:rPr>
      </w:r>
    </w:p>
    <w:p w:rsidR="00000000" w:rsidDel="00000000" w:rsidP="00000000" w:rsidRDefault="00000000" w:rsidRPr="00000000" w14:paraId="000002B4">
      <w:pPr>
        <w:pStyle w:val="Heading1"/>
        <w:numPr>
          <w:ilvl w:val="0"/>
          <w:numId w:val="30"/>
        </w:numPr>
        <w:spacing w:line="480" w:lineRule="auto"/>
        <w:ind w:left="425.19685039370086" w:hanging="425.19685039370086"/>
        <w:jc w:val="left"/>
        <w:rPr>
          <w:rFonts w:ascii="Arial" w:cs="Arial" w:eastAsia="Arial" w:hAnsi="Arial"/>
          <w:b w:val="1"/>
          <w:bCs w:val="1"/>
          <w:color w:val="000000"/>
          <w:sz w:val="22"/>
          <w:szCs w:val="22"/>
        </w:rPr>
      </w:pPr>
      <w:bookmarkStart w:colFirst="0" w:colLast="0" w:name="_heading=h.825xuaipi5ws" w:id="16"/>
      <w:bookmarkEnd w:id="16"/>
      <w:r w:rsidDel="00000000" w:rsidR="00000000" w:rsidRPr="00000000">
        <w:rPr>
          <w:rFonts w:ascii="Arial" w:cs="Arial" w:eastAsia="Arial" w:hAnsi="Arial"/>
          <w:b w:val="1"/>
          <w:bCs w:val="1"/>
          <w:color w:val="000000"/>
          <w:sz w:val="22"/>
          <w:szCs w:val="22"/>
          <w:rtl w:val="0"/>
        </w:rPr>
        <w:t xml:space="preserve">Presupuesto</w:t>
      </w:r>
    </w:p>
    <w:p w:rsidR="00000000" w:rsidDel="00000000" w:rsidP="00000000" w:rsidRDefault="00000000" w:rsidRPr="00000000" w14:paraId="000002B5">
      <w:pPr>
        <w:numPr>
          <w:ilvl w:val="1"/>
          <w:numId w:val="30"/>
        </w:numPr>
        <w:spacing w:line="480" w:lineRule="auto"/>
        <w:ind w:left="850.3937007874017" w:hanging="360"/>
        <w:rPr/>
      </w:pPr>
      <w:r w:rsidDel="00000000" w:rsidR="00000000" w:rsidRPr="00000000">
        <w:rPr>
          <w:rFonts w:ascii="Arial" w:cs="Arial" w:eastAsia="Arial" w:hAnsi="Arial"/>
          <w:rtl w:val="0"/>
        </w:rPr>
        <w:t xml:space="preserve">Costos generales</w:t>
      </w:r>
      <w:r w:rsidDel="00000000" w:rsidR="00000000" w:rsidRPr="00000000">
        <w:rPr>
          <w:rtl w:val="0"/>
        </w:rPr>
      </w:r>
    </w:p>
    <w:tbl>
      <w:tblPr>
        <w:tblStyle w:val="Table6"/>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9.249821045097"/>
        <w:gridCol w:w="2075.7730851825345"/>
        <w:gridCol w:w="1474.5146743020764"/>
        <w:gridCol w:w="959.1503221188264"/>
        <w:gridCol w:w="1231.148174659986"/>
        <w:gridCol w:w="1073.6757337151041"/>
        <w:tblGridChange w:id="0">
          <w:tblGrid>
            <w:gridCol w:w="1689.249821045097"/>
            <w:gridCol w:w="2075.7730851825345"/>
            <w:gridCol w:w="1474.5146743020764"/>
            <w:gridCol w:w="959.1503221188264"/>
            <w:gridCol w:w="1231.148174659986"/>
            <w:gridCol w:w="1073.6757337151041"/>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Concepto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Descripción del uso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Unidad de estimación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Tiempo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mensual (S/)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total (S/)</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Papel bond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Impresión de borradores, avances, actas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Paquete mensual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25.00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100.00</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Material de escritura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Lapiceros, resaltadores, notas adhesivas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Conjunto mensual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15.00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60.00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Material de organización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Folders, clips, grapas, micas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Conjunto mensual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40.00</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Tinta negra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Impresión de informes, documentos técnicos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Recarga mensual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45.00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180.00</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Tinta a color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Impresión de diagramas, tablas, gráficos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Recarga mensual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35.00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140.00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A">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Total Costos Generales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B">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C">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D">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E">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130.00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F">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520.00</w:t>
            </w:r>
          </w:p>
        </w:tc>
      </w:tr>
    </w:tbl>
    <w:p w:rsidR="00000000" w:rsidDel="00000000" w:rsidP="00000000" w:rsidRDefault="00000000" w:rsidRPr="00000000" w14:paraId="000002E0">
      <w:pPr>
        <w:numPr>
          <w:ilvl w:val="1"/>
          <w:numId w:val="30"/>
        </w:numPr>
        <w:spacing w:line="480" w:lineRule="auto"/>
        <w:ind w:left="850.3937007874017" w:hanging="360"/>
        <w:rPr/>
      </w:pPr>
      <w:r w:rsidDel="00000000" w:rsidR="00000000" w:rsidRPr="00000000">
        <w:rPr>
          <w:rFonts w:ascii="Arial" w:cs="Arial" w:eastAsia="Arial" w:hAnsi="Arial"/>
          <w:rtl w:val="0"/>
        </w:rPr>
        <w:t xml:space="preserve">Costos operativos durante el desarrollo</w:t>
      </w:r>
      <w:r w:rsidDel="00000000" w:rsidR="00000000" w:rsidRPr="00000000">
        <w:rPr>
          <w:rtl w:val="0"/>
        </w:rPr>
      </w:r>
    </w:p>
    <w:p w:rsidR="00000000" w:rsidDel="00000000" w:rsidP="00000000" w:rsidRDefault="00000000" w:rsidRPr="00000000" w14:paraId="000002E1">
      <w:pPr>
        <w:ind w:left="1440" w:firstLine="0"/>
        <w:rPr>
          <w:rFonts w:ascii="Arial" w:cs="Arial" w:eastAsia="Arial" w:hAnsi="Arial"/>
        </w:rPr>
      </w:pPr>
      <w:r w:rsidDel="00000000" w:rsidR="00000000" w:rsidRPr="00000000">
        <w:rPr>
          <w:rtl w:val="0"/>
        </w:rPr>
      </w:r>
    </w:p>
    <w:tbl>
      <w:tblPr>
        <w:tblStyle w:val="Table7"/>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3.5358962482633"/>
        <w:gridCol w:w="971.8299212598426"/>
        <w:gridCol w:w="2443.8664196387217"/>
        <w:gridCol w:w="957.5383047707273"/>
        <w:gridCol w:w="1257.6622510421494"/>
        <w:gridCol w:w="1229.0790180639187"/>
        <w:tblGridChange w:id="0">
          <w:tblGrid>
            <w:gridCol w:w="1643.5358962482633"/>
            <w:gridCol w:w="971.8299212598426"/>
            <w:gridCol w:w="2443.8664196387217"/>
            <w:gridCol w:w="957.5383047707273"/>
            <w:gridCol w:w="1257.6622510421494"/>
            <w:gridCol w:w="1229.0790180639187"/>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Recurso operativo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Uso dentro del proyecto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Tiempo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mensual (S/)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total (S/)</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Internet de banda ancha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Servicio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Comunicación, acceso a repositorios, pruebas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150.00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600.00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Energía eléctrica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E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Servicio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Funcionamiento de equipos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400.00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4">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Total Costos Operativos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5">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6">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7">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8">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250.00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9">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1,000.00</w:t>
            </w:r>
          </w:p>
        </w:tc>
      </w:tr>
    </w:tbl>
    <w:p w:rsidR="00000000" w:rsidDel="00000000" w:rsidP="00000000" w:rsidRDefault="00000000" w:rsidRPr="00000000" w14:paraId="000002FA">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2FB">
      <w:pPr>
        <w:numPr>
          <w:ilvl w:val="1"/>
          <w:numId w:val="30"/>
        </w:numPr>
        <w:spacing w:line="480" w:lineRule="auto"/>
        <w:ind w:left="855" w:hanging="360"/>
        <w:rPr/>
      </w:pPr>
      <w:r w:rsidDel="00000000" w:rsidR="00000000" w:rsidRPr="00000000">
        <w:rPr>
          <w:rFonts w:ascii="Arial" w:cs="Arial" w:eastAsia="Arial" w:hAnsi="Arial"/>
          <w:rtl w:val="0"/>
        </w:rPr>
        <w:t xml:space="preserve">Costos del ambiente tecnológico</w:t>
      </w:r>
      <w:r w:rsidDel="00000000" w:rsidR="00000000" w:rsidRPr="00000000">
        <w:rPr>
          <w:rtl w:val="0"/>
        </w:rPr>
      </w:r>
    </w:p>
    <w:p w:rsidR="00000000" w:rsidDel="00000000" w:rsidP="00000000" w:rsidRDefault="00000000" w:rsidRPr="00000000" w14:paraId="000002FC">
      <w:pPr>
        <w:ind w:left="1440" w:firstLine="0"/>
        <w:rPr>
          <w:rFonts w:ascii="Arial" w:cs="Arial" w:eastAsia="Arial" w:hAnsi="Arial"/>
        </w:rPr>
      </w:pPr>
      <w:r w:rsidDel="00000000" w:rsidR="00000000" w:rsidRPr="00000000">
        <w:rPr>
          <w:rtl w:val="0"/>
        </w:rPr>
      </w:r>
    </w:p>
    <w:tbl>
      <w:tblPr>
        <w:tblStyle w:val="Table8"/>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45.673586256264"/>
        <w:gridCol w:w="2261.8768790264858"/>
        <w:gridCol w:w="1803.7752326413747"/>
        <w:gridCol w:w="944.8346456692916"/>
        <w:gridCol w:w="1045.0443808160346"/>
        <w:gridCol w:w="1102.3070866141736"/>
        <w:tblGridChange w:id="0">
          <w:tblGrid>
            <w:gridCol w:w="1345.673586256264"/>
            <w:gridCol w:w="2261.8768790264858"/>
            <w:gridCol w:w="1803.7752326413747"/>
            <w:gridCol w:w="944.8346456692916"/>
            <w:gridCol w:w="1045.0443808160346"/>
            <w:gridCol w:w="1102.3070866141736"/>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Recurso del ambiente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Uso dentro del proyecto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Tiempo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mensual (S/)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total (S/)</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VPS 4 vCPU, 8 GB RAM, 100 GB SSD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Servicio cloud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Alojamiento de aplicación web, base de datos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250.00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1,000.00</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Licencia ArcGIS for Developers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Software/Suscripción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Gestión de capas geográficas y análisis espacial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1,600.00</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API de Google Maps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Servicio cloud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Visualización de mapas, geocodificación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400.00</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5">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Total Costos del Ambiente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6">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7">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8">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9">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750.00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A">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3,000.00</w:t>
            </w:r>
          </w:p>
        </w:tc>
      </w:tr>
    </w:tbl>
    <w:p w:rsidR="00000000" w:rsidDel="00000000" w:rsidP="00000000" w:rsidRDefault="00000000" w:rsidRPr="00000000" w14:paraId="0000031B">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31C">
      <w:pPr>
        <w:numPr>
          <w:ilvl w:val="1"/>
          <w:numId w:val="30"/>
        </w:numPr>
        <w:spacing w:line="480" w:lineRule="auto"/>
        <w:ind w:left="855" w:hanging="360"/>
        <w:rPr/>
      </w:pPr>
      <w:r w:rsidDel="00000000" w:rsidR="00000000" w:rsidRPr="00000000">
        <w:rPr>
          <w:rFonts w:ascii="Arial" w:cs="Arial" w:eastAsia="Arial" w:hAnsi="Arial"/>
          <w:rtl w:val="0"/>
        </w:rPr>
        <w:t xml:space="preserve">Costos de personal</w:t>
      </w:r>
      <w:r w:rsidDel="00000000" w:rsidR="00000000" w:rsidRPr="00000000">
        <w:rPr>
          <w:rtl w:val="0"/>
        </w:rPr>
      </w:r>
    </w:p>
    <w:p w:rsidR="00000000" w:rsidDel="00000000" w:rsidP="00000000" w:rsidRDefault="00000000" w:rsidRPr="00000000" w14:paraId="0000031D">
      <w:pPr>
        <w:ind w:left="1440" w:firstLine="0"/>
        <w:rPr>
          <w:rFonts w:ascii="Arial" w:cs="Arial" w:eastAsia="Arial" w:hAnsi="Arial"/>
        </w:rPr>
      </w:pPr>
      <w:r w:rsidDel="00000000" w:rsidR="00000000" w:rsidRPr="00000000">
        <w:rPr>
          <w:rtl w:val="0"/>
        </w:rPr>
      </w:r>
    </w:p>
    <w:tbl>
      <w:tblPr>
        <w:tblStyle w:val="Table9"/>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7.868828161186"/>
        <w:gridCol w:w="1472.0364983788793"/>
        <w:gridCol w:w="1957.9514590088006"/>
        <w:gridCol w:w="1000.4131542380733"/>
        <w:gridCol w:w="1071.87123668365"/>
        <w:gridCol w:w="1243.370634553034"/>
        <w:tblGridChange w:id="0">
          <w:tblGrid>
            <w:gridCol w:w="1757.868828161186"/>
            <w:gridCol w:w="1472.0364983788793"/>
            <w:gridCol w:w="1957.9514590088006"/>
            <w:gridCol w:w="1000.4131542380733"/>
            <w:gridCol w:w="1071.87123668365"/>
            <w:gridCol w:w="1243.370634553034"/>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Rol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1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Responsable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Función principal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Tiempo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mensual (S/)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 total (S/)</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Gestor de proyecto / Analista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Fabrizio Perez Peralta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Planificación, análisis de requerimientos, coordinación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 (80 h/mes)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1,200.00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4,800.00</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Desarrollador Backend / ETL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Usher Halanocca Rojas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Desarrollo de lógica, integración con Oracle, ETL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 (80 h/mes)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1,200.00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4,800.00</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Desarrollador Frontend / Web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Jimmy Llica Mamani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Desarrollo de interfaz web, visualización de datos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 (80 h/mes)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1,200.00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4,800.00</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Analista de calidad / Documentador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Abel Pacompía Ortiz</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Documentación técnica, pruebas funcionales, control de calidad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 meses (80 h/mes)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1,200.00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4,800.00</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C">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Total Costos de Personal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D">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E">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F">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0">
            <w:pPr>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1">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19,200.00</w:t>
            </w:r>
          </w:p>
        </w:tc>
      </w:tr>
    </w:tbl>
    <w:p w:rsidR="00000000" w:rsidDel="00000000" w:rsidP="00000000" w:rsidRDefault="00000000" w:rsidRPr="00000000" w14:paraId="00000342">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343">
      <w:pPr>
        <w:numPr>
          <w:ilvl w:val="1"/>
          <w:numId w:val="30"/>
        </w:numPr>
        <w:spacing w:line="480" w:lineRule="auto"/>
        <w:ind w:left="855" w:hanging="360"/>
        <w:rPr/>
      </w:pPr>
      <w:r w:rsidDel="00000000" w:rsidR="00000000" w:rsidRPr="00000000">
        <w:rPr>
          <w:rFonts w:ascii="Arial" w:cs="Arial" w:eastAsia="Arial" w:hAnsi="Arial"/>
          <w:rtl w:val="0"/>
        </w:rPr>
        <w:t xml:space="preserve">Resumen de costos totales</w:t>
      </w:r>
      <w:r w:rsidDel="00000000" w:rsidR="00000000" w:rsidRPr="00000000">
        <w:rPr>
          <w:rtl w:val="0"/>
        </w:rPr>
      </w:r>
    </w:p>
    <w:tbl>
      <w:tblPr>
        <w:tblStyle w:val="Table10"/>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68.6256015601252"/>
        <w:gridCol w:w="4834.886209463499"/>
        <w:tblGridChange w:id="0">
          <w:tblGrid>
            <w:gridCol w:w="3668.6256015601252"/>
            <w:gridCol w:w="4834.886209463499"/>
          </w:tblGrid>
        </w:tblGridChange>
      </w:tblGrid>
      <w:tr>
        <w:trPr>
          <w:cantSplit w:val="0"/>
          <w:trHeight w:val="3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Concepto de Costo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Monto Total (S/)</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Costos Generales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520.00</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Costos Operativos durante el desarrollo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1,000.00</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Costos del Ambiente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3,000.00</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Costos de Personal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19,200.00</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Costos de Reservas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6,280.00</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0">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COSTO TOTAL DEL PROYECTO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1">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30,000.00</w:t>
            </w:r>
          </w:p>
        </w:tc>
      </w:tr>
    </w:tbl>
    <w:p w:rsidR="00000000" w:rsidDel="00000000" w:rsidP="00000000" w:rsidRDefault="00000000" w:rsidRPr="00000000" w14:paraId="00000352">
      <w:pPr>
        <w:spacing w:line="48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353">
      <w:pPr>
        <w:numPr>
          <w:ilvl w:val="1"/>
          <w:numId w:val="30"/>
        </w:numPr>
        <w:spacing w:line="480" w:lineRule="auto"/>
        <w:ind w:left="855" w:hanging="360"/>
        <w:rPr/>
      </w:pPr>
      <w:r w:rsidDel="00000000" w:rsidR="00000000" w:rsidRPr="00000000">
        <w:rPr>
          <w:rFonts w:ascii="Arial" w:cs="Arial" w:eastAsia="Arial" w:hAnsi="Arial"/>
          <w:rtl w:val="0"/>
        </w:rPr>
        <w:t xml:space="preserve">Estructura de pagos</w:t>
      </w:r>
      <w:r w:rsidDel="00000000" w:rsidR="00000000" w:rsidRPr="00000000">
        <w:rPr>
          <w:rtl w:val="0"/>
        </w:rPr>
      </w:r>
    </w:p>
    <w:tbl>
      <w:tblPr>
        <w:tblStyle w:val="Table11"/>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2.0072938251142"/>
        <w:gridCol w:w="1282.9859925404062"/>
        <w:gridCol w:w="1566.4363862411938"/>
        <w:gridCol w:w="4192.082138416909"/>
        <w:tblGridChange w:id="0">
          <w:tblGrid>
            <w:gridCol w:w="1462.0072938251142"/>
            <w:gridCol w:w="1282.9859925404062"/>
            <w:gridCol w:w="1566.4363862411938"/>
            <w:gridCol w:w="4192.082138416909"/>
          </w:tblGrid>
        </w:tblGridChange>
      </w:tblGrid>
      <w:tr>
        <w:trPr>
          <w:cantSplit w:val="0"/>
          <w:trHeight w:val="39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4">
            <w:pPr>
              <w:spacing w:after="0" w:line="409.09090909090907" w:lineRule="auto"/>
              <w:rPr>
                <w:rFonts w:ascii="Arial" w:cs="Arial" w:eastAsia="Arial" w:hAnsi="Arial"/>
              </w:rPr>
            </w:pPr>
            <w:r w:rsidDel="00000000" w:rsidR="00000000" w:rsidRPr="00000000">
              <w:rPr>
                <w:rFonts w:ascii="Arial" w:cs="Arial" w:eastAsia="Arial" w:hAnsi="Arial"/>
                <w:rtl w:val="0"/>
              </w:rPr>
              <w:t xml:space="preserve">Armada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5">
            <w:pPr>
              <w:spacing w:after="0" w:line="409.09090909090907" w:lineRule="auto"/>
              <w:rPr>
                <w:rFonts w:ascii="Arial" w:cs="Arial" w:eastAsia="Arial" w:hAnsi="Arial"/>
              </w:rPr>
            </w:pPr>
            <w:r w:rsidDel="00000000" w:rsidR="00000000" w:rsidRPr="00000000">
              <w:rPr>
                <w:rFonts w:ascii="Arial" w:cs="Arial" w:eastAsia="Arial" w:hAnsi="Arial"/>
                <w:rtl w:val="0"/>
              </w:rPr>
              <w:t xml:space="preserve">Porcentaje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6">
            <w:pPr>
              <w:spacing w:after="0" w:line="409.09090909090907" w:lineRule="auto"/>
              <w:rPr>
                <w:rFonts w:ascii="Arial" w:cs="Arial" w:eastAsia="Arial" w:hAnsi="Arial"/>
              </w:rPr>
            </w:pPr>
            <w:r w:rsidDel="00000000" w:rsidR="00000000" w:rsidRPr="00000000">
              <w:rPr>
                <w:rFonts w:ascii="Arial" w:cs="Arial" w:eastAsia="Arial" w:hAnsi="Arial"/>
                <w:rtl w:val="0"/>
              </w:rPr>
              <w:t xml:space="preserve">Monto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7">
            <w:pPr>
              <w:spacing w:after="0" w:line="409.09090909090907" w:lineRule="auto"/>
              <w:rPr>
                <w:rFonts w:ascii="Arial" w:cs="Arial" w:eastAsia="Arial" w:hAnsi="Arial"/>
              </w:rPr>
            </w:pPr>
            <w:r w:rsidDel="00000000" w:rsidR="00000000" w:rsidRPr="00000000">
              <w:rPr>
                <w:rFonts w:ascii="Arial" w:cs="Arial" w:eastAsia="Arial" w:hAnsi="Arial"/>
                <w:rtl w:val="0"/>
              </w:rPr>
              <w:t xml:space="preserve">Condición</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8">
            <w:pPr>
              <w:spacing w:after="0" w:line="409.09090909090907" w:lineRule="auto"/>
              <w:rPr>
                <w:rFonts w:ascii="Arial" w:cs="Arial" w:eastAsia="Arial" w:hAnsi="Arial"/>
              </w:rPr>
            </w:pPr>
            <w:r w:rsidDel="00000000" w:rsidR="00000000" w:rsidRPr="00000000">
              <w:rPr>
                <w:rFonts w:ascii="Arial" w:cs="Arial" w:eastAsia="Arial" w:hAnsi="Arial"/>
                <w:rtl w:val="0"/>
              </w:rPr>
              <w:t xml:space="preserve">1ra Armada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9">
            <w:pPr>
              <w:spacing w:after="0" w:line="409.09090909090907" w:lineRule="auto"/>
              <w:rPr>
                <w:rFonts w:ascii="Arial" w:cs="Arial" w:eastAsia="Arial" w:hAnsi="Arial"/>
              </w:rPr>
            </w:pPr>
            <w:r w:rsidDel="00000000" w:rsidR="00000000" w:rsidRPr="00000000">
              <w:rPr>
                <w:rFonts w:ascii="Arial" w:cs="Arial" w:eastAsia="Arial" w:hAnsi="Arial"/>
                <w:rtl w:val="0"/>
              </w:rPr>
              <w:t xml:space="preserve">40%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A">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 12,000.00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B">
            <w:pPr>
              <w:spacing w:after="0" w:line="409.09090909090907" w:lineRule="auto"/>
              <w:rPr>
                <w:rFonts w:ascii="Arial" w:cs="Arial" w:eastAsia="Arial" w:hAnsi="Arial"/>
              </w:rPr>
            </w:pPr>
            <w:r w:rsidDel="00000000" w:rsidR="00000000" w:rsidRPr="00000000">
              <w:rPr>
                <w:rFonts w:ascii="Arial" w:cs="Arial" w:eastAsia="Arial" w:hAnsi="Arial"/>
                <w:rtl w:val="0"/>
              </w:rPr>
              <w:t xml:space="preserve">Firma de contrato e inicio del proyecto</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C">
            <w:pPr>
              <w:spacing w:after="0" w:line="409.09090909090907" w:lineRule="auto"/>
              <w:rPr>
                <w:rFonts w:ascii="Arial" w:cs="Arial" w:eastAsia="Arial" w:hAnsi="Arial"/>
              </w:rPr>
            </w:pPr>
            <w:r w:rsidDel="00000000" w:rsidR="00000000" w:rsidRPr="00000000">
              <w:rPr>
                <w:rFonts w:ascii="Arial" w:cs="Arial" w:eastAsia="Arial" w:hAnsi="Arial"/>
                <w:rtl w:val="0"/>
              </w:rPr>
              <w:t xml:space="preserve">2da Armada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D">
            <w:pPr>
              <w:spacing w:after="0" w:line="409.09090909090907" w:lineRule="auto"/>
              <w:rPr>
                <w:rFonts w:ascii="Arial" w:cs="Arial" w:eastAsia="Arial" w:hAnsi="Arial"/>
              </w:rPr>
            </w:pPr>
            <w:r w:rsidDel="00000000" w:rsidR="00000000" w:rsidRPr="00000000">
              <w:rPr>
                <w:rFonts w:ascii="Arial" w:cs="Arial" w:eastAsia="Arial" w:hAnsi="Arial"/>
                <w:rtl w:val="0"/>
              </w:rPr>
              <w:t xml:space="preserve">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E">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 9,000.00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F">
            <w:pPr>
              <w:spacing w:after="0" w:line="409.09090909090907" w:lineRule="auto"/>
              <w:rPr>
                <w:rFonts w:ascii="Arial" w:cs="Arial" w:eastAsia="Arial" w:hAnsi="Arial"/>
              </w:rPr>
            </w:pPr>
            <w:r w:rsidDel="00000000" w:rsidR="00000000" w:rsidRPr="00000000">
              <w:rPr>
                <w:rFonts w:ascii="Arial" w:cs="Arial" w:eastAsia="Arial" w:hAnsi="Arial"/>
                <w:rtl w:val="0"/>
              </w:rPr>
              <w:t xml:space="preserve">Entrega del prototipo funcional (Mes 2)</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0">
            <w:pPr>
              <w:spacing w:after="0" w:line="409.09090909090907" w:lineRule="auto"/>
              <w:rPr>
                <w:rFonts w:ascii="Arial" w:cs="Arial" w:eastAsia="Arial" w:hAnsi="Arial"/>
              </w:rPr>
            </w:pPr>
            <w:r w:rsidDel="00000000" w:rsidR="00000000" w:rsidRPr="00000000">
              <w:rPr>
                <w:rFonts w:ascii="Arial" w:cs="Arial" w:eastAsia="Arial" w:hAnsi="Arial"/>
                <w:rtl w:val="0"/>
              </w:rPr>
              <w:t xml:space="preserve">3ra Armada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1">
            <w:pPr>
              <w:spacing w:after="0" w:line="409.09090909090907" w:lineRule="auto"/>
              <w:rPr>
                <w:rFonts w:ascii="Arial" w:cs="Arial" w:eastAsia="Arial" w:hAnsi="Arial"/>
              </w:rPr>
            </w:pPr>
            <w:r w:rsidDel="00000000" w:rsidR="00000000" w:rsidRPr="00000000">
              <w:rPr>
                <w:rFonts w:ascii="Arial" w:cs="Arial" w:eastAsia="Arial" w:hAnsi="Arial"/>
                <w:rtl w:val="0"/>
              </w:rPr>
              <w:t xml:space="preserve">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2">
            <w:pPr>
              <w:spacing w:after="0" w:line="409.09090909090907" w:lineRule="auto"/>
              <w:rPr>
                <w:rFonts w:ascii="Arial" w:cs="Arial" w:eastAsia="Arial" w:hAnsi="Arial"/>
              </w:rPr>
            </w:pPr>
            <w:r w:rsidDel="00000000" w:rsidR="00000000" w:rsidRPr="00000000">
              <w:rPr>
                <w:rFonts w:ascii="Arial" w:cs="Arial" w:eastAsia="Arial" w:hAnsi="Arial"/>
                <w:rtl w:val="0"/>
              </w:rPr>
              <w:t xml:space="preserve">S/ 9,000.00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3">
            <w:pPr>
              <w:spacing w:after="0" w:line="409.09090909090907" w:lineRule="auto"/>
              <w:rPr>
                <w:rFonts w:ascii="Arial" w:cs="Arial" w:eastAsia="Arial" w:hAnsi="Arial"/>
              </w:rPr>
            </w:pPr>
            <w:r w:rsidDel="00000000" w:rsidR="00000000" w:rsidRPr="00000000">
              <w:rPr>
                <w:rFonts w:ascii="Arial" w:cs="Arial" w:eastAsia="Arial" w:hAnsi="Arial"/>
                <w:rtl w:val="0"/>
              </w:rPr>
              <w:t xml:space="preserve">Entrega final (Mes 4)</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4">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TOTAL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5">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100%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6">
            <w:pPr>
              <w:spacing w:after="0" w:line="409.09090909090907" w:lineRule="auto"/>
              <w:rPr>
                <w:rFonts w:ascii="Arial" w:cs="Arial" w:eastAsia="Arial" w:hAnsi="Arial"/>
                <w:b w:val="1"/>
                <w:bCs w:val="1"/>
              </w:rPr>
            </w:pPr>
            <w:r w:rsidDel="00000000" w:rsidR="00000000" w:rsidRPr="00000000">
              <w:rPr>
                <w:rFonts w:ascii="Arial" w:cs="Arial" w:eastAsia="Arial" w:hAnsi="Arial"/>
                <w:b w:val="1"/>
                <w:bCs w:val="1"/>
                <w:rtl w:val="0"/>
              </w:rPr>
              <w:t xml:space="preserve">S/ 30,000.00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7">
            <w:pPr>
              <w:rPr>
                <w:rFonts w:ascii="Arial" w:cs="Arial" w:eastAsia="Arial" w:hAnsi="Arial"/>
              </w:rPr>
            </w:pPr>
            <w:r w:rsidDel="00000000" w:rsidR="00000000" w:rsidRPr="00000000">
              <w:rPr>
                <w:rtl w:val="0"/>
              </w:rPr>
            </w:r>
          </w:p>
        </w:tc>
      </w:tr>
    </w:tbl>
    <w:p w:rsidR="00000000" w:rsidDel="00000000" w:rsidP="00000000" w:rsidRDefault="00000000" w:rsidRPr="00000000" w14:paraId="00000368">
      <w:pPr>
        <w:rPr/>
      </w:pPr>
      <w:r w:rsidDel="00000000" w:rsidR="00000000" w:rsidRPr="00000000">
        <w:rPr>
          <w:rtl w:val="0"/>
        </w:rPr>
        <w:t xml:space="preserve"> </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pStyle w:val="Heading1"/>
        <w:numPr>
          <w:ilvl w:val="0"/>
          <w:numId w:val="30"/>
        </w:numPr>
        <w:spacing w:line="480" w:lineRule="auto"/>
        <w:ind w:left="425.19685039370086" w:hanging="425.19685039370086"/>
        <w:jc w:val="left"/>
        <w:rPr>
          <w:rFonts w:ascii="Arial" w:cs="Arial" w:eastAsia="Arial" w:hAnsi="Arial"/>
          <w:b w:val="1"/>
          <w:bCs w:val="1"/>
          <w:color w:val="000000"/>
          <w:sz w:val="22"/>
          <w:szCs w:val="22"/>
        </w:rPr>
      </w:pPr>
      <w:bookmarkStart w:colFirst="0" w:colLast="0" w:name="_heading=h.h6l7hs7jyce9" w:id="17"/>
      <w:bookmarkEnd w:id="17"/>
      <w:r w:rsidDel="00000000" w:rsidR="00000000" w:rsidRPr="00000000">
        <w:rPr>
          <w:rFonts w:ascii="Arial" w:cs="Arial" w:eastAsia="Arial" w:hAnsi="Arial"/>
          <w:b w:val="1"/>
          <w:bCs w:val="1"/>
          <w:color w:val="000000"/>
          <w:sz w:val="22"/>
          <w:szCs w:val="22"/>
          <w:rtl w:val="0"/>
        </w:rPr>
        <w:t xml:space="preserve">Conclusiones</w:t>
      </w:r>
    </w:p>
    <w:p w:rsidR="00000000" w:rsidDel="00000000" w:rsidP="00000000" w:rsidRDefault="00000000" w:rsidRPr="00000000" w14:paraId="0000036B">
      <w:pPr>
        <w:spacing w:line="480" w:lineRule="auto"/>
        <w:ind w:left="425.19685039370086" w:firstLine="0"/>
        <w:jc w:val="both"/>
        <w:rPr>
          <w:rFonts w:ascii="Arial" w:cs="Arial" w:eastAsia="Arial" w:hAnsi="Arial"/>
        </w:rPr>
      </w:pPr>
      <w:r w:rsidDel="00000000" w:rsidR="00000000" w:rsidRPr="00000000">
        <w:rPr>
          <w:rFonts w:ascii="Arial" w:cs="Arial" w:eastAsia="Arial" w:hAnsi="Arial"/>
          <w:b w:val="1"/>
          <w:bCs w:val="1"/>
          <w:rtl w:val="0"/>
        </w:rPr>
        <w:t xml:space="preserve">El proyecto es técnicamente factible</w:t>
      </w:r>
      <w:r w:rsidDel="00000000" w:rsidR="00000000" w:rsidRPr="00000000">
        <w:rPr>
          <w:rFonts w:ascii="Arial" w:cs="Arial" w:eastAsia="Arial" w:hAnsi="Arial"/>
          <w:rtl w:val="0"/>
        </w:rPr>
        <w:t xml:space="preserve">. La infraestructura existente en la municipalidad (servidor Oracle, estaciones de trabajo) es suficiente. La estrategia de separar el sistema en un VPS con PostgreSQL y conectarse a Oracle en modo solo lectura es segura y eficiente. Las tecnologías propuestas (ArcGIS, Google Maps API) son líderes en el sector y cuentan con el soporte necesario para su implementación.</w:t>
      </w:r>
    </w:p>
    <w:p w:rsidR="00000000" w:rsidDel="00000000" w:rsidP="00000000" w:rsidRDefault="00000000" w:rsidRPr="00000000" w14:paraId="0000036C">
      <w:pPr>
        <w:spacing w:line="480" w:lineRule="auto"/>
        <w:ind w:left="425.19685039370086" w:firstLine="0"/>
        <w:jc w:val="both"/>
        <w:rPr>
          <w:rFonts w:ascii="Arial" w:cs="Arial" w:eastAsia="Arial" w:hAnsi="Arial"/>
        </w:rPr>
      </w:pPr>
      <w:r w:rsidDel="00000000" w:rsidR="00000000" w:rsidRPr="00000000">
        <w:rPr>
          <w:rFonts w:ascii="Arial" w:cs="Arial" w:eastAsia="Arial" w:hAnsi="Arial"/>
          <w:b w:val="1"/>
          <w:bCs w:val="1"/>
          <w:rtl w:val="0"/>
        </w:rPr>
        <w:t xml:space="preserve">El proyecto es económicamente factible</w:t>
      </w:r>
      <w:r w:rsidDel="00000000" w:rsidR="00000000" w:rsidRPr="00000000">
        <w:rPr>
          <w:rFonts w:ascii="Arial" w:cs="Arial" w:eastAsia="Arial" w:hAnsi="Arial"/>
          <w:rtl w:val="0"/>
        </w:rPr>
        <w:t xml:space="preserve"> para el equipo de desarrollo. El pago único de S/ 30,000.00 cubre los costos totales estimados de S/ 23,720.00, generando un margen operativo positivo. La estructura de pagos (40%-30%-30%) garantiza el flujo de caja durante los 4 meses de trabajo y cubre todos los gastos de personal, ambiente y operativos.</w:t>
      </w:r>
    </w:p>
    <w:p w:rsidR="00000000" w:rsidDel="00000000" w:rsidP="00000000" w:rsidRDefault="00000000" w:rsidRPr="00000000" w14:paraId="0000036D">
      <w:pPr>
        <w:spacing w:line="480" w:lineRule="auto"/>
        <w:ind w:left="425.19685039370086" w:firstLine="0"/>
        <w:jc w:val="both"/>
        <w:rPr>
          <w:rFonts w:ascii="Arial" w:cs="Arial" w:eastAsia="Arial" w:hAnsi="Arial"/>
        </w:rPr>
      </w:pPr>
      <w:r w:rsidDel="00000000" w:rsidR="00000000" w:rsidRPr="00000000">
        <w:rPr>
          <w:rFonts w:ascii="Arial" w:cs="Arial" w:eastAsia="Arial" w:hAnsi="Arial"/>
          <w:b w:val="1"/>
          <w:bCs w:val="1"/>
          <w:rtl w:val="0"/>
        </w:rPr>
        <w:t xml:space="preserve">El proyecto es financieramente viable</w:t>
      </w:r>
      <w:r w:rsidDel="00000000" w:rsidR="00000000" w:rsidRPr="00000000">
        <w:rPr>
          <w:rFonts w:ascii="Arial" w:cs="Arial" w:eastAsia="Arial" w:hAnsi="Arial"/>
          <w:rtl w:val="0"/>
        </w:rPr>
        <w:t xml:space="preserve"> para la municipalidad. Con un VAN positivo de S/ 13,562.92, una relación B/C de 1.40 y una TIR del 14.85% (superior al COK del 10%), la inversión total de S/ 30,000.00 más los costos anuales de mantenimiento (S/ 1,500.00 por año) se recupera holgadamente en un horizonte de 3 años. El sistema genera valor neto positivo y representa una decisión de inversión rentable y de bajo riesgo.</w:t>
      </w:r>
    </w:p>
    <w:p w:rsidR="00000000" w:rsidDel="00000000" w:rsidP="00000000" w:rsidRDefault="00000000" w:rsidRPr="00000000" w14:paraId="0000036E">
      <w:pPr>
        <w:spacing w:line="480" w:lineRule="auto"/>
        <w:ind w:left="425.19685039370086" w:firstLine="0"/>
        <w:jc w:val="both"/>
        <w:rPr>
          <w:rFonts w:ascii="Arial" w:cs="Arial" w:eastAsia="Arial" w:hAnsi="Arial"/>
        </w:rPr>
      </w:pPr>
      <w:r w:rsidDel="00000000" w:rsidR="00000000" w:rsidRPr="00000000">
        <w:rPr>
          <w:rFonts w:ascii="Arial" w:cs="Arial" w:eastAsia="Arial" w:hAnsi="Arial"/>
          <w:b w:val="1"/>
          <w:bCs w:val="1"/>
          <w:rtl w:val="0"/>
        </w:rPr>
        <w:t xml:space="preserve">El proyecto es operativamente factible</w:t>
      </w:r>
      <w:r w:rsidDel="00000000" w:rsidR="00000000" w:rsidRPr="00000000">
        <w:rPr>
          <w:rFonts w:ascii="Arial" w:cs="Arial" w:eastAsia="Arial" w:hAnsi="Arial"/>
          <w:rtl w:val="0"/>
        </w:rPr>
        <w:t xml:space="preserve">. Se alinea con los procesos actuales del área de cobranza coactiva y cuenta con un plan de capacitación y gestión del cambio que garantiza su adopción por parte del personal. La transición del mapa físico al digital es mínimamente invasiva, y los beneficios operativos son inmediatos: reducción drástica en el tiempo de planificación de notificaciones (de 10 horas semanales a 1 hora) y eliminación del uso de mapas físicos obsoletos.</w:t>
      </w:r>
    </w:p>
    <w:p w:rsidR="00000000" w:rsidDel="00000000" w:rsidP="00000000" w:rsidRDefault="00000000" w:rsidRPr="00000000" w14:paraId="0000036F">
      <w:pPr>
        <w:spacing w:line="480" w:lineRule="auto"/>
        <w:ind w:left="425.19685039370086" w:firstLine="0"/>
        <w:jc w:val="both"/>
        <w:rPr>
          <w:rFonts w:ascii="Arial" w:cs="Arial" w:eastAsia="Arial" w:hAnsi="Arial"/>
        </w:rPr>
      </w:pPr>
      <w:r w:rsidDel="00000000" w:rsidR="00000000" w:rsidRPr="00000000">
        <w:rPr>
          <w:rFonts w:ascii="Arial" w:cs="Arial" w:eastAsia="Arial" w:hAnsi="Arial"/>
          <w:b w:val="1"/>
          <w:bCs w:val="1"/>
          <w:rtl w:val="0"/>
        </w:rPr>
        <w:t xml:space="preserve">El proyecto es legalmente factible</w:t>
      </w:r>
      <w:r w:rsidDel="00000000" w:rsidR="00000000" w:rsidRPr="00000000">
        <w:rPr>
          <w:rFonts w:ascii="Arial" w:cs="Arial" w:eastAsia="Arial" w:hAnsi="Arial"/>
          <w:rtl w:val="0"/>
        </w:rPr>
        <w:t xml:space="preserve">. Su diseño respeta la Ley de Protección de Datos Personales (Ley N.º 29733), utiliza software con licencias legales y contempla la cesión total de derechos de propiedad intelectual a la municipalidad. El contrato de desarrollo estipula la cesión total y permanente de los derechos de autor sobre el código fuente y la documentación.</w:t>
      </w:r>
    </w:p>
    <w:p w:rsidR="00000000" w:rsidDel="00000000" w:rsidP="00000000" w:rsidRDefault="00000000" w:rsidRPr="00000000" w14:paraId="00000370">
      <w:pPr>
        <w:spacing w:line="480" w:lineRule="auto"/>
        <w:ind w:left="425.19685039370086" w:firstLine="0"/>
        <w:jc w:val="both"/>
        <w:rPr>
          <w:rFonts w:ascii="Arial" w:cs="Arial" w:eastAsia="Arial" w:hAnsi="Arial"/>
        </w:rPr>
      </w:pPr>
      <w:r w:rsidDel="00000000" w:rsidR="00000000" w:rsidRPr="00000000">
        <w:rPr>
          <w:rFonts w:ascii="Arial" w:cs="Arial" w:eastAsia="Arial" w:hAnsi="Arial"/>
          <w:b w:val="1"/>
          <w:bCs w:val="1"/>
          <w:rtl w:val="0"/>
        </w:rPr>
        <w:t xml:space="preserve">El proyecto Neplatic es técnica, económica, financiera, operativa, social, ambiental y legalmente factible</w:t>
      </w:r>
      <w:r w:rsidDel="00000000" w:rsidR="00000000" w:rsidRPr="00000000">
        <w:rPr>
          <w:rFonts w:ascii="Arial" w:cs="Arial" w:eastAsia="Arial" w:hAnsi="Arial"/>
          <w:rtl w:val="0"/>
        </w:rPr>
        <w:t xml:space="preserve">. Su implementación permite optimizar la gestión de cobranza coactiva, modernizar los procesos municipales y aumentar la recaudación de manera sostenible, con una inversión recuperable y una rentabilidad comprobada. El proyecto contribuye además a la transparencia institucional, la equidad tributaria y la reducción del impacto ambiental, alineándose con múltiples Objetivos de Desarrollo Sostenible (ODS 8, 9, 11, 12, 13 y 16).</w:t>
      </w:r>
    </w:p>
    <w:p w:rsidR="00000000" w:rsidDel="00000000" w:rsidP="00000000" w:rsidRDefault="00000000" w:rsidRPr="00000000" w14:paraId="00000371">
      <w:pPr>
        <w:pStyle w:val="Heading1"/>
        <w:spacing w:line="480" w:lineRule="auto"/>
        <w:ind w:left="425.19685039370086" w:firstLine="0"/>
        <w:jc w:val="both"/>
        <w:rPr>
          <w:rFonts w:ascii="Arial" w:cs="Arial" w:eastAsia="Arial" w:hAnsi="Arial"/>
          <w:b w:val="1"/>
          <w:bCs w:val="1"/>
          <w:color w:val="000000"/>
          <w:sz w:val="22"/>
          <w:szCs w:val="22"/>
        </w:rPr>
      </w:pPr>
      <w:bookmarkStart w:colFirst="0" w:colLast="0" w:name="_heading=h.q2l88d7i56n2" w:id="18"/>
      <w:bookmarkEnd w:id="18"/>
      <w:r w:rsidDel="00000000" w:rsidR="00000000" w:rsidRPr="00000000">
        <w:rPr>
          <w:rtl w:val="0"/>
        </w:rPr>
      </w:r>
    </w:p>
    <w:p w:rsidR="00000000" w:rsidDel="00000000" w:rsidP="00000000" w:rsidRDefault="00000000" w:rsidRPr="00000000" w14:paraId="00000372">
      <w:pPr>
        <w:pStyle w:val="Heading1"/>
        <w:spacing w:line="480" w:lineRule="auto"/>
        <w:ind w:left="425.19685039370086" w:hanging="425.19685039370086"/>
        <w:jc w:val="both"/>
        <w:rPr>
          <w:rFonts w:ascii="Arial" w:cs="Arial" w:eastAsia="Arial" w:hAnsi="Arial"/>
          <w:b w:val="1"/>
          <w:bCs w:val="1"/>
          <w:color w:val="000000"/>
          <w:sz w:val="22"/>
          <w:szCs w:val="22"/>
        </w:rPr>
      </w:pPr>
      <w:bookmarkStart w:colFirst="0" w:colLast="0" w:name="_heading=h.5iuvgs9v26yj" w:id="19"/>
      <w:bookmarkEnd w:id="19"/>
      <w:r w:rsidDel="00000000" w:rsidR="00000000" w:rsidRPr="00000000">
        <w:rPr>
          <w:rtl w:val="0"/>
        </w:rPr>
      </w:r>
    </w:p>
    <w:p w:rsidR="00000000" w:rsidDel="00000000" w:rsidP="00000000" w:rsidRDefault="00000000" w:rsidRPr="00000000" w14:paraId="00000373">
      <w:pPr>
        <w:pStyle w:val="Heading1"/>
        <w:spacing w:line="480" w:lineRule="auto"/>
        <w:ind w:left="425.19685039370086" w:firstLine="0"/>
        <w:jc w:val="both"/>
        <w:rPr>
          <w:rFonts w:ascii="Arial" w:cs="Arial" w:eastAsia="Arial" w:hAnsi="Arial"/>
          <w:b w:val="1"/>
          <w:bCs w:val="1"/>
          <w:color w:val="000000"/>
          <w:sz w:val="22"/>
          <w:szCs w:val="22"/>
        </w:rPr>
      </w:pPr>
      <w:bookmarkStart w:colFirst="0" w:colLast="0" w:name="_heading=h.uamgoxnzsn2m" w:id="20"/>
      <w:bookmarkEnd w:id="20"/>
      <w:r w:rsidDel="00000000" w:rsidR="00000000" w:rsidRPr="00000000">
        <w:rPr>
          <w:rFonts w:ascii="Arial" w:cs="Arial" w:eastAsia="Arial" w:hAnsi="Arial"/>
          <w:b w:val="1"/>
          <w:bCs w:val="1"/>
          <w:color w:val="000000"/>
          <w:sz w:val="22"/>
          <w:szCs w:val="22"/>
          <w:rtl w:val="0"/>
        </w:rPr>
        <w:t xml:space="preserve">Recomendaciones</w:t>
      </w:r>
    </w:p>
    <w:p w:rsidR="00000000" w:rsidDel="00000000" w:rsidP="00000000" w:rsidRDefault="00000000" w:rsidRPr="00000000" w14:paraId="00000374">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Coordinación con Gerencia de Desarrollo Urbano: Se recomienda coordinar con la Gerencia de Desarrollo Urbano o la unidad catastral la entrega de las capas georeferenciales del distrito (límites de manzanas, sectores y lotes) en formato compatible (Shapefile o GeoJSON) para la configuración inicial del visor geográfico.</w:t>
      </w:r>
    </w:p>
    <w:p w:rsidR="00000000" w:rsidDel="00000000" w:rsidP="00000000" w:rsidRDefault="00000000" w:rsidRPr="00000000" w14:paraId="00000375">
      <w:pPr>
        <w:spacing w:line="480" w:lineRule="auto"/>
        <w:ind w:left="425.19685039370086"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76">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Limpieza y estandarización de direcciones: Se sugiere contemplar, en la fase de implementación, una etapa de limpieza y estandarización de las direcciones registradas en la base de datos Oracle, dado que la precisión de la geocodificación automática y la utilidad del mapa de calor dependen directamente de la consistencia de esta información.</w:t>
      </w:r>
    </w:p>
    <w:p w:rsidR="00000000" w:rsidDel="00000000" w:rsidP="00000000" w:rsidRDefault="00000000" w:rsidRPr="00000000" w14:paraId="00000377">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Políticas de seguridad y respaldo de datos: Se recomienda reforzar las políticas de seguridad y respaldo de datos, incluyendo planes de recuperación ante desastres (backup y restore), para asegurar la continuidad operativa del sistema.</w:t>
      </w:r>
    </w:p>
    <w:p w:rsidR="00000000" w:rsidDel="00000000" w:rsidP="00000000" w:rsidRDefault="00000000" w:rsidRPr="00000000" w14:paraId="00000378">
      <w:pPr>
        <w:spacing w:line="480" w:lineRule="auto"/>
        <w:ind w:left="425.19685039370086" w:firstLine="0"/>
        <w:jc w:val="both"/>
        <w:rPr>
          <w:rFonts w:ascii="Arial" w:cs="Arial" w:eastAsia="Arial" w:hAnsi="Arial"/>
        </w:rPr>
      </w:pPr>
      <w:r w:rsidDel="00000000" w:rsidR="00000000" w:rsidRPr="00000000">
        <w:rPr>
          <w:rFonts w:ascii="Arial" w:cs="Arial" w:eastAsia="Arial" w:hAnsi="Arial"/>
          <w:rtl w:val="0"/>
        </w:rPr>
        <w:t xml:space="preserve">Capacitación y acompañamiento: Se recomienda ejecutar el plan de capacitación diferenciado por roles (2 días para administradores, 1 día para usuarios normales) y realizar "días de sombra" donde un desarrollador acompañe a un notificador en campo para demostrar in-situ las ventajas de la aplicación web y asegurar la adopción exitosa.</w:t>
      </w:r>
    </w:p>
    <w:p w:rsidR="00000000" w:rsidDel="00000000" w:rsidP="00000000" w:rsidRDefault="00000000" w:rsidRPr="00000000" w14:paraId="00000379">
      <w:pPr>
        <w:pStyle w:val="Heading1"/>
        <w:spacing w:line="480" w:lineRule="auto"/>
        <w:ind w:left="425.19685039370086" w:firstLine="0"/>
        <w:jc w:val="both"/>
        <w:rPr>
          <w:rFonts w:ascii="Arial" w:cs="Arial" w:eastAsia="Arial" w:hAnsi="Arial"/>
          <w:b w:val="1"/>
          <w:bCs w:val="1"/>
          <w:color w:val="000000"/>
          <w:sz w:val="22"/>
          <w:szCs w:val="22"/>
        </w:rPr>
      </w:pPr>
      <w:bookmarkStart w:colFirst="0" w:colLast="0" w:name="_heading=h.uk2guv6zfgv2" w:id="21"/>
      <w:bookmarkEnd w:id="21"/>
      <w:r w:rsidDel="00000000" w:rsidR="00000000" w:rsidRPr="00000000">
        <w:rPr>
          <w:rtl w:val="0"/>
        </w:rPr>
      </w:r>
    </w:p>
    <w:p w:rsidR="00000000" w:rsidDel="00000000" w:rsidP="00000000" w:rsidRDefault="00000000" w:rsidRPr="00000000" w14:paraId="0000037A">
      <w:pPr>
        <w:pStyle w:val="Heading1"/>
        <w:spacing w:line="480" w:lineRule="auto"/>
        <w:ind w:left="425.19685039370086" w:hanging="425.19685039370086"/>
        <w:jc w:val="both"/>
        <w:rPr>
          <w:rFonts w:ascii="Arial" w:cs="Arial" w:eastAsia="Arial" w:hAnsi="Arial"/>
          <w:b w:val="1"/>
          <w:bCs w:val="1"/>
          <w:color w:val="000000"/>
          <w:sz w:val="22"/>
          <w:szCs w:val="22"/>
        </w:rPr>
      </w:pPr>
      <w:bookmarkStart w:colFirst="0" w:colLast="0" w:name="_heading=h.pzat0ra50hpq" w:id="22"/>
      <w:bookmarkEnd w:id="22"/>
      <w:r w:rsidDel="00000000" w:rsidR="00000000" w:rsidRPr="00000000">
        <w:rPr>
          <w:rtl w:val="0"/>
        </w:rPr>
      </w:r>
    </w:p>
    <w:p w:rsidR="00000000" w:rsidDel="00000000" w:rsidP="00000000" w:rsidRDefault="00000000" w:rsidRPr="00000000" w14:paraId="0000037B">
      <w:pPr>
        <w:pStyle w:val="Heading1"/>
        <w:spacing w:line="480" w:lineRule="auto"/>
        <w:ind w:left="420" w:firstLine="0"/>
        <w:jc w:val="both"/>
        <w:rPr>
          <w:rFonts w:ascii="Arial" w:cs="Arial" w:eastAsia="Arial" w:hAnsi="Arial"/>
          <w:sz w:val="22"/>
          <w:szCs w:val="22"/>
        </w:rPr>
      </w:pPr>
      <w:bookmarkStart w:colFirst="0" w:colLast="0" w:name="_heading=h.iwbrgq65h0oy" w:id="23"/>
      <w:bookmarkEnd w:id="23"/>
      <w:r w:rsidDel="00000000" w:rsidR="00000000" w:rsidRPr="00000000">
        <w:rPr>
          <w:rFonts w:ascii="Arial" w:cs="Arial" w:eastAsia="Arial" w:hAnsi="Arial"/>
          <w:b w:val="1"/>
          <w:bCs w:val="1"/>
          <w:color w:val="000000"/>
          <w:sz w:val="22"/>
          <w:szCs w:val="22"/>
          <w:rtl w:val="0"/>
        </w:rPr>
        <w:t xml:space="preserve">Bibliografía</w:t>
      </w:r>
      <w:r w:rsidDel="00000000" w:rsidR="00000000" w:rsidRPr="00000000">
        <w:rPr>
          <w:rtl w:val="0"/>
        </w:rPr>
      </w:r>
    </w:p>
    <w:p w:rsidR="00000000" w:rsidDel="00000000" w:rsidP="00000000" w:rsidRDefault="00000000" w:rsidRPr="00000000" w14:paraId="0000037C">
      <w:pPr>
        <w:numPr>
          <w:ilvl w:val="0"/>
          <w:numId w:val="44"/>
        </w:numPr>
        <w:spacing w:after="0" w:line="480" w:lineRule="auto"/>
        <w:ind w:left="1145.196850393701" w:hanging="360"/>
        <w:jc w:val="both"/>
        <w:rPr>
          <w:rFonts w:ascii="Arial" w:cs="Arial" w:eastAsia="Arial" w:hAnsi="Arial"/>
        </w:rPr>
      </w:pPr>
      <w:r w:rsidDel="00000000" w:rsidR="00000000" w:rsidRPr="00000000">
        <w:rPr>
          <w:rFonts w:ascii="Arial" w:cs="Arial" w:eastAsia="Arial" w:hAnsi="Arial"/>
          <w:rtl w:val="0"/>
        </w:rPr>
        <w:t xml:space="preserve">Congreso de la República del Perú. (2011). Ley de Protección de Datos Personales, Ley N.º 29733. Diario Oficial El Peruano.</w:t>
      </w:r>
    </w:p>
    <w:p w:rsidR="00000000" w:rsidDel="00000000" w:rsidP="00000000" w:rsidRDefault="00000000" w:rsidRPr="00000000" w14:paraId="0000037D">
      <w:pPr>
        <w:numPr>
          <w:ilvl w:val="0"/>
          <w:numId w:val="44"/>
        </w:numPr>
        <w:spacing w:after="0" w:line="480" w:lineRule="auto"/>
        <w:ind w:left="1145.196850393701" w:hanging="360"/>
        <w:jc w:val="both"/>
        <w:rPr>
          <w:rFonts w:ascii="Arial" w:cs="Arial" w:eastAsia="Arial" w:hAnsi="Arial"/>
        </w:rPr>
      </w:pPr>
      <w:r w:rsidDel="00000000" w:rsidR="00000000" w:rsidRPr="00000000">
        <w:rPr>
          <w:rFonts w:ascii="Arial" w:cs="Arial" w:eastAsia="Arial" w:hAnsi="Arial"/>
          <w:rtl w:val="0"/>
        </w:rPr>
        <w:t xml:space="preserve">Project Management Institute. (2017). A Guide to the Project Management Body of Knowledge (PMBOK® Guide) (6th ed.). Project Management Institute.</w:t>
      </w:r>
    </w:p>
    <w:p w:rsidR="00000000" w:rsidDel="00000000" w:rsidP="00000000" w:rsidRDefault="00000000" w:rsidRPr="00000000" w14:paraId="0000037E">
      <w:pPr>
        <w:numPr>
          <w:ilvl w:val="0"/>
          <w:numId w:val="44"/>
        </w:numPr>
        <w:spacing w:after="0" w:line="480" w:lineRule="auto"/>
        <w:ind w:left="1145.196850393701" w:hanging="360"/>
        <w:jc w:val="both"/>
        <w:rPr>
          <w:rFonts w:ascii="Arial" w:cs="Arial" w:eastAsia="Arial" w:hAnsi="Arial"/>
        </w:rPr>
      </w:pPr>
      <w:r w:rsidDel="00000000" w:rsidR="00000000" w:rsidRPr="00000000">
        <w:rPr>
          <w:rFonts w:ascii="Arial" w:cs="Arial" w:eastAsia="Arial" w:hAnsi="Arial"/>
          <w:rtl w:val="0"/>
        </w:rPr>
        <w:t xml:space="preserve">Pressman, R. S., &amp; Maxim, B. R. (2020). Ingeniería de software: Un enfoque práctico (9.ª ed.). McGraw-Hill.</w:t>
      </w:r>
    </w:p>
    <w:p w:rsidR="00000000" w:rsidDel="00000000" w:rsidP="00000000" w:rsidRDefault="00000000" w:rsidRPr="00000000" w14:paraId="0000037F">
      <w:pPr>
        <w:numPr>
          <w:ilvl w:val="0"/>
          <w:numId w:val="44"/>
        </w:numPr>
        <w:spacing w:line="480" w:lineRule="auto"/>
        <w:ind w:left="1145.196850393701" w:hanging="360"/>
        <w:jc w:val="both"/>
        <w:rPr>
          <w:rFonts w:ascii="Arial" w:cs="Arial" w:eastAsia="Arial" w:hAnsi="Arial"/>
        </w:rPr>
      </w:pPr>
      <w:r w:rsidDel="00000000" w:rsidR="00000000" w:rsidRPr="00000000">
        <w:rPr>
          <w:rFonts w:ascii="Arial" w:cs="Arial" w:eastAsia="Arial" w:hAnsi="Arial"/>
          <w:rtl w:val="0"/>
        </w:rPr>
        <w:t xml:space="preserve">Sommerville, I. (2016). Software Engineering (10th ed.). Pearson.</w:t>
      </w:r>
    </w:p>
    <w:p w:rsidR="00000000" w:rsidDel="00000000" w:rsidP="00000000" w:rsidRDefault="00000000" w:rsidRPr="00000000" w14:paraId="00000380">
      <w:pPr>
        <w:spacing w:line="480" w:lineRule="auto"/>
        <w:ind w:left="1140" w:firstLine="0"/>
        <w:rPr>
          <w:rFonts w:ascii="Arial" w:cs="Arial" w:eastAsia="Arial" w:hAnsi="Arial"/>
        </w:rPr>
      </w:pPr>
      <w:r w:rsidDel="00000000" w:rsidR="00000000" w:rsidRPr="00000000">
        <w:rPr>
          <w:rtl w:val="0"/>
        </w:rPr>
      </w:r>
    </w:p>
    <w:p w:rsidR="00000000" w:rsidDel="00000000" w:rsidP="00000000" w:rsidRDefault="00000000" w:rsidRPr="00000000" w14:paraId="00000381">
      <w:pPr>
        <w:spacing w:line="480" w:lineRule="auto"/>
        <w:ind w:left="1140" w:firstLine="0"/>
        <w:rPr>
          <w:rFonts w:ascii="Arial" w:cs="Arial" w:eastAsia="Arial" w:hAnsi="Arial"/>
        </w:rPr>
      </w:pPr>
      <w:r w:rsidDel="00000000" w:rsidR="00000000" w:rsidRPr="00000000">
        <w:rPr>
          <w:rtl w:val="0"/>
        </w:rPr>
      </w:r>
    </w:p>
    <w:p w:rsidR="00000000" w:rsidDel="00000000" w:rsidP="00000000" w:rsidRDefault="00000000" w:rsidRPr="00000000" w14:paraId="00000382">
      <w:pPr>
        <w:pStyle w:val="Heading1"/>
        <w:spacing w:line="480" w:lineRule="auto"/>
        <w:ind w:left="1140" w:firstLine="0"/>
        <w:rPr>
          <w:rFonts w:ascii="Arial" w:cs="Arial" w:eastAsia="Arial" w:hAnsi="Arial"/>
        </w:rPr>
      </w:pPr>
      <w:bookmarkStart w:colFirst="0" w:colLast="0" w:name="_heading=h.hegvyy92e8em" w:id="24"/>
      <w:bookmarkEnd w:id="24"/>
      <w:r w:rsidDel="00000000" w:rsidR="00000000" w:rsidRPr="00000000">
        <w:rPr>
          <w:rFonts w:ascii="Arial" w:cs="Arial" w:eastAsia="Arial" w:hAnsi="Arial"/>
          <w:b w:val="1"/>
          <w:bCs w:val="1"/>
          <w:color w:val="000000"/>
          <w:sz w:val="22"/>
          <w:szCs w:val="22"/>
          <w:rtl w:val="0"/>
        </w:rPr>
        <w:t xml:space="preserve">Webgrafía</w:t>
      </w:r>
      <w:r w:rsidDel="00000000" w:rsidR="00000000" w:rsidRPr="00000000">
        <w:rPr>
          <w:rtl w:val="0"/>
        </w:rPr>
      </w:r>
    </w:p>
    <w:p w:rsidR="00000000" w:rsidDel="00000000" w:rsidP="00000000" w:rsidRDefault="00000000" w:rsidRPr="00000000" w14:paraId="00000383">
      <w:pPr>
        <w:numPr>
          <w:ilvl w:val="0"/>
          <w:numId w:val="29"/>
        </w:numPr>
        <w:spacing w:after="0" w:line="480" w:lineRule="auto"/>
        <w:ind w:left="1145.196850393701" w:hanging="360"/>
        <w:rPr>
          <w:rFonts w:ascii="Arial" w:cs="Arial" w:eastAsia="Arial" w:hAnsi="Arial"/>
          <w:u w:val="none"/>
        </w:rPr>
      </w:pPr>
      <w:r w:rsidDel="00000000" w:rsidR="00000000" w:rsidRPr="00000000">
        <w:rPr>
          <w:rFonts w:ascii="Arial" w:cs="Arial" w:eastAsia="Arial" w:hAnsi="Arial"/>
          <w:rtl w:val="0"/>
        </w:rPr>
        <w:t xml:space="preserve">ArcGIS Developers. Documentación oficial de ArcGIS Maps SDKs y servicios de mapas. https://developers.arcgis.com/documentation/</w:t>
      </w:r>
      <w:r w:rsidDel="00000000" w:rsidR="00000000" w:rsidRPr="00000000">
        <w:rPr>
          <w:rtl w:val="0"/>
        </w:rPr>
      </w:r>
    </w:p>
    <w:p w:rsidR="00000000" w:rsidDel="00000000" w:rsidP="00000000" w:rsidRDefault="00000000" w:rsidRPr="00000000" w14:paraId="00000384">
      <w:pPr>
        <w:numPr>
          <w:ilvl w:val="0"/>
          <w:numId w:val="29"/>
        </w:numPr>
        <w:spacing w:after="0" w:line="480" w:lineRule="auto"/>
        <w:ind w:left="1145.196850393701" w:hanging="360"/>
        <w:rPr>
          <w:rFonts w:ascii="Arial" w:cs="Arial" w:eastAsia="Arial" w:hAnsi="Arial"/>
          <w:u w:val="none"/>
        </w:rPr>
      </w:pPr>
      <w:r w:rsidDel="00000000" w:rsidR="00000000" w:rsidRPr="00000000">
        <w:rPr>
          <w:rFonts w:ascii="Arial" w:cs="Arial" w:eastAsia="Arial" w:hAnsi="Arial"/>
          <w:rtl w:val="0"/>
        </w:rPr>
        <w:t xml:space="preserve">Google Maps Platform. Documentación oficial de APIs de mapas y geocodificación. https://developers.google.com/maps/documentation</w:t>
      </w:r>
      <w:r w:rsidDel="00000000" w:rsidR="00000000" w:rsidRPr="00000000">
        <w:rPr>
          <w:rtl w:val="0"/>
        </w:rPr>
      </w:r>
    </w:p>
    <w:p w:rsidR="00000000" w:rsidDel="00000000" w:rsidP="00000000" w:rsidRDefault="00000000" w:rsidRPr="00000000" w14:paraId="00000385">
      <w:pPr>
        <w:numPr>
          <w:ilvl w:val="0"/>
          <w:numId w:val="29"/>
        </w:numPr>
        <w:spacing w:after="0" w:line="480" w:lineRule="auto"/>
        <w:ind w:left="1145.196850393701" w:hanging="360"/>
        <w:rPr>
          <w:rFonts w:ascii="Arial" w:cs="Arial" w:eastAsia="Arial" w:hAnsi="Arial"/>
          <w:u w:val="none"/>
        </w:rPr>
      </w:pPr>
      <w:r w:rsidDel="00000000" w:rsidR="00000000" w:rsidRPr="00000000">
        <w:rPr>
          <w:rFonts w:ascii="Arial" w:cs="Arial" w:eastAsia="Arial" w:hAnsi="Arial"/>
          <w:rtl w:val="0"/>
        </w:rPr>
        <w:t xml:space="preserve">Open Source Initiative. (2024). bcrypt Password Hashing. https://bcrypt.online/</w:t>
      </w:r>
      <w:r w:rsidDel="00000000" w:rsidR="00000000" w:rsidRPr="00000000">
        <w:rPr>
          <w:rtl w:val="0"/>
        </w:rPr>
      </w:r>
    </w:p>
    <w:p w:rsidR="00000000" w:rsidDel="00000000" w:rsidP="00000000" w:rsidRDefault="00000000" w:rsidRPr="00000000" w14:paraId="00000386">
      <w:pPr>
        <w:numPr>
          <w:ilvl w:val="0"/>
          <w:numId w:val="29"/>
        </w:numPr>
        <w:spacing w:after="0" w:line="480" w:lineRule="auto"/>
        <w:ind w:left="1145.196850393701" w:hanging="360"/>
        <w:rPr>
          <w:rFonts w:ascii="Arial" w:cs="Arial" w:eastAsia="Arial" w:hAnsi="Arial"/>
          <w:u w:val="none"/>
        </w:rPr>
      </w:pPr>
      <w:r w:rsidDel="00000000" w:rsidR="00000000" w:rsidRPr="00000000">
        <w:rPr>
          <w:rFonts w:ascii="Arial" w:cs="Arial" w:eastAsia="Arial" w:hAnsi="Arial"/>
          <w:rtl w:val="0"/>
        </w:rPr>
        <w:t xml:space="preserve">OpenAPI Initiative. (2024). OpenAPI Specification (Swagger). </w:t>
      </w:r>
      <w:hyperlink r:id="rId8">
        <w:r w:rsidDel="00000000" w:rsidR="00000000" w:rsidRPr="00000000">
          <w:rPr>
            <w:rFonts w:ascii="Arial" w:cs="Arial" w:eastAsia="Arial" w:hAnsi="Arial"/>
            <w:color w:val="1155cc"/>
            <w:u w:val="single"/>
            <w:rtl w:val="0"/>
          </w:rPr>
          <w:t xml:space="preserve">https://swagger.io/specification/</w:t>
        </w:r>
      </w:hyperlink>
      <w:r w:rsidDel="00000000" w:rsidR="00000000" w:rsidRPr="00000000">
        <w:rPr>
          <w:rtl w:val="0"/>
        </w:rPr>
      </w:r>
    </w:p>
    <w:p w:rsidR="00000000" w:rsidDel="00000000" w:rsidP="00000000" w:rsidRDefault="00000000" w:rsidRPr="00000000" w14:paraId="00000387">
      <w:pPr>
        <w:numPr>
          <w:ilvl w:val="0"/>
          <w:numId w:val="29"/>
        </w:numPr>
        <w:spacing w:line="480" w:lineRule="auto"/>
        <w:ind w:left="425.19685039370086" w:hanging="360"/>
        <w:rPr>
          <w:rFonts w:ascii="Arial" w:cs="Arial" w:eastAsia="Arial" w:hAnsi="Arial"/>
          <w:u w:val="none"/>
        </w:rPr>
      </w:pPr>
      <w:r w:rsidDel="00000000" w:rsidR="00000000" w:rsidRPr="00000000">
        <w:rPr>
          <w:rFonts w:ascii="Arial" w:cs="Arial" w:eastAsia="Arial" w:hAnsi="Arial"/>
          <w:rtl w:val="0"/>
        </w:rPr>
        <w:t xml:space="preserve">World Wide Web Consortium (W3C). (2024). Web Content Accessibility Guidelines (WCAG). https://www.w3.org/WAI/standards-guidelines/</w:t>
      </w: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pStyle w:val="Heading1"/>
        <w:ind w:left="425.19685039370086" w:hanging="425.19685039370086"/>
        <w:jc w:val="left"/>
        <w:rPr>
          <w:rFonts w:ascii="Arial" w:cs="Arial" w:eastAsia="Arial" w:hAnsi="Arial"/>
          <w:b w:val="1"/>
          <w:bCs w:val="1"/>
          <w:color w:val="000000"/>
          <w:sz w:val="22"/>
          <w:szCs w:val="22"/>
        </w:rPr>
      </w:pPr>
      <w:bookmarkStart w:colFirst="0" w:colLast="0" w:name="_heading=h.6gujwj8ecct5" w:id="25"/>
      <w:bookmarkEnd w:id="25"/>
      <w:r w:rsidDel="00000000" w:rsidR="00000000" w:rsidRPr="00000000">
        <w:rPr>
          <w:rFonts w:ascii="Arial" w:cs="Arial" w:eastAsia="Arial" w:hAnsi="Arial"/>
          <w:b w:val="1"/>
          <w:bCs w:val="1"/>
          <w:color w:val="000000"/>
          <w:sz w:val="22"/>
          <w:szCs w:val="22"/>
          <w:rtl w:val="0"/>
        </w:rPr>
        <w:t xml:space="preserve">Anexos</w:t>
      </w:r>
    </w:p>
    <w:p w:rsidR="00000000" w:rsidDel="00000000" w:rsidP="00000000" w:rsidRDefault="00000000" w:rsidRPr="00000000" w14:paraId="0000038B">
      <w:pPr>
        <w:pStyle w:val="Heading4"/>
        <w:shd w:fill="ffffff" w:val="clear"/>
        <w:spacing w:after="240" w:line="480" w:lineRule="auto"/>
        <w:jc w:val="both"/>
        <w:rPr>
          <w:rFonts w:ascii="Arial" w:cs="Arial" w:eastAsia="Arial" w:hAnsi="Arial"/>
          <w:color w:val="0f1115"/>
          <w:sz w:val="22"/>
          <w:szCs w:val="22"/>
        </w:rPr>
      </w:pPr>
      <w:bookmarkStart w:colFirst="0" w:colLast="0" w:name="_heading=h.72la9b3o0i2y" w:id="26"/>
      <w:bookmarkEnd w:id="26"/>
      <w:hyperlink r:id="rId9">
        <w:r w:rsidDel="00000000" w:rsidR="00000000" w:rsidRPr="00000000">
          <w:rPr>
            <w:rFonts w:ascii="Arial" w:cs="Arial" w:eastAsia="Arial" w:hAnsi="Arial"/>
            <w:color w:val="1155cc"/>
            <w:sz w:val="22"/>
            <w:szCs w:val="22"/>
            <w:u w:val="single"/>
            <w:rtl w:val="0"/>
          </w:rPr>
          <w:t xml:space="preserve">https://docs.google.com/document/d/15trelPg4ip_6x3elexhisRgq1bbtAjZU/edit?usp=sharing&amp;ouid=107336805935209124810&amp;rtpof=true&amp;sd=true</w:t>
        </w:r>
      </w:hyperlink>
      <w:r w:rsidDel="00000000" w:rsidR="00000000" w:rsidRPr="00000000">
        <w:rPr>
          <w:rFonts w:ascii="Arial" w:cs="Arial" w:eastAsia="Arial" w:hAnsi="Arial"/>
          <w:color w:val="0f1115"/>
          <w:sz w:val="22"/>
          <w:szCs w:val="22"/>
          <w:rtl w:val="0"/>
        </w:rPr>
        <w:t xml:space="preserve"> </w:t>
      </w:r>
    </w:p>
    <w:p w:rsidR="00000000" w:rsidDel="00000000" w:rsidP="00000000" w:rsidRDefault="00000000" w:rsidRPr="00000000" w14:paraId="0000038C">
      <w:pPr>
        <w:pStyle w:val="Heading4"/>
        <w:shd w:fill="ffffff" w:val="clear"/>
        <w:spacing w:after="240" w:line="480" w:lineRule="auto"/>
        <w:jc w:val="both"/>
        <w:rPr>
          <w:rFonts w:ascii="Arial" w:cs="Arial" w:eastAsia="Arial" w:hAnsi="Arial"/>
          <w:color w:val="0f1115"/>
          <w:sz w:val="22"/>
          <w:szCs w:val="22"/>
        </w:rPr>
      </w:pPr>
      <w:bookmarkStart w:colFirst="0" w:colLast="0" w:name="_heading=h.o1caopztz3o" w:id="27"/>
      <w:bookmarkEnd w:id="27"/>
      <w:r w:rsidDel="00000000" w:rsidR="00000000" w:rsidRPr="00000000">
        <w:rPr>
          <w:rFonts w:ascii="Arial" w:cs="Arial" w:eastAsia="Arial" w:hAnsi="Arial"/>
          <w:color w:val="0f1115"/>
          <w:sz w:val="22"/>
          <w:szCs w:val="22"/>
          <w:rtl w:val="0"/>
        </w:rPr>
        <w:t xml:space="preserve">1. FD01 – Informe de Factibilidad</w:t>
      </w:r>
    </w:p>
    <w:p w:rsidR="00000000" w:rsidDel="00000000" w:rsidP="00000000" w:rsidRDefault="00000000" w:rsidRPr="00000000" w14:paraId="0000038D">
      <w:pPr>
        <w:pStyle w:val="Heading1"/>
        <w:shd w:fill="ffffff" w:val="clear"/>
        <w:spacing w:after="240" w:line="480" w:lineRule="auto"/>
        <w:jc w:val="both"/>
        <w:rPr>
          <w:rFonts w:ascii="Arial" w:cs="Arial" w:eastAsia="Arial" w:hAnsi="Arial"/>
          <w:color w:val="0f1115"/>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Este documento sienta las bases de viabilidad del proyecto y justifica la inversión municipal. Sus puntos clave para el informe final son:</w:t>
      </w:r>
    </w:p>
    <w:p w:rsidR="00000000" w:rsidDel="00000000" w:rsidP="00000000" w:rsidRDefault="00000000" w:rsidRPr="00000000" w14:paraId="0000038E">
      <w:pPr>
        <w:pStyle w:val="Heading1"/>
        <w:numPr>
          <w:ilvl w:val="0"/>
          <w:numId w:val="3"/>
        </w:numPr>
        <w:shd w:fill="ffffff" w:val="clear"/>
        <w:spacing w:after="0" w:after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Proyecto</w:t>
        <w:br w:type="textWrapping"/>
        <w:t xml:space="preserve">Sistema web de georreferenciación de morosidad tributaria para la Municipalidad de Ciudad Nueva.</w:t>
        <w:br w:type="textWrapping"/>
        <w:t xml:space="preserve">Duración: 4 meses (marzo – junio 2026). Integra Oracle con ArcGIS/Google Maps y muestra niveles de morosidad mediante colores (rojo/coactiva, guinda/ordinaria, azul-negro/sin proceso).</w:t>
      </w:r>
    </w:p>
    <w:p w:rsidR="00000000" w:rsidDel="00000000" w:rsidP="00000000" w:rsidRDefault="00000000" w:rsidRPr="00000000" w14:paraId="0000038F">
      <w:pPr>
        <w:pStyle w:val="Heading1"/>
        <w:numPr>
          <w:ilvl w:val="0"/>
          <w:numId w:val="3"/>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Riesgos identificados y mitigaciones</w:t>
      </w:r>
    </w:p>
    <w:p w:rsidR="00000000" w:rsidDel="00000000" w:rsidP="00000000" w:rsidRDefault="00000000" w:rsidRPr="00000000" w14:paraId="00000390">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sdt>
        <w:sdtPr>
          <w:id w:val="-1261143276"/>
          <w:tag w:val="goog_rdk_0"/>
        </w:sdtPr>
        <w:sdtContent>
          <w:r w:rsidDel="00000000" w:rsidR="00000000" w:rsidRPr="00000000">
            <w:rPr>
              <w:rFonts w:ascii="Arial Unicode MS" w:cs="Arial Unicode MS" w:eastAsia="Arial Unicode MS" w:hAnsi="Arial Unicode MS"/>
              <w:color w:val="0f1115"/>
              <w:sz w:val="22"/>
              <w:szCs w:val="22"/>
              <w:rtl w:val="0"/>
            </w:rPr>
            <w:t xml:space="preserve">Inconsistencia de datos → ETL con validaciones y logs.</w:t>
          </w:r>
        </w:sdtContent>
      </w:sdt>
    </w:p>
    <w:p w:rsidR="00000000" w:rsidDel="00000000" w:rsidP="00000000" w:rsidRDefault="00000000" w:rsidRPr="00000000" w14:paraId="00000391">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sdt>
        <w:sdtPr>
          <w:id w:val="815994758"/>
          <w:tag w:val="goog_rdk_1"/>
        </w:sdtPr>
        <w:sdtContent>
          <w:r w:rsidDel="00000000" w:rsidR="00000000" w:rsidRPr="00000000">
            <w:rPr>
              <w:rFonts w:ascii="Arial Unicode MS" w:cs="Arial Unicode MS" w:eastAsia="Arial Unicode MS" w:hAnsi="Arial Unicode MS"/>
              <w:color w:val="0f1115"/>
              <w:sz w:val="22"/>
              <w:szCs w:val="22"/>
              <w:rtl w:val="0"/>
            </w:rPr>
            <w:t xml:space="preserve">Resistencia del personal → capacitación y pruebas de usuario.</w:t>
          </w:r>
        </w:sdtContent>
      </w:sdt>
    </w:p>
    <w:p w:rsidR="00000000" w:rsidDel="00000000" w:rsidP="00000000" w:rsidRDefault="00000000" w:rsidRPr="00000000" w14:paraId="00000392">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sdt>
        <w:sdtPr>
          <w:id w:val="639476762"/>
          <w:tag w:val="goog_rdk_2"/>
        </w:sdtPr>
        <w:sdtContent>
          <w:r w:rsidDel="00000000" w:rsidR="00000000" w:rsidRPr="00000000">
            <w:rPr>
              <w:rFonts w:ascii="Arial Unicode MS" w:cs="Arial Unicode MS" w:eastAsia="Arial Unicode MS" w:hAnsi="Arial Unicode MS"/>
              <w:color w:val="0f1115"/>
              <w:sz w:val="22"/>
              <w:szCs w:val="22"/>
              <w:rtl w:val="0"/>
            </w:rPr>
            <w:t xml:space="preserve">Rendimiento → caché y servicios asíncronos.</w:t>
          </w:r>
        </w:sdtContent>
      </w:sdt>
    </w:p>
    <w:p w:rsidR="00000000" w:rsidDel="00000000" w:rsidP="00000000" w:rsidRDefault="00000000" w:rsidRPr="00000000" w14:paraId="00000393">
      <w:pPr>
        <w:pStyle w:val="Heading1"/>
        <w:numPr>
          <w:ilvl w:val="0"/>
          <w:numId w:val="3"/>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Factibilidades</w:t>
      </w:r>
    </w:p>
    <w:p w:rsidR="00000000" w:rsidDel="00000000" w:rsidP="00000000" w:rsidRDefault="00000000" w:rsidRPr="00000000" w14:paraId="00000394">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Técnica: alta. Se usa Oracle existente + VPS con PostgreSQL/PostGIS, backend Python/PHP (Laravel), frontend ArcGIS y Google Maps API.</w:t>
      </w:r>
    </w:p>
    <w:p w:rsidR="00000000" w:rsidDel="00000000" w:rsidP="00000000" w:rsidRDefault="00000000" w:rsidRPr="00000000" w14:paraId="00000395">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Económica: viable para el equipo de desarrollo. Costo total S/ 23,720; pago municipal S/ 30,000 (40% inicio, 30% prototipo, 30% final).</w:t>
      </w:r>
    </w:p>
    <w:p w:rsidR="00000000" w:rsidDel="00000000" w:rsidP="00000000" w:rsidRDefault="00000000" w:rsidRPr="00000000" w14:paraId="00000396">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Operativa: alta. Reducción de planificación de 10 h/semana a 1 h, eliminación de mapas físicos.</w:t>
      </w:r>
    </w:p>
    <w:p w:rsidR="00000000" w:rsidDel="00000000" w:rsidP="00000000" w:rsidRDefault="00000000" w:rsidRPr="00000000" w14:paraId="00000397">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Legal: cumple Ley N° 29733 y cesión de derechos a la municipalidad.</w:t>
      </w:r>
    </w:p>
    <w:p w:rsidR="00000000" w:rsidDel="00000000" w:rsidP="00000000" w:rsidRDefault="00000000" w:rsidRPr="00000000" w14:paraId="00000398">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Social: requiere gestión del cambio; se alinea con ODS 8, 16 y 9.</w:t>
      </w:r>
    </w:p>
    <w:p w:rsidR="00000000" w:rsidDel="00000000" w:rsidP="00000000" w:rsidRDefault="00000000" w:rsidRPr="00000000" w14:paraId="00000399">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Ambiental: reduce papel y combustible (ODS 12, 13 y 11).</w:t>
      </w:r>
    </w:p>
    <w:p w:rsidR="00000000" w:rsidDel="00000000" w:rsidP="00000000" w:rsidRDefault="00000000" w:rsidRPr="00000000" w14:paraId="0000039A">
      <w:pPr>
        <w:pStyle w:val="Heading1"/>
        <w:numPr>
          <w:ilvl w:val="0"/>
          <w:numId w:val="3"/>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Análisis financiero (municipalidad)</w:t>
        <w:br w:type="textWrapping"/>
        <w:t xml:space="preserve">Inversión S/ 30,000 + mantenimiento anual S/ 1,500. Proyección a 3 años:</w:t>
      </w:r>
    </w:p>
    <w:p w:rsidR="00000000" w:rsidDel="00000000" w:rsidP="00000000" w:rsidRDefault="00000000" w:rsidRPr="00000000" w14:paraId="0000039B">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VAN (10%) = S/ 13,562.92 (positivo)</w:t>
      </w:r>
    </w:p>
    <w:p w:rsidR="00000000" w:rsidDel="00000000" w:rsidP="00000000" w:rsidRDefault="00000000" w:rsidRPr="00000000" w14:paraId="0000039C">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B/C = 1.40</w:t>
      </w:r>
    </w:p>
    <w:p w:rsidR="00000000" w:rsidDel="00000000" w:rsidP="00000000" w:rsidRDefault="00000000" w:rsidRPr="00000000" w14:paraId="0000039D">
      <w:pPr>
        <w:pStyle w:val="Heading1"/>
        <w:numPr>
          <w:ilvl w:val="1"/>
          <w:numId w:val="3"/>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sdt>
        <w:sdtPr>
          <w:id w:val="-447521231"/>
          <w:tag w:val="goog_rdk_3"/>
        </w:sdtPr>
        <w:sdtContent>
          <w:r w:rsidDel="00000000" w:rsidR="00000000" w:rsidRPr="00000000">
            <w:rPr>
              <w:rFonts w:ascii="Arial Unicode MS" w:cs="Arial Unicode MS" w:eastAsia="Arial Unicode MS" w:hAnsi="Arial Unicode MS"/>
              <w:color w:val="0f1115"/>
              <w:sz w:val="22"/>
              <w:szCs w:val="22"/>
              <w:rtl w:val="0"/>
            </w:rPr>
            <w:t xml:space="preserve">TIR = 14.85% (&gt; COK 10%)</w:t>
            <w:br w:type="textWrapping"/>
            <w:t xml:space="preserve">→ Proyecto financieramente viable.</w:t>
          </w:r>
        </w:sdtContent>
      </w:sdt>
    </w:p>
    <w:p w:rsidR="00000000" w:rsidDel="00000000" w:rsidP="00000000" w:rsidRDefault="00000000" w:rsidRPr="00000000" w14:paraId="0000039E">
      <w:pPr>
        <w:pStyle w:val="Heading1"/>
        <w:numPr>
          <w:ilvl w:val="0"/>
          <w:numId w:val="3"/>
        </w:numPr>
        <w:shd w:fill="ffffff" w:val="clear"/>
        <w:spacing w:after="24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Conclusión: factible en todos los aspectos y rentable.</w:t>
      </w:r>
    </w:p>
    <w:p w:rsidR="00000000" w:rsidDel="00000000" w:rsidP="00000000" w:rsidRDefault="00000000" w:rsidRPr="00000000" w14:paraId="0000039F">
      <w:pPr>
        <w:pStyle w:val="Heading1"/>
        <w:spacing w:line="480" w:lineRule="auto"/>
        <w:ind w:left="425.19685039370086"/>
        <w:jc w:val="both"/>
        <w:rPr>
          <w:rFonts w:ascii="Arial" w:cs="Arial" w:eastAsia="Arial" w:hAnsi="Arial"/>
          <w:b w:val="1"/>
          <w:bCs w:val="1"/>
          <w:color w:val="000000"/>
          <w:sz w:val="22"/>
          <w:szCs w:val="22"/>
        </w:rPr>
      </w:pPr>
      <w:bookmarkStart w:colFirst="0" w:colLast="0" w:name="_heading=h.p7eygfthywqw" w:id="28"/>
      <w:bookmarkEnd w:id="28"/>
      <w:r w:rsidDel="00000000" w:rsidR="00000000" w:rsidRPr="00000000">
        <w:rPr>
          <w:rtl w:val="0"/>
        </w:rPr>
      </w:r>
    </w:p>
    <w:p w:rsidR="00000000" w:rsidDel="00000000" w:rsidP="00000000" w:rsidRDefault="00000000" w:rsidRPr="00000000" w14:paraId="000003A0">
      <w:pPr>
        <w:pStyle w:val="Heading4"/>
        <w:shd w:fill="ffffff" w:val="clear"/>
        <w:spacing w:after="240" w:line="480" w:lineRule="auto"/>
        <w:jc w:val="both"/>
        <w:rPr>
          <w:rFonts w:ascii="Arial" w:cs="Arial" w:eastAsia="Arial" w:hAnsi="Arial"/>
          <w:color w:val="0f1115"/>
          <w:sz w:val="22"/>
          <w:szCs w:val="22"/>
        </w:rPr>
      </w:pPr>
      <w:bookmarkStart w:colFirst="0" w:colLast="0" w:name="_heading=h.7vv2dktrcpjh" w:id="29"/>
      <w:bookmarkEnd w:id="29"/>
      <w:hyperlink r:id="rId10">
        <w:r w:rsidDel="00000000" w:rsidR="00000000" w:rsidRPr="00000000">
          <w:rPr>
            <w:rFonts w:ascii="Arial" w:cs="Arial" w:eastAsia="Arial" w:hAnsi="Arial"/>
            <w:color w:val="1155cc"/>
            <w:sz w:val="22"/>
            <w:szCs w:val="22"/>
            <w:u w:val="single"/>
            <w:rtl w:val="0"/>
          </w:rPr>
          <w:t xml:space="preserve">https://docs.google.com/document/d/17ql12OPXoBFGr3HYPNSNT7wAcBhbni4W/edit?usp=sharing&amp;ouid=107336805935209124810&amp;rtpof=true&amp;sd=true</w:t>
        </w:r>
      </w:hyperlink>
      <w:r w:rsidDel="00000000" w:rsidR="00000000" w:rsidRPr="00000000">
        <w:rPr>
          <w:rFonts w:ascii="Arial" w:cs="Arial" w:eastAsia="Arial" w:hAnsi="Arial"/>
          <w:color w:val="0f1115"/>
          <w:sz w:val="22"/>
          <w:szCs w:val="22"/>
          <w:rtl w:val="0"/>
        </w:rPr>
        <w:t xml:space="preserve"> </w:t>
      </w:r>
    </w:p>
    <w:p w:rsidR="00000000" w:rsidDel="00000000" w:rsidP="00000000" w:rsidRDefault="00000000" w:rsidRPr="00000000" w14:paraId="000003A1">
      <w:pPr>
        <w:pStyle w:val="Heading4"/>
        <w:shd w:fill="ffffff" w:val="clear"/>
        <w:spacing w:after="240" w:line="480" w:lineRule="auto"/>
        <w:jc w:val="both"/>
        <w:rPr>
          <w:rFonts w:ascii="Arial" w:cs="Arial" w:eastAsia="Arial" w:hAnsi="Arial"/>
          <w:color w:val="0f1115"/>
          <w:sz w:val="22"/>
          <w:szCs w:val="22"/>
        </w:rPr>
      </w:pPr>
      <w:bookmarkStart w:colFirst="0" w:colLast="0" w:name="_heading=h.vvchwe4pcg4" w:id="30"/>
      <w:bookmarkEnd w:id="30"/>
      <w:r w:rsidDel="00000000" w:rsidR="00000000" w:rsidRPr="00000000">
        <w:rPr>
          <w:rFonts w:ascii="Arial" w:cs="Arial" w:eastAsia="Arial" w:hAnsi="Arial"/>
          <w:color w:val="0f1115"/>
          <w:sz w:val="22"/>
          <w:szCs w:val="22"/>
          <w:rtl w:val="0"/>
        </w:rPr>
        <w:t xml:space="preserve">2. FD02 – Visión del Proyecto</w:t>
      </w:r>
    </w:p>
    <w:p w:rsidR="00000000" w:rsidDel="00000000" w:rsidP="00000000" w:rsidRDefault="00000000" w:rsidRPr="00000000" w14:paraId="000003A2">
      <w:pPr>
        <w:pStyle w:val="Heading1"/>
        <w:shd w:fill="ffffff" w:val="clear"/>
        <w:spacing w:after="240" w:line="480" w:lineRule="auto"/>
        <w:jc w:val="both"/>
        <w:rPr>
          <w:rFonts w:ascii="Arial" w:cs="Arial" w:eastAsia="Arial" w:hAnsi="Arial"/>
          <w:color w:val="0f1115"/>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Define el posicionamiento del producto, los actores y las capacidades esenciales. Puntos clave:</w:t>
      </w:r>
    </w:p>
    <w:p w:rsidR="00000000" w:rsidDel="00000000" w:rsidP="00000000" w:rsidRDefault="00000000" w:rsidRPr="00000000" w14:paraId="000003A3">
      <w:pPr>
        <w:pStyle w:val="Heading1"/>
        <w:numPr>
          <w:ilvl w:val="0"/>
          <w:numId w:val="47"/>
        </w:numPr>
        <w:shd w:fill="ffffff" w:val="clear"/>
        <w:spacing w:after="0" w:after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Propósito y alcance</w:t>
        <w:br w:type="textWrapping"/>
        <w:t xml:space="preserve">Acuerdo entre desarrollo y clientes. El sistema incluye: ETL, visor georreferenciado (ArcGIS Maps SDK), dashboard gerencial, planificación y asignación de rutas, interfaz de campo, monitoreo en tiempo real y arquitectura de alto rendimiento (Redis, vistas materializadas). No incluye portal público de pagos.</w:t>
      </w:r>
    </w:p>
    <w:p w:rsidR="00000000" w:rsidDel="00000000" w:rsidP="00000000" w:rsidRDefault="00000000" w:rsidRPr="00000000" w14:paraId="000003A4">
      <w:pPr>
        <w:pStyle w:val="Heading1"/>
        <w:numPr>
          <w:ilvl w:val="0"/>
          <w:numId w:val="47"/>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Problema a resolver</w:t>
        <w:br w:type="textWrapping"/>
        <w:t xml:space="preserve">Gestión manual y no geolocalizada de la morosidad, con baja efectividad de cobranza y asignación inercial de recursos.</w:t>
      </w:r>
    </w:p>
    <w:p w:rsidR="00000000" w:rsidDel="00000000" w:rsidP="00000000" w:rsidRDefault="00000000" w:rsidRPr="00000000" w14:paraId="000003A5">
      <w:pPr>
        <w:pStyle w:val="Heading1"/>
        <w:numPr>
          <w:ilvl w:val="0"/>
          <w:numId w:val="47"/>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Interesados y usuarios</w:t>
      </w:r>
    </w:p>
    <w:p w:rsidR="00000000" w:rsidDel="00000000" w:rsidP="00000000" w:rsidRDefault="00000000" w:rsidRPr="00000000" w14:paraId="000003A6">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Gerente Municipal (sponsor)</w:t>
      </w:r>
    </w:p>
    <w:p w:rsidR="00000000" w:rsidDel="00000000" w:rsidP="00000000" w:rsidRDefault="00000000" w:rsidRPr="00000000" w14:paraId="000003A7">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Jefe de Cobranza (experto en dominio)</w:t>
      </w:r>
    </w:p>
    <w:p w:rsidR="00000000" w:rsidDel="00000000" w:rsidP="00000000" w:rsidRDefault="00000000" w:rsidRPr="00000000" w14:paraId="000003A8">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Área de TI (soporte)</w:t>
      </w:r>
    </w:p>
    <w:p w:rsidR="00000000" w:rsidDel="00000000" w:rsidP="00000000" w:rsidRDefault="00000000" w:rsidRPr="00000000" w14:paraId="000003A9">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Equipo de Desarrollo</w:t>
      </w:r>
    </w:p>
    <w:p w:rsidR="00000000" w:rsidDel="00000000" w:rsidP="00000000" w:rsidRDefault="00000000" w:rsidRPr="00000000" w14:paraId="000003AA">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Usuarios: Administradores (dashboard, reportes) y Usuarios Normales (notificadores de campo).</w:t>
      </w:r>
    </w:p>
    <w:p w:rsidR="00000000" w:rsidDel="00000000" w:rsidP="00000000" w:rsidRDefault="00000000" w:rsidRPr="00000000" w14:paraId="000003AB">
      <w:pPr>
        <w:pStyle w:val="Heading1"/>
        <w:numPr>
          <w:ilvl w:val="0"/>
          <w:numId w:val="47"/>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Necesidades críticas</w:t>
        <w:br w:type="textWrapping"/>
        <w:t xml:space="preserve">Visualizar morosidad en mapa, segmentar por deuda, optimizar rutas, registrar resultados en campo con un toque, operar con conectividad limitada.</w:t>
      </w:r>
    </w:p>
    <w:p w:rsidR="00000000" w:rsidDel="00000000" w:rsidP="00000000" w:rsidRDefault="00000000" w:rsidRPr="00000000" w14:paraId="000003AC">
      <w:pPr>
        <w:pStyle w:val="Heading1"/>
        <w:numPr>
          <w:ilvl w:val="0"/>
          <w:numId w:val="47"/>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Capacidades del producto</w:t>
      </w:r>
    </w:p>
    <w:p w:rsidR="00000000" w:rsidDel="00000000" w:rsidP="00000000" w:rsidRDefault="00000000" w:rsidRPr="00000000" w14:paraId="000003AD">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sdt>
        <w:sdtPr>
          <w:id w:val="-939056917"/>
          <w:tag w:val="goog_rdk_4"/>
        </w:sdtPr>
        <w:sdtContent>
          <w:r w:rsidDel="00000000" w:rsidR="00000000" w:rsidRPr="00000000">
            <w:rPr>
              <w:rFonts w:ascii="Arial Unicode MS" w:cs="Arial Unicode MS" w:eastAsia="Arial Unicode MS" w:hAnsi="Arial Unicode MS"/>
              <w:color w:val="0f1115"/>
              <w:sz w:val="22"/>
              <w:szCs w:val="22"/>
              <w:rtl w:val="0"/>
            </w:rPr>
            <w:t xml:space="preserve">Integración ETL (Oracle → PostGIS)</w:t>
          </w:r>
        </w:sdtContent>
      </w:sdt>
    </w:p>
    <w:p w:rsidR="00000000" w:rsidDel="00000000" w:rsidP="00000000" w:rsidRDefault="00000000" w:rsidRPr="00000000" w14:paraId="000003AE">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Visor con colores condicionales</w:t>
      </w:r>
    </w:p>
    <w:p w:rsidR="00000000" w:rsidDel="00000000" w:rsidP="00000000" w:rsidRDefault="00000000" w:rsidRPr="00000000" w14:paraId="000003AF">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Segmentación avanzada</w:t>
      </w:r>
    </w:p>
    <w:p w:rsidR="00000000" w:rsidDel="00000000" w:rsidP="00000000" w:rsidRDefault="00000000" w:rsidRPr="00000000" w14:paraId="000003B0">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Algoritmo de priorización y rutas</w:t>
      </w:r>
    </w:p>
    <w:p w:rsidR="00000000" w:rsidDel="00000000" w:rsidP="00000000" w:rsidRDefault="00000000" w:rsidRPr="00000000" w14:paraId="000003B1">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Monitoreo GPS en tiempo real</w:t>
      </w:r>
    </w:p>
    <w:p w:rsidR="00000000" w:rsidDel="00000000" w:rsidP="00000000" w:rsidRDefault="00000000" w:rsidRPr="00000000" w14:paraId="000003B2">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Seguridad con JWT y roles.</w:t>
      </w:r>
    </w:p>
    <w:p w:rsidR="00000000" w:rsidDel="00000000" w:rsidP="00000000" w:rsidRDefault="00000000" w:rsidRPr="00000000" w14:paraId="000003B3">
      <w:pPr>
        <w:pStyle w:val="Heading1"/>
        <w:numPr>
          <w:ilvl w:val="0"/>
          <w:numId w:val="47"/>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Restricciones</w:t>
        <w:br w:type="textWrapping"/>
        <w:t xml:space="preserve">Acceso read‑only a Oracle; uso de PHP 8/Slim 4, Vue 3, Redis; plazo 4 meses; presupuesto S/ 23,720 para el equipo.</w:t>
      </w:r>
    </w:p>
    <w:p w:rsidR="00000000" w:rsidDel="00000000" w:rsidP="00000000" w:rsidRDefault="00000000" w:rsidRPr="00000000" w14:paraId="000003B4">
      <w:pPr>
        <w:pStyle w:val="Heading1"/>
        <w:numPr>
          <w:ilvl w:val="0"/>
          <w:numId w:val="47"/>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Priorización</w:t>
      </w:r>
    </w:p>
    <w:p w:rsidR="00000000" w:rsidDel="00000000" w:rsidP="00000000" w:rsidRDefault="00000000" w:rsidRPr="00000000" w14:paraId="000003B5">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Alta: ETL, visor, mapa de color, autenticación, gestión de usuarios, segmentación.</w:t>
      </w:r>
    </w:p>
    <w:p w:rsidR="00000000" w:rsidDel="00000000" w:rsidP="00000000" w:rsidRDefault="00000000" w:rsidRPr="00000000" w14:paraId="000003B6">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Media: rutas, dashboard, reportes.</w:t>
      </w:r>
    </w:p>
    <w:p w:rsidR="00000000" w:rsidDel="00000000" w:rsidP="00000000" w:rsidRDefault="00000000" w:rsidRPr="00000000" w14:paraId="000003B7">
      <w:pPr>
        <w:pStyle w:val="Heading1"/>
        <w:numPr>
          <w:ilvl w:val="1"/>
          <w:numId w:val="47"/>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Baja: mapa de calor agregado y eje temporal.</w:t>
      </w:r>
    </w:p>
    <w:p w:rsidR="00000000" w:rsidDel="00000000" w:rsidP="00000000" w:rsidRDefault="00000000" w:rsidRPr="00000000" w14:paraId="000003B8">
      <w:pPr>
        <w:pStyle w:val="Heading1"/>
        <w:numPr>
          <w:ilvl w:val="0"/>
          <w:numId w:val="47"/>
        </w:numPr>
        <w:shd w:fill="ffffff" w:val="clear"/>
        <w:spacing w:after="24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Estándares</w:t>
        <w:br w:type="textWrapping"/>
        <w:t xml:space="preserve">W3C, Material Design, JSDoc/PHPDoc, OpenAPI, cumplimiento Ley N° 29733.</w:t>
      </w:r>
    </w:p>
    <w:p w:rsidR="00000000" w:rsidDel="00000000" w:rsidP="00000000" w:rsidRDefault="00000000" w:rsidRPr="00000000" w14:paraId="000003B9">
      <w:pPr>
        <w:pStyle w:val="Heading1"/>
        <w:spacing w:line="480" w:lineRule="auto"/>
        <w:ind w:left="425.19685039370086"/>
        <w:jc w:val="both"/>
        <w:rPr>
          <w:rFonts w:ascii="Arial" w:cs="Arial" w:eastAsia="Arial" w:hAnsi="Arial"/>
          <w:b w:val="1"/>
          <w:bCs w:val="1"/>
          <w:color w:val="000000"/>
          <w:sz w:val="22"/>
          <w:szCs w:val="22"/>
        </w:rPr>
      </w:pPr>
      <w:bookmarkStart w:colFirst="0" w:colLast="0" w:name="_heading=h.p7eygfthywqw" w:id="28"/>
      <w:bookmarkEnd w:id="28"/>
      <w:r w:rsidDel="00000000" w:rsidR="00000000" w:rsidRPr="00000000">
        <w:rPr>
          <w:rtl w:val="0"/>
        </w:rPr>
      </w:r>
    </w:p>
    <w:p w:rsidR="00000000" w:rsidDel="00000000" w:rsidP="00000000" w:rsidRDefault="00000000" w:rsidRPr="00000000" w14:paraId="000003BA">
      <w:pPr>
        <w:pStyle w:val="Heading4"/>
        <w:shd w:fill="ffffff" w:val="clear"/>
        <w:spacing w:after="240" w:line="480" w:lineRule="auto"/>
        <w:jc w:val="both"/>
        <w:rPr>
          <w:rFonts w:ascii="Arial" w:cs="Arial" w:eastAsia="Arial" w:hAnsi="Arial"/>
          <w:color w:val="0f1115"/>
          <w:sz w:val="22"/>
          <w:szCs w:val="22"/>
        </w:rPr>
      </w:pPr>
      <w:bookmarkStart w:colFirst="0" w:colLast="0" w:name="_heading=h.2gt04qas4uqx" w:id="31"/>
      <w:bookmarkEnd w:id="31"/>
      <w:r w:rsidDel="00000000" w:rsidR="00000000" w:rsidRPr="00000000">
        <w:rPr>
          <w:rtl w:val="0"/>
        </w:rPr>
      </w:r>
    </w:p>
    <w:p w:rsidR="00000000" w:rsidDel="00000000" w:rsidP="00000000" w:rsidRDefault="00000000" w:rsidRPr="00000000" w14:paraId="000003BB">
      <w:pPr>
        <w:pStyle w:val="Heading4"/>
        <w:shd w:fill="ffffff" w:val="clear"/>
        <w:spacing w:after="240" w:line="480" w:lineRule="auto"/>
        <w:jc w:val="both"/>
        <w:rPr>
          <w:rFonts w:ascii="Arial" w:cs="Arial" w:eastAsia="Arial" w:hAnsi="Arial"/>
          <w:color w:val="0f1115"/>
          <w:sz w:val="22"/>
          <w:szCs w:val="22"/>
        </w:rPr>
      </w:pPr>
      <w:bookmarkStart w:colFirst="0" w:colLast="0" w:name="_heading=h.qybi5h19hd3v" w:id="32"/>
      <w:bookmarkEnd w:id="32"/>
      <w:hyperlink r:id="rId11">
        <w:r w:rsidDel="00000000" w:rsidR="00000000" w:rsidRPr="00000000">
          <w:rPr>
            <w:rFonts w:ascii="Arial" w:cs="Arial" w:eastAsia="Arial" w:hAnsi="Arial"/>
            <w:color w:val="1155cc"/>
            <w:sz w:val="22"/>
            <w:szCs w:val="22"/>
            <w:u w:val="single"/>
            <w:rtl w:val="0"/>
          </w:rPr>
          <w:t xml:space="preserve">https://docs.google.com/document/d/1-F5CahVJnJ_wPoC1CEhsuN22wIgV0ZTd/edit?usp=sharing&amp;ouid=107336805935209124810&amp;rtpof=true&amp;sd=true</w:t>
        </w:r>
      </w:hyperlink>
      <w:r w:rsidDel="00000000" w:rsidR="00000000" w:rsidRPr="00000000">
        <w:rPr>
          <w:rFonts w:ascii="Arial" w:cs="Arial" w:eastAsia="Arial" w:hAnsi="Arial"/>
          <w:color w:val="0f1115"/>
          <w:sz w:val="22"/>
          <w:szCs w:val="22"/>
          <w:rtl w:val="0"/>
        </w:rPr>
        <w:t xml:space="preserve"> </w:t>
      </w:r>
    </w:p>
    <w:p w:rsidR="00000000" w:rsidDel="00000000" w:rsidP="00000000" w:rsidRDefault="00000000" w:rsidRPr="00000000" w14:paraId="000003BC">
      <w:pPr>
        <w:pStyle w:val="Heading4"/>
        <w:shd w:fill="ffffff" w:val="clear"/>
        <w:spacing w:after="240" w:line="480" w:lineRule="auto"/>
        <w:jc w:val="both"/>
        <w:rPr>
          <w:rFonts w:ascii="Arial" w:cs="Arial" w:eastAsia="Arial" w:hAnsi="Arial"/>
          <w:color w:val="0f1115"/>
          <w:sz w:val="22"/>
          <w:szCs w:val="22"/>
        </w:rPr>
      </w:pPr>
      <w:bookmarkStart w:colFirst="0" w:colLast="0" w:name="_heading=h.jh259omnsdld" w:id="33"/>
      <w:bookmarkEnd w:id="33"/>
      <w:r w:rsidDel="00000000" w:rsidR="00000000" w:rsidRPr="00000000">
        <w:rPr>
          <w:rFonts w:ascii="Arial" w:cs="Arial" w:eastAsia="Arial" w:hAnsi="Arial"/>
          <w:color w:val="0f1115"/>
          <w:sz w:val="22"/>
          <w:szCs w:val="22"/>
          <w:rtl w:val="0"/>
        </w:rPr>
        <w:t xml:space="preserve">3. FD03 – Especificación de Requerimientos de Software (SRS)</w:t>
      </w:r>
    </w:p>
    <w:p w:rsidR="00000000" w:rsidDel="00000000" w:rsidP="00000000" w:rsidRDefault="00000000" w:rsidRPr="00000000" w14:paraId="000003BD">
      <w:pPr>
        <w:pStyle w:val="Heading1"/>
        <w:shd w:fill="ffffff" w:val="clear"/>
        <w:spacing w:after="240" w:line="480" w:lineRule="auto"/>
        <w:jc w:val="both"/>
        <w:rPr>
          <w:rFonts w:ascii="Arial" w:cs="Arial" w:eastAsia="Arial" w:hAnsi="Arial"/>
          <w:color w:val="0f1115"/>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Documento técnico detallado que guía el desarrollo. Puntos clave:</w:t>
      </w:r>
    </w:p>
    <w:p w:rsidR="00000000" w:rsidDel="00000000" w:rsidP="00000000" w:rsidRDefault="00000000" w:rsidRPr="00000000" w14:paraId="000003BE">
      <w:pPr>
        <w:pStyle w:val="Heading1"/>
        <w:numPr>
          <w:ilvl w:val="0"/>
          <w:numId w:val="2"/>
        </w:numPr>
        <w:shd w:fill="ffffff" w:val="clear"/>
        <w:spacing w:after="0" w:after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Generalidades de la empresa: Municipalidad Distrital de Ciudad Nueva (visión y misión enfocadas en gestión inteligente de información territorial).</w:t>
      </w:r>
    </w:p>
    <w:p w:rsidR="00000000" w:rsidDel="00000000" w:rsidP="00000000" w:rsidRDefault="00000000" w:rsidRPr="00000000" w14:paraId="000003BF">
      <w:pPr>
        <w:pStyle w:val="Heading1"/>
        <w:numPr>
          <w:ilvl w:val="0"/>
          <w:numId w:val="2"/>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Visionamiento:</w:t>
      </w:r>
    </w:p>
    <w:p w:rsidR="00000000" w:rsidDel="00000000" w:rsidP="00000000" w:rsidRDefault="00000000" w:rsidRPr="00000000" w14:paraId="000003C0">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Objetivos de negocio: mejorar recaudación, reducir tiempos, incrementar transparencia.</w:t>
      </w:r>
    </w:p>
    <w:p w:rsidR="00000000" w:rsidDel="00000000" w:rsidP="00000000" w:rsidRDefault="00000000" w:rsidRPr="00000000" w14:paraId="000003C1">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Objetivos de diseño: aplicación web responsiva, integración Oracle-PostGIS, interfaz simple.</w:t>
      </w:r>
    </w:p>
    <w:p w:rsidR="00000000" w:rsidDel="00000000" w:rsidP="00000000" w:rsidRDefault="00000000" w:rsidRPr="00000000" w14:paraId="000003C2">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Alcance: ETL, visor, segmentación, ruteo, monitoreo GPS, soporte.</w:t>
      </w:r>
    </w:p>
    <w:p w:rsidR="00000000" w:rsidDel="00000000" w:rsidP="00000000" w:rsidRDefault="00000000" w:rsidRPr="00000000" w14:paraId="000003C3">
      <w:pPr>
        <w:pStyle w:val="Heading1"/>
        <w:numPr>
          <w:ilvl w:val="0"/>
          <w:numId w:val="2"/>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Requerimientos funcionales (RF):</w:t>
        <w:br w:type="textWrapping"/>
        <w:t xml:space="preserve">20 RF, entre ellos:</w:t>
      </w:r>
    </w:p>
    <w:p w:rsidR="00000000" w:rsidDel="00000000" w:rsidP="00000000" w:rsidRDefault="00000000" w:rsidRPr="00000000" w14:paraId="000003C4">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RF-01: ETL automatizado.</w:t>
      </w:r>
    </w:p>
    <w:p w:rsidR="00000000" w:rsidDel="00000000" w:rsidP="00000000" w:rsidRDefault="00000000" w:rsidRPr="00000000" w14:paraId="000003C5">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RF-02: Visor geográfico.</w:t>
      </w:r>
    </w:p>
    <w:p w:rsidR="00000000" w:rsidDel="00000000" w:rsidP="00000000" w:rsidRDefault="00000000" w:rsidRPr="00000000" w14:paraId="000003C6">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RF-03: Escala de colores de morosidad.</w:t>
      </w:r>
    </w:p>
    <w:p w:rsidR="00000000" w:rsidDel="00000000" w:rsidP="00000000" w:rsidRDefault="00000000" w:rsidRPr="00000000" w14:paraId="000003C7">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RF-05: Segmentación de contribuyentes.</w:t>
      </w:r>
    </w:p>
    <w:p w:rsidR="00000000" w:rsidDel="00000000" w:rsidP="00000000" w:rsidRDefault="00000000" w:rsidRPr="00000000" w14:paraId="000003C8">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RF-06: Algoritmo de priorización de rutas.</w:t>
      </w:r>
    </w:p>
    <w:p w:rsidR="00000000" w:rsidDel="00000000" w:rsidP="00000000" w:rsidRDefault="00000000" w:rsidRPr="00000000" w14:paraId="000003C9">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RF-07: Interfaz de campo.</w:t>
      </w:r>
    </w:p>
    <w:p w:rsidR="00000000" w:rsidDel="00000000" w:rsidP="00000000" w:rsidRDefault="00000000" w:rsidRPr="00000000" w14:paraId="000003CA">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RF-08: Dashboard gerencial.</w:t>
      </w:r>
    </w:p>
    <w:p w:rsidR="00000000" w:rsidDel="00000000" w:rsidP="00000000" w:rsidRDefault="00000000" w:rsidRPr="00000000" w14:paraId="000003CB">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RF-11 y RF-12: Gestión de usuarios y autenticación.</w:t>
      </w:r>
    </w:p>
    <w:p w:rsidR="00000000" w:rsidDel="00000000" w:rsidP="00000000" w:rsidRDefault="00000000" w:rsidRPr="00000000" w14:paraId="000003CC">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Además, 8 RF específicos para la aplicación desktop (instalador, consulta de deudas, búsqueda local, carga de rutas, registro de visitas con GPS, caché y configuración).</w:t>
      </w:r>
    </w:p>
    <w:p w:rsidR="00000000" w:rsidDel="00000000" w:rsidP="00000000" w:rsidRDefault="00000000" w:rsidRPr="00000000" w14:paraId="000003CD">
      <w:pPr>
        <w:pStyle w:val="Heading1"/>
        <w:numPr>
          <w:ilvl w:val="0"/>
          <w:numId w:val="2"/>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Requerimientos no funcionales (RNF):</w:t>
        <w:br w:type="textWrapping"/>
        <w:t xml:space="preserve">8 RNF que cubren:</w:t>
      </w:r>
    </w:p>
    <w:p w:rsidR="00000000" w:rsidDel="00000000" w:rsidP="00000000" w:rsidRDefault="00000000" w:rsidRPr="00000000" w14:paraId="000003CE">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Seguridad (bcrypt, HTTPS, consultas parametrizadas).</w:t>
      </w:r>
    </w:p>
    <w:p w:rsidR="00000000" w:rsidDel="00000000" w:rsidP="00000000" w:rsidRDefault="00000000" w:rsidRPr="00000000" w14:paraId="000003CF">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Disponibilidad (99% uptime).</w:t>
      </w:r>
    </w:p>
    <w:p w:rsidR="00000000" w:rsidDel="00000000" w:rsidP="00000000" w:rsidRDefault="00000000" w:rsidRPr="00000000" w14:paraId="000003D0">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Rendimiento (mapas &lt; 5 s, dashboard &lt; 10 s).</w:t>
      </w:r>
    </w:p>
    <w:p w:rsidR="00000000" w:rsidDel="00000000" w:rsidP="00000000" w:rsidRDefault="00000000" w:rsidRPr="00000000" w14:paraId="000003D1">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Compatibilidad (Chrome, Firefox, Edge).</w:t>
      </w:r>
    </w:p>
    <w:p w:rsidR="00000000" w:rsidDel="00000000" w:rsidP="00000000" w:rsidRDefault="00000000" w:rsidRPr="00000000" w14:paraId="000003D2">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Restricciones técnicas (Oracle solo lectura).</w:t>
      </w:r>
    </w:p>
    <w:p w:rsidR="00000000" w:rsidDel="00000000" w:rsidP="00000000" w:rsidRDefault="00000000" w:rsidRPr="00000000" w14:paraId="000003D3">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Cronograma (4 meses) y presupuesto (S/ 30,000).</w:t>
      </w:r>
    </w:p>
    <w:p w:rsidR="00000000" w:rsidDel="00000000" w:rsidP="00000000" w:rsidRDefault="00000000" w:rsidRPr="00000000" w14:paraId="000003D4">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Cumplimiento de Ley N° 29733 y estándares W3C/OpenAPI.</w:t>
      </w:r>
    </w:p>
    <w:p w:rsidR="00000000" w:rsidDel="00000000" w:rsidP="00000000" w:rsidRDefault="00000000" w:rsidRPr="00000000" w14:paraId="000003D5">
      <w:pPr>
        <w:pStyle w:val="Heading1"/>
        <w:numPr>
          <w:ilvl w:val="0"/>
          <w:numId w:val="2"/>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Reglas de negocio:</w:t>
        <w:br w:type="textWrapping"/>
        <w:t xml:space="preserve">7 reglas que establecen que Oracle es la fuente única, el ETL es diferido, los colores respetan estados legales, roles separan funciones, los reportes requieren GPS y el sistema no modifica datos legacy.</w:t>
      </w:r>
    </w:p>
    <w:p w:rsidR="00000000" w:rsidDel="00000000" w:rsidP="00000000" w:rsidRDefault="00000000" w:rsidRPr="00000000" w14:paraId="000003D6">
      <w:pPr>
        <w:pStyle w:val="Heading1"/>
        <w:numPr>
          <w:ilvl w:val="0"/>
          <w:numId w:val="2"/>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Perfiles de usuario:</w:t>
        <w:br w:type="textWrapping"/>
        <w:t xml:space="preserve">Administrador, Usuario Normal/Campo, Área de TI, Gerencia/Sponor.</w:t>
      </w:r>
    </w:p>
    <w:p w:rsidR="00000000" w:rsidDel="00000000" w:rsidP="00000000" w:rsidRDefault="00000000" w:rsidRPr="00000000" w14:paraId="000003D7">
      <w:pPr>
        <w:pStyle w:val="Heading1"/>
        <w:numPr>
          <w:ilvl w:val="0"/>
          <w:numId w:val="2"/>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Modelos y diagramas:</w:t>
      </w:r>
    </w:p>
    <w:p w:rsidR="00000000" w:rsidDel="00000000" w:rsidP="00000000" w:rsidRDefault="00000000" w:rsidRPr="00000000" w14:paraId="000003D8">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Diagramas de componentes, despliegue, estados (deuda), casos de uso (general, rutas/campo, dashboard/reportes, desktop).</w:t>
      </w:r>
    </w:p>
    <w:p w:rsidR="00000000" w:rsidDel="00000000" w:rsidP="00000000" w:rsidRDefault="00000000" w:rsidRPr="00000000" w14:paraId="000003D9">
      <w:pPr>
        <w:pStyle w:val="Heading1"/>
        <w:numPr>
          <w:ilvl w:val="1"/>
          <w:numId w:val="2"/>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Modelo lógico, análisis de objetos, diagramas de actividades, secuencia y clases.</w:t>
      </w:r>
    </w:p>
    <w:p w:rsidR="00000000" w:rsidDel="00000000" w:rsidP="00000000" w:rsidRDefault="00000000" w:rsidRPr="00000000" w14:paraId="000003DA">
      <w:pPr>
        <w:pStyle w:val="Heading1"/>
        <w:numPr>
          <w:ilvl w:val="0"/>
          <w:numId w:val="2"/>
        </w:numPr>
        <w:shd w:fill="ffffff" w:val="clear"/>
        <w:spacing w:after="24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Conclusiones del SRS:</w:t>
        <w:br w:type="textWrapping"/>
        <w:t xml:space="preserve">Unificación en un solo aplicativo web responsivo, rendimiento mejorado con vistas materializadas y ArcGIS SDK, seguridad con JWT y bcrypt, cumplimiento legal.</w:t>
      </w:r>
    </w:p>
    <w:p w:rsidR="00000000" w:rsidDel="00000000" w:rsidP="00000000" w:rsidRDefault="00000000" w:rsidRPr="00000000" w14:paraId="000003DB">
      <w:pPr>
        <w:pStyle w:val="Heading1"/>
        <w:spacing w:line="480" w:lineRule="auto"/>
        <w:ind w:left="425.19685039370086"/>
        <w:jc w:val="both"/>
        <w:rPr>
          <w:rFonts w:ascii="Arial" w:cs="Arial" w:eastAsia="Arial" w:hAnsi="Arial"/>
          <w:b w:val="1"/>
          <w:bCs w:val="1"/>
          <w:color w:val="000000"/>
          <w:sz w:val="22"/>
          <w:szCs w:val="22"/>
        </w:rPr>
      </w:pPr>
      <w:bookmarkStart w:colFirst="0" w:colLast="0" w:name="_heading=h.p7eygfthywqw" w:id="28"/>
      <w:bookmarkEnd w:id="28"/>
      <w:r w:rsidDel="00000000" w:rsidR="00000000" w:rsidRPr="00000000">
        <w:rPr>
          <w:rtl w:val="0"/>
        </w:rPr>
      </w:r>
    </w:p>
    <w:p w:rsidR="00000000" w:rsidDel="00000000" w:rsidP="00000000" w:rsidRDefault="00000000" w:rsidRPr="00000000" w14:paraId="000003DC">
      <w:pPr>
        <w:pStyle w:val="Heading4"/>
        <w:shd w:fill="ffffff" w:val="clear"/>
        <w:spacing w:after="240" w:line="480" w:lineRule="auto"/>
        <w:jc w:val="both"/>
        <w:rPr>
          <w:rFonts w:ascii="Arial" w:cs="Arial" w:eastAsia="Arial" w:hAnsi="Arial"/>
          <w:color w:val="0f1115"/>
          <w:sz w:val="22"/>
          <w:szCs w:val="22"/>
        </w:rPr>
      </w:pPr>
      <w:bookmarkStart w:colFirst="0" w:colLast="0" w:name="_heading=h.ty54piucxcz0" w:id="34"/>
      <w:bookmarkEnd w:id="34"/>
      <w:r w:rsidDel="00000000" w:rsidR="00000000" w:rsidRPr="00000000">
        <w:rPr>
          <w:rtl w:val="0"/>
        </w:rPr>
      </w:r>
    </w:p>
    <w:p w:rsidR="00000000" w:rsidDel="00000000" w:rsidP="00000000" w:rsidRDefault="00000000" w:rsidRPr="00000000" w14:paraId="000003DD">
      <w:pPr>
        <w:pStyle w:val="Heading4"/>
        <w:shd w:fill="ffffff" w:val="clear"/>
        <w:spacing w:after="240" w:line="480" w:lineRule="auto"/>
        <w:jc w:val="both"/>
        <w:rPr>
          <w:rFonts w:ascii="Arial" w:cs="Arial" w:eastAsia="Arial" w:hAnsi="Arial"/>
          <w:color w:val="0f1115"/>
          <w:sz w:val="22"/>
          <w:szCs w:val="22"/>
        </w:rPr>
      </w:pPr>
      <w:bookmarkStart w:colFirst="0" w:colLast="0" w:name="_heading=h.ppmd6jq6n7l" w:id="35"/>
      <w:bookmarkEnd w:id="35"/>
      <w:hyperlink r:id="rId12">
        <w:r w:rsidDel="00000000" w:rsidR="00000000" w:rsidRPr="00000000">
          <w:rPr>
            <w:rFonts w:ascii="Arial" w:cs="Arial" w:eastAsia="Arial" w:hAnsi="Arial"/>
            <w:color w:val="1155cc"/>
            <w:sz w:val="22"/>
            <w:szCs w:val="22"/>
            <w:u w:val="single"/>
            <w:rtl w:val="0"/>
          </w:rPr>
          <w:t xml:space="preserve">https://docs.google.com/document/d/1fJfp4BGllIVaGRsSZGQ4GBQHXd0yNR85/edit?usp=sharing&amp;ouid=107336805935209124810&amp;rtpof=true&amp;sd=true</w:t>
        </w:r>
      </w:hyperlink>
      <w:r w:rsidDel="00000000" w:rsidR="00000000" w:rsidRPr="00000000">
        <w:rPr>
          <w:rFonts w:ascii="Arial" w:cs="Arial" w:eastAsia="Arial" w:hAnsi="Arial"/>
          <w:color w:val="0f1115"/>
          <w:sz w:val="22"/>
          <w:szCs w:val="22"/>
          <w:rtl w:val="0"/>
        </w:rPr>
        <w:t xml:space="preserve"> </w:t>
      </w:r>
    </w:p>
    <w:p w:rsidR="00000000" w:rsidDel="00000000" w:rsidP="00000000" w:rsidRDefault="00000000" w:rsidRPr="00000000" w14:paraId="000003DE">
      <w:pPr>
        <w:pStyle w:val="Heading4"/>
        <w:shd w:fill="ffffff" w:val="clear"/>
        <w:spacing w:after="240" w:line="480" w:lineRule="auto"/>
        <w:jc w:val="both"/>
        <w:rPr>
          <w:rFonts w:ascii="Arial" w:cs="Arial" w:eastAsia="Arial" w:hAnsi="Arial"/>
          <w:color w:val="0f1115"/>
          <w:sz w:val="22"/>
          <w:szCs w:val="22"/>
        </w:rPr>
      </w:pPr>
      <w:bookmarkStart w:colFirst="0" w:colLast="0" w:name="_heading=h.z9qhbhbc3ch2" w:id="36"/>
      <w:bookmarkEnd w:id="36"/>
      <w:r w:rsidDel="00000000" w:rsidR="00000000" w:rsidRPr="00000000">
        <w:rPr>
          <w:rFonts w:ascii="Arial" w:cs="Arial" w:eastAsia="Arial" w:hAnsi="Arial"/>
          <w:color w:val="0f1115"/>
          <w:sz w:val="22"/>
          <w:szCs w:val="22"/>
          <w:rtl w:val="0"/>
        </w:rPr>
        <w:t xml:space="preserve">4. FD04 – Documento de Arquitectura de Software (SAD)</w:t>
      </w:r>
    </w:p>
    <w:p w:rsidR="00000000" w:rsidDel="00000000" w:rsidP="00000000" w:rsidRDefault="00000000" w:rsidRPr="00000000" w14:paraId="000003DF">
      <w:pPr>
        <w:pStyle w:val="Heading1"/>
        <w:shd w:fill="ffffff" w:val="clear"/>
        <w:spacing w:after="240" w:line="480" w:lineRule="auto"/>
        <w:jc w:val="both"/>
        <w:rPr>
          <w:rFonts w:ascii="Arial" w:cs="Arial" w:eastAsia="Arial" w:hAnsi="Arial"/>
          <w:color w:val="0f1115"/>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Describe la arquitectura global bajo el modelo 4+1 y los atributos de calidad. Puntos clave:</w:t>
      </w:r>
    </w:p>
    <w:p w:rsidR="00000000" w:rsidDel="00000000" w:rsidP="00000000" w:rsidRDefault="00000000" w:rsidRPr="00000000" w14:paraId="000003E0">
      <w:pPr>
        <w:pStyle w:val="Heading1"/>
        <w:numPr>
          <w:ilvl w:val="0"/>
          <w:numId w:val="1"/>
        </w:numPr>
        <w:shd w:fill="ffffff" w:val="clear"/>
        <w:spacing w:after="0" w:after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Propósito</w:t>
        <w:br w:type="textWrapping"/>
        <w:t xml:space="preserve">Definir la arquitectura orientada a eventos (EDA) con capa ETL, PostgreSQL/PostGIS, servicios cartográficos, sistema web (Laravel/Vue.js) y sistema desktop (Python/Tkinter) para campo, comunicados asíncronamente mediante Redis/RabbitMQ.</w:t>
      </w:r>
    </w:p>
    <w:p w:rsidR="00000000" w:rsidDel="00000000" w:rsidP="00000000" w:rsidRDefault="00000000" w:rsidRPr="00000000" w14:paraId="000003E1">
      <w:pPr>
        <w:pStyle w:val="Heading1"/>
        <w:numPr>
          <w:ilvl w:val="0"/>
          <w:numId w:val="1"/>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Vistas arquitectónicas (modelo 4+1)</w:t>
      </w:r>
    </w:p>
    <w:p w:rsidR="00000000" w:rsidDel="00000000" w:rsidP="00000000" w:rsidRDefault="00000000" w:rsidRPr="00000000" w14:paraId="000003E2">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Escenarios: casos de uso general, web y desktop.</w:t>
      </w:r>
    </w:p>
    <w:p w:rsidR="00000000" w:rsidDel="00000000" w:rsidP="00000000" w:rsidRDefault="00000000" w:rsidRPr="00000000" w14:paraId="000003E3">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Lógica: diagrama de subsistemas, 7 diagramas de secuencia (ETL, asignación de rutas, reportes, autenticación, gestión de usuarios, segmentación, generación de reportes), 3 diagramas de objetos y diagrama de clases.</w:t>
      </w:r>
    </w:p>
    <w:p w:rsidR="00000000" w:rsidDel="00000000" w:rsidP="00000000" w:rsidRDefault="00000000" w:rsidRPr="00000000" w14:paraId="000003E4">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Procesos: 4 diagramas de actividades (ETL, ruta/notificación, configuración/segmentación, autenticación).</w:t>
      </w:r>
    </w:p>
    <w:p w:rsidR="00000000" w:rsidDel="00000000" w:rsidP="00000000" w:rsidRDefault="00000000" w:rsidRPr="00000000" w14:paraId="000003E5">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Desarrollo: capas lógicas para web (5 capas) y desktop (4 capas).</w:t>
      </w:r>
    </w:p>
    <w:p w:rsidR="00000000" w:rsidDel="00000000" w:rsidP="00000000" w:rsidRDefault="00000000" w:rsidRPr="00000000" w14:paraId="000003E6">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Física: diagrama de despliegue (VPS, Oracle, BD, Desktop).</w:t>
      </w:r>
    </w:p>
    <w:p w:rsidR="00000000" w:rsidDel="00000000" w:rsidP="00000000" w:rsidRDefault="00000000" w:rsidRPr="00000000" w14:paraId="000003E7">
      <w:pPr>
        <w:pStyle w:val="Heading1"/>
        <w:numPr>
          <w:ilvl w:val="0"/>
          <w:numId w:val="1"/>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Objetivos y limitaciones</w:t>
      </w:r>
    </w:p>
    <w:p w:rsidR="00000000" w:rsidDel="00000000" w:rsidP="00000000" w:rsidRDefault="00000000" w:rsidRPr="00000000" w14:paraId="000003E8">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Disponibilidad: 99%.</w:t>
      </w:r>
    </w:p>
    <w:p w:rsidR="00000000" w:rsidDel="00000000" w:rsidP="00000000" w:rsidRDefault="00000000" w:rsidRPr="00000000" w14:paraId="000003E9">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Seguridad: bcrypt, JWT, HTTPS, solo lectura, patrón Outbox.</w:t>
      </w:r>
    </w:p>
    <w:p w:rsidR="00000000" w:rsidDel="00000000" w:rsidP="00000000" w:rsidRDefault="00000000" w:rsidRPr="00000000" w14:paraId="000003EA">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Adaptabilidad: EDA, configuración ETL, nuevas capas geográficas.</w:t>
      </w:r>
    </w:p>
    <w:p w:rsidR="00000000" w:rsidDel="00000000" w:rsidP="00000000" w:rsidRDefault="00000000" w:rsidRPr="00000000" w14:paraId="000003EB">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Rendimiento: mapas &lt; 5 s, dashboard &lt; 10 s.</w:t>
      </w:r>
    </w:p>
    <w:p w:rsidR="00000000" w:rsidDel="00000000" w:rsidP="00000000" w:rsidRDefault="00000000" w:rsidRPr="00000000" w14:paraId="000003EC">
      <w:pPr>
        <w:pStyle w:val="Heading1"/>
        <w:numPr>
          <w:ilvl w:val="0"/>
          <w:numId w:val="1"/>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Análisis de requerimientos priorizados</w:t>
        <w:br w:type="textWrapping"/>
        <w:t xml:space="preserve">Tabla de prioridad para todos los RF y RNF.</w:t>
      </w:r>
    </w:p>
    <w:p w:rsidR="00000000" w:rsidDel="00000000" w:rsidP="00000000" w:rsidRDefault="00000000" w:rsidRPr="00000000" w14:paraId="000003ED">
      <w:pPr>
        <w:pStyle w:val="Heading1"/>
        <w:numPr>
          <w:ilvl w:val="0"/>
          <w:numId w:val="1"/>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Vistas adicionales</w:t>
      </w:r>
    </w:p>
    <w:p w:rsidR="00000000" w:rsidDel="00000000" w:rsidP="00000000" w:rsidRDefault="00000000" w:rsidRPr="00000000" w14:paraId="000003EE">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Diagrama contextual, proceso actual vs. propuesto, contenedores, componentes (C1 a C4) para ambos subsistemas, y diagrama entidad‑relación.</w:t>
      </w:r>
    </w:p>
    <w:p w:rsidR="00000000" w:rsidDel="00000000" w:rsidP="00000000" w:rsidRDefault="00000000" w:rsidRPr="00000000" w14:paraId="000003EF">
      <w:pPr>
        <w:pStyle w:val="Heading1"/>
        <w:numPr>
          <w:ilvl w:val="0"/>
          <w:numId w:val="1"/>
        </w:numPr>
        <w:shd w:fill="ffffff" w:val="clear"/>
        <w:spacing w:after="0" w:afterAutospacing="0" w:before="0" w:beforeAutospacing="0" w:line="480" w:lineRule="auto"/>
        <w:ind w:left="72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Escenarios de calidad</w:t>
      </w:r>
    </w:p>
    <w:p w:rsidR="00000000" w:rsidDel="00000000" w:rsidP="00000000" w:rsidRDefault="00000000" w:rsidRPr="00000000" w14:paraId="000003F0">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Seguridad: autenticación, HTTPS, roles, Outbox.</w:t>
      </w:r>
    </w:p>
    <w:p w:rsidR="00000000" w:rsidDel="00000000" w:rsidP="00000000" w:rsidRDefault="00000000" w:rsidRPr="00000000" w14:paraId="000003F1">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Usabilidad: interfaces responsivas, escala de colores, filtros sencillos.</w:t>
      </w:r>
    </w:p>
    <w:p w:rsidR="00000000" w:rsidDel="00000000" w:rsidP="00000000" w:rsidRDefault="00000000" w:rsidRPr="00000000" w14:paraId="000003F2">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Adaptabilidad: configuración ETL, modularidad.</w:t>
      </w:r>
    </w:p>
    <w:p w:rsidR="00000000" w:rsidDel="00000000" w:rsidP="00000000" w:rsidRDefault="00000000" w:rsidRPr="00000000" w14:paraId="000003F3">
      <w:pPr>
        <w:pStyle w:val="Heading1"/>
        <w:numPr>
          <w:ilvl w:val="1"/>
          <w:numId w:val="1"/>
        </w:numPr>
        <w:spacing w:after="0" w:afterAutospacing="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Disponibilidad: 99% uptime, modo offline para desktop, monitoreo.</w:t>
      </w:r>
    </w:p>
    <w:p w:rsidR="00000000" w:rsidDel="00000000" w:rsidP="00000000" w:rsidRDefault="00000000" w:rsidRPr="00000000" w14:paraId="000003F4">
      <w:pPr>
        <w:pStyle w:val="Heading1"/>
        <w:numPr>
          <w:ilvl w:val="1"/>
          <w:numId w:val="1"/>
        </w:numPr>
        <w:spacing w:after="240" w:before="0" w:beforeAutospacing="0" w:line="480" w:lineRule="auto"/>
        <w:ind w:left="1440" w:hanging="360"/>
        <w:jc w:val="both"/>
        <w:rPr>
          <w:rFonts w:ascii="Arial" w:cs="Arial" w:eastAsia="Arial" w:hAnsi="Arial"/>
          <w:sz w:val="22"/>
          <w:szCs w:val="22"/>
        </w:rPr>
      </w:pPr>
      <w:bookmarkStart w:colFirst="0" w:colLast="0" w:name="_heading=h.p7eygfthywqw" w:id="28"/>
      <w:bookmarkEnd w:id="28"/>
      <w:r w:rsidDel="00000000" w:rsidR="00000000" w:rsidRPr="00000000">
        <w:rPr>
          <w:rFonts w:ascii="Arial" w:cs="Arial" w:eastAsia="Arial" w:hAnsi="Arial"/>
          <w:color w:val="0f1115"/>
          <w:sz w:val="22"/>
          <w:szCs w:val="22"/>
          <w:rtl w:val="0"/>
        </w:rPr>
        <w:t xml:space="preserve">Escalabilidad: escalado horizontal, vistas materializadas, EDA.</w:t>
      </w:r>
      <w:r w:rsidDel="00000000" w:rsidR="00000000" w:rsidRPr="00000000">
        <w:rPr>
          <w:rtl w:val="0"/>
        </w:rPr>
      </w:r>
    </w:p>
    <w:sectPr>
      <w:headerReference r:id="rId13" w:type="default"/>
      <w:footerReference r:id="rId14" w:type="default"/>
      <w:pgSz w:h="16838" w:w="11906" w:orient="portrait"/>
      <w:pgMar w:bottom="1417" w:top="1417" w:left="1700.7874015748032"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rFonts w:ascii="Arial" w:cs="Arial" w:eastAsia="Arial" w:hAnsi="Arial"/>
        <w:b w:val="1"/>
        <w:bCs w:val="1"/>
        <w:color w:val="000000"/>
        <w:sz w:val="22"/>
        <w:szCs w:val="22"/>
        <w:u w:val="none"/>
      </w:rPr>
    </w:lvl>
    <w:lvl w:ilvl="2">
      <w:start w:val="1"/>
      <w:numFmt w:val="lowerRoman"/>
      <w:lvlText w:val="%3."/>
      <w:lvlJc w:val="right"/>
      <w:pPr>
        <w:ind w:left="2160" w:hanging="360"/>
      </w:pPr>
      <w:rPr>
        <w:rFonts w:ascii="Arial" w:cs="Arial" w:eastAsia="Arial" w:hAnsi="Arial"/>
        <w:b w:val="1"/>
        <w:bCs w:val="1"/>
        <w:sz w:val="22"/>
        <w:szCs w:val="22"/>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F5CahVJnJ_wPoC1CEhsuN22wIgV0ZTd/edit?usp=sharing&amp;ouid=107336805935209124810&amp;rtpof=true&amp;sd=true" TargetMode="External"/><Relationship Id="rId10" Type="http://schemas.openxmlformats.org/officeDocument/2006/relationships/hyperlink" Target="https://docs.google.com/document/d/17ql12OPXoBFGr3HYPNSNT7wAcBhbni4W/edit?usp=sharing&amp;ouid=107336805935209124810&amp;rtpof=true&amp;sd=true" TargetMode="External"/><Relationship Id="rId13" Type="http://schemas.openxmlformats.org/officeDocument/2006/relationships/header" Target="header1.xml"/><Relationship Id="rId12" Type="http://schemas.openxmlformats.org/officeDocument/2006/relationships/hyperlink" Target="https://docs.google.com/document/d/1fJfp4BGllIVaGRsSZGQ4GBQHXd0yNR85/edit?usp=sharing&amp;ouid=107336805935209124810&amp;rtpof=true&amp;sd=tru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5trelPg4ip_6x3elexhisRgq1bbtAjZU/edit?usp=sharing&amp;ouid=107336805935209124810&amp;rtpof=true&amp;sd=true"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swagger.io/specificatio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apKGNWJO+AmEJrywhJ+qd9Dbpg==">CgMxLjAaJAoBMBIfCh0IB0IZCgVBcmlhbBIQQXJpYWwgVW5pY29kZSBNUxokCgExEh8KHQgHQhkKBUFyaWFsEhBBcmlhbCBVbmljb2RlIE1TGiQKATISHwodCAdCGQoFQXJpYWwSEEFyaWFsIFVuaWNvZGUgTVMaJAoBMxIfCh0IB0IZCgVBcmlhbBIQQXJpYWwgVW5pY29kZSBNUxokCgE0Eh8KHQgHQhkKBUFyaWFsEhBBcmlhbCBVbmljb2RlIE1TMg5oLmdocXdpZmU4aWZwNjINaC5leGU4N2R5cmE0NTIOaC5qbWR5NDVmbnFneXEyDmguZXJycm9wNnFrbmF0Mg5oLnEwbzljaGpjOXB4YjIOaC5nZ3loOWdheXUwd2EyDmgud3gydGk0OGI4NHIyMg1oLmU1ZWNtdms1NGZrMg5oLnQzMHV0bWltcDB1eTIOaC5ibW10Y3E3d2tzbjcyDmguaGRiZ3MxcXVicTA3Mg5oLndkMmtnYXNsdGtwNTIOaC4zb2ZyMDIzcXBlNHEyDmgubjg1N2l5MjFuMHc3Mg1oLmZsZTFtbWhzajFmMg5oLjV4bGtvZHAwMmJyNjIOaC44MjV4dWFpcGk1d3MyDmguaDZsN2hzN2p5Y2U5Mg5oLnEybDg4ZDdpNTZuMjIOaC41aXV2Z3M5djI2eWoyDmgudWFtZ294bnpzbjJtMg5oLnVrMmd1djZ6Zmd2MjIOaC5wemF0MHJhNTBocHEyDmguaXdicmdxNjVoMG95Mg5oLmhlZ3Z5eTkyZThlbTIOaC42Z3Vqd2o4ZWNjdDUyDmguNzJsYTliM28waTJ5Mg1oLm8xY2FvcHp0ejNv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43dnYyZGt0cmNwamgyDWgudnZjaHdlNHBjZzQ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Mmd0MDRxYXM0dXF4Mg5oLnF5Ymk1aDE5aGQzdjIOaC5qaDI1OW9tbnNkbGQ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R5NTRwaXVjeGN6MDINaC5wcG1kNmpxNm43bDIOaC56OXFoYmhiYzNjaDI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Mg5oLnA3ZXlnZnRoeXdxdzIOaC5wN2V5Z2Z0aHl3cXcyDmgucDdleWdmdGh5d3F3OAByITFoQTY2bW42bzZCc1d0NGhWcVFXbzRPUk5oT1JoeE5z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