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FAD95" w14:textId="77777777" w:rsidR="000744D7" w:rsidRDefault="00000000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000000"/>
          <w:sz w:val="36"/>
          <w:szCs w:val="36"/>
        </w:rPr>
        <w:drawing>
          <wp:inline distT="0" distB="0" distL="0" distR="0" wp14:anchorId="14A1FE8D" wp14:editId="25AF36A6">
            <wp:extent cx="999140" cy="1343105"/>
            <wp:effectExtent l="0" t="0" r="0" b="0"/>
            <wp:docPr id="2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630B17" w14:textId="77777777" w:rsidR="000744D7" w:rsidRDefault="000744D7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4DAD42A7" w14:textId="77777777" w:rsidR="000744D7" w:rsidRDefault="00000000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UNIVERSIDAD PRIVADA DE TACNA</w:t>
      </w:r>
    </w:p>
    <w:p w14:paraId="0AE2DD95" w14:textId="77777777" w:rsidR="000744D7" w:rsidRDefault="000744D7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3C5B5999" w14:textId="77777777" w:rsidR="000744D7" w:rsidRDefault="00000000">
      <w:pPr>
        <w:spacing w:after="0"/>
        <w:jc w:val="center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bCs/>
          <w:sz w:val="32"/>
          <w:szCs w:val="32"/>
        </w:rPr>
        <w:t>INGENIERÍA</w:t>
      </w:r>
    </w:p>
    <w:p w14:paraId="17890C77" w14:textId="77777777" w:rsidR="000744D7" w:rsidRDefault="000744D7">
      <w:pPr>
        <w:spacing w:after="0"/>
        <w:jc w:val="center"/>
        <w:rPr>
          <w:rFonts w:ascii="Arial" w:eastAsia="Arial" w:hAnsi="Arial" w:cs="Arial"/>
          <w:b/>
          <w:bCs/>
          <w:i/>
          <w:iCs/>
          <w:color w:val="5B9BD5"/>
          <w:sz w:val="16"/>
          <w:szCs w:val="16"/>
        </w:rPr>
      </w:pPr>
    </w:p>
    <w:p w14:paraId="7FAFE873" w14:textId="77777777" w:rsidR="000744D7" w:rsidRDefault="00000000">
      <w:pPr>
        <w:spacing w:after="0"/>
        <w:jc w:val="center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Escuela Profesional de Ingeniería de Sistemas</w:t>
      </w:r>
    </w:p>
    <w:p w14:paraId="1A757EF6" w14:textId="77777777" w:rsidR="000744D7" w:rsidRDefault="000744D7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28946E86" w14:textId="77777777" w:rsidR="000744D7" w:rsidRDefault="000744D7">
      <w:pPr>
        <w:spacing w:after="0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587CE9EA" w14:textId="00AE8A53" w:rsidR="000744D7" w:rsidRDefault="00000000" w:rsidP="00A8572B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Neplatic: Sistema Georeferencial de Identificación en Tiempo Real de los Niveles de Morosidad en la Municipalidad de Ciudad Nueva</w:t>
      </w:r>
    </w:p>
    <w:p w14:paraId="010CBC56" w14:textId="77777777" w:rsidR="00A8572B" w:rsidRDefault="00A8572B" w:rsidP="00A8572B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60A1D707" w14:textId="77777777" w:rsidR="00A8572B" w:rsidRDefault="00A8572B" w:rsidP="00A8572B">
      <w:pPr>
        <w:spacing w:after="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Curso: </w:t>
      </w:r>
      <w:r>
        <w:rPr>
          <w:rFonts w:ascii="Arial" w:eastAsia="Arial" w:hAnsi="Arial" w:cs="Arial"/>
          <w:i/>
          <w:iCs/>
          <w:sz w:val="32"/>
          <w:szCs w:val="32"/>
        </w:rPr>
        <w:t>Programación Web I</w:t>
      </w:r>
    </w:p>
    <w:p w14:paraId="3BC312B1" w14:textId="77777777" w:rsidR="00A8572B" w:rsidRDefault="00A8572B" w:rsidP="00A8572B">
      <w:pPr>
        <w:spacing w:after="0"/>
        <w:jc w:val="center"/>
        <w:rPr>
          <w:rFonts w:ascii="Arial" w:eastAsia="Arial" w:hAnsi="Arial" w:cs="Arial"/>
          <w:b/>
          <w:bCs/>
          <w:color w:val="5B9BD5"/>
          <w:sz w:val="16"/>
          <w:szCs w:val="16"/>
        </w:rPr>
      </w:pPr>
    </w:p>
    <w:p w14:paraId="45B0EBDD" w14:textId="77777777" w:rsidR="00A8572B" w:rsidRDefault="00A8572B" w:rsidP="00A8572B">
      <w:pPr>
        <w:spacing w:after="0"/>
        <w:jc w:val="center"/>
        <w:rPr>
          <w:rFonts w:ascii="Arial" w:eastAsia="Arial" w:hAnsi="Arial" w:cs="Arial"/>
          <w:b/>
          <w:bCs/>
          <w:color w:val="5B9BD5"/>
          <w:sz w:val="16"/>
          <w:szCs w:val="16"/>
        </w:rPr>
      </w:pPr>
    </w:p>
    <w:p w14:paraId="2F5555C7" w14:textId="77777777" w:rsidR="00A8572B" w:rsidRDefault="00A8572B" w:rsidP="00A8572B">
      <w:pPr>
        <w:spacing w:after="0"/>
        <w:jc w:val="center"/>
        <w:rPr>
          <w:rFonts w:ascii="Arial" w:eastAsia="Arial" w:hAnsi="Arial" w:cs="Arial"/>
          <w:i/>
          <w:iCs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Docente: </w:t>
      </w:r>
      <w:r>
        <w:rPr>
          <w:rFonts w:ascii="Arial" w:eastAsia="Arial" w:hAnsi="Arial" w:cs="Arial"/>
          <w:i/>
          <w:iCs/>
          <w:sz w:val="32"/>
          <w:szCs w:val="32"/>
        </w:rPr>
        <w:t>Ing. Tito Fernando Ale Nieto</w:t>
      </w:r>
    </w:p>
    <w:p w14:paraId="77C87A9F" w14:textId="77777777" w:rsidR="00A8572B" w:rsidRDefault="00A8572B" w:rsidP="00A8572B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611522F7" w14:textId="77777777" w:rsidR="00A8572B" w:rsidRDefault="00A8572B" w:rsidP="00A8572B">
      <w:pPr>
        <w:spacing w:after="0"/>
        <w:jc w:val="center"/>
        <w:rPr>
          <w:rFonts w:ascii="Arial" w:eastAsia="Arial" w:hAnsi="Arial" w:cs="Arial"/>
          <w:b/>
          <w:bCs/>
          <w:color w:val="5B9BD5"/>
          <w:sz w:val="16"/>
          <w:szCs w:val="16"/>
        </w:rPr>
      </w:pPr>
    </w:p>
    <w:p w14:paraId="02EB4BA8" w14:textId="77777777" w:rsidR="00A8572B" w:rsidRDefault="00A8572B" w:rsidP="00A8572B">
      <w:pPr>
        <w:spacing w:after="0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17C20B0E" w14:textId="77777777" w:rsidR="00A8572B" w:rsidRDefault="00A8572B" w:rsidP="00A8572B">
      <w:pPr>
        <w:spacing w:after="0"/>
        <w:rPr>
          <w:rFonts w:ascii="Arial" w:eastAsia="Arial" w:hAnsi="Arial" w:cs="Arial"/>
          <w:color w:val="5B9BD5"/>
          <w:sz w:val="16"/>
          <w:szCs w:val="16"/>
        </w:rPr>
      </w:pPr>
    </w:p>
    <w:p w14:paraId="0A2ED336" w14:textId="77777777" w:rsidR="00A8572B" w:rsidRDefault="00A8572B" w:rsidP="00A8572B">
      <w:pPr>
        <w:spacing w:after="0"/>
        <w:rPr>
          <w:rFonts w:ascii="Arial" w:eastAsia="Arial" w:hAnsi="Arial" w:cs="Arial"/>
          <w:b/>
          <w:bCs/>
          <w:i/>
          <w:iCs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sz w:val="28"/>
          <w:szCs w:val="28"/>
        </w:rPr>
        <w:t>Halanocca Rojas, Usher Damiron</w:t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  <w:t>(2023076795)</w:t>
      </w:r>
    </w:p>
    <w:p w14:paraId="41696ECC" w14:textId="77777777" w:rsidR="00A8572B" w:rsidRDefault="00A8572B" w:rsidP="00A8572B">
      <w:pPr>
        <w:spacing w:after="0"/>
        <w:rPr>
          <w:rFonts w:ascii="Arial" w:eastAsia="Arial" w:hAnsi="Arial" w:cs="Arial"/>
          <w:b/>
          <w:bCs/>
          <w:i/>
          <w:iCs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sz w:val="28"/>
          <w:szCs w:val="28"/>
        </w:rPr>
        <w:t xml:space="preserve">LLica Mamani, Jimmy Mijair </w:t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  <w:t>(2023076789)</w:t>
      </w:r>
    </w:p>
    <w:p w14:paraId="04CC5A16" w14:textId="77777777" w:rsidR="00A8572B" w:rsidRDefault="00A8572B" w:rsidP="00A8572B">
      <w:pPr>
        <w:spacing w:after="0"/>
        <w:rPr>
          <w:rFonts w:ascii="Arial" w:eastAsia="Arial" w:hAnsi="Arial" w:cs="Arial"/>
          <w:b/>
          <w:bCs/>
          <w:i/>
          <w:iCs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sz w:val="28"/>
          <w:szCs w:val="28"/>
        </w:rPr>
        <w:t xml:space="preserve">Pacompía Ortiz, Abel Fernando </w:t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  <w:t>(2023076797)</w:t>
      </w:r>
    </w:p>
    <w:p w14:paraId="2EA8A688" w14:textId="77777777" w:rsidR="00A8572B" w:rsidRDefault="00A8572B" w:rsidP="00A8572B">
      <w:pPr>
        <w:spacing w:after="0"/>
        <w:rPr>
          <w:rFonts w:ascii="Arial" w:eastAsia="Arial" w:hAnsi="Arial" w:cs="Arial"/>
          <w:b/>
          <w:bCs/>
          <w:i/>
          <w:iCs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sz w:val="28"/>
          <w:szCs w:val="28"/>
        </w:rPr>
        <w:t xml:space="preserve">Perez Peralta, Fabrizio Salvador Elias </w:t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sz w:val="28"/>
          <w:szCs w:val="28"/>
        </w:rPr>
        <w:tab/>
        <w:t>(2023077476)</w:t>
      </w:r>
    </w:p>
    <w:p w14:paraId="17096D26" w14:textId="77777777" w:rsidR="00A8572B" w:rsidRDefault="00A8572B" w:rsidP="00A8572B">
      <w:pPr>
        <w:spacing w:after="0"/>
        <w:rPr>
          <w:rFonts w:ascii="Arial" w:eastAsia="Arial" w:hAnsi="Arial" w:cs="Arial"/>
          <w:b/>
          <w:bCs/>
          <w:i/>
          <w:iCs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sz w:val="28"/>
          <w:szCs w:val="28"/>
        </w:rPr>
        <w:t>Dongo Palza, Manuel Andree</w:t>
      </w:r>
    </w:p>
    <w:p w14:paraId="0FBC8398" w14:textId="77777777" w:rsidR="000744D7" w:rsidRDefault="000744D7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4E1120FB" w14:textId="77777777" w:rsidR="000744D7" w:rsidRDefault="000744D7">
      <w:pPr>
        <w:spacing w:after="0"/>
        <w:rPr>
          <w:rFonts w:ascii="Arial" w:eastAsia="Arial" w:hAnsi="Arial" w:cs="Arial"/>
          <w:sz w:val="32"/>
          <w:szCs w:val="32"/>
        </w:rPr>
      </w:pPr>
    </w:p>
    <w:p w14:paraId="022B10F5" w14:textId="77777777" w:rsidR="000744D7" w:rsidRDefault="000744D7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49363D54" w14:textId="77777777" w:rsidR="000744D7" w:rsidRDefault="00000000">
      <w:pPr>
        <w:spacing w:after="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  <w:r>
        <w:rPr>
          <w:rFonts w:ascii="Arial" w:eastAsia="Arial" w:hAnsi="Arial" w:cs="Arial"/>
          <w:sz w:val="32"/>
          <w:szCs w:val="32"/>
        </w:rPr>
        <w:tab/>
      </w:r>
    </w:p>
    <w:p w14:paraId="40DB8D72" w14:textId="77777777" w:rsidR="000744D7" w:rsidRDefault="00000000">
      <w:pPr>
        <w:spacing w:after="0"/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Tacna – Perú</w:t>
      </w:r>
    </w:p>
    <w:p w14:paraId="41CE154C" w14:textId="77777777" w:rsidR="000744D7" w:rsidRDefault="00000000">
      <w:pPr>
        <w:spacing w:after="0"/>
        <w:jc w:val="center"/>
        <w:rPr>
          <w:rFonts w:ascii="Arial" w:eastAsia="Arial" w:hAnsi="Arial" w:cs="Arial"/>
          <w:b/>
          <w:bCs/>
          <w:i/>
          <w:iCs/>
          <w:sz w:val="32"/>
          <w:szCs w:val="32"/>
        </w:rPr>
      </w:pPr>
      <w:r>
        <w:rPr>
          <w:rFonts w:ascii="Arial" w:eastAsia="Arial" w:hAnsi="Arial" w:cs="Arial"/>
          <w:b/>
          <w:bCs/>
          <w:i/>
          <w:iCs/>
          <w:sz w:val="32"/>
          <w:szCs w:val="32"/>
        </w:rPr>
        <w:t>2026</w:t>
      </w:r>
    </w:p>
    <w:p w14:paraId="1A13D802" w14:textId="77777777" w:rsidR="000744D7" w:rsidRDefault="000744D7">
      <w:pPr>
        <w:spacing w:after="200" w:line="276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06527E93" w14:textId="77777777" w:rsidR="000744D7" w:rsidRDefault="000744D7">
      <w:pPr>
        <w:spacing w:after="200" w:line="276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25CE8992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7F807A68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7EE4D5D9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2BECDF98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394A8424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7ABC1C36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1D933A3B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342DB197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5802C49F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7D3DEEA3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4BF8CC1D" w14:textId="77777777" w:rsidR="000744D7" w:rsidRDefault="000744D7">
      <w:pPr>
        <w:pStyle w:val="Ttulo"/>
        <w:jc w:val="right"/>
        <w:rPr>
          <w:b w:val="0"/>
          <w:bCs w:val="0"/>
          <w:color w:val="000000"/>
          <w:sz w:val="24"/>
          <w:szCs w:val="24"/>
        </w:rPr>
      </w:pPr>
    </w:p>
    <w:p w14:paraId="22BB59C4" w14:textId="77777777" w:rsidR="000744D7" w:rsidRDefault="00000000">
      <w:pPr>
        <w:jc w:val="right"/>
      </w:pPr>
      <w:r>
        <w:rPr>
          <w:b/>
          <w:bCs/>
          <w:sz w:val="36"/>
          <w:szCs w:val="36"/>
        </w:rPr>
        <w:t>Neplatic: Sistema Georeferencial de Identificación en Tiempo Real de los Niveles de Morosidad en la Municipalidad de Ciudad Nueva</w:t>
      </w:r>
    </w:p>
    <w:p w14:paraId="086F76E5" w14:textId="77777777" w:rsidR="000744D7" w:rsidRDefault="000744D7">
      <w:pPr>
        <w:pStyle w:val="Ttulo"/>
        <w:jc w:val="right"/>
        <w:rPr>
          <w:rFonts w:ascii="Calibri" w:eastAsia="Calibri" w:hAnsi="Calibri" w:cs="Calibri"/>
        </w:rPr>
      </w:pPr>
      <w:bookmarkStart w:id="0" w:name="_heading=h.d4xqrfqkzztm" w:colFirst="0" w:colLast="0"/>
      <w:bookmarkEnd w:id="0"/>
    </w:p>
    <w:p w14:paraId="3730D5A1" w14:textId="77777777" w:rsidR="000744D7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heading=h.30cxbhkkr3j9" w:colFirst="0" w:colLast="0"/>
      <w:bookmarkEnd w:id="1"/>
      <w:r>
        <w:rPr>
          <w:rFonts w:ascii="Calibri" w:eastAsia="Calibri" w:hAnsi="Calibri" w:cs="Calibri"/>
          <w:sz w:val="28"/>
          <w:szCs w:val="28"/>
        </w:rPr>
        <w:t xml:space="preserve">Versión </w:t>
      </w:r>
      <w:r>
        <w:rPr>
          <w:rFonts w:ascii="Calibri" w:eastAsia="Calibri" w:hAnsi="Calibri" w:cs="Calibri"/>
          <w:i/>
          <w:iCs/>
          <w:sz w:val="28"/>
          <w:szCs w:val="28"/>
        </w:rPr>
        <w:t>2.0</w:t>
      </w:r>
    </w:p>
    <w:p w14:paraId="6780624B" w14:textId="77777777" w:rsidR="000744D7" w:rsidRDefault="00000000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br w:type="page"/>
      </w:r>
    </w:p>
    <w:tbl>
      <w:tblPr>
        <w:tblStyle w:val="a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0744D7" w14:paraId="3449BDA9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4347CB29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CONTROL DE VERSIONES</w:t>
            </w:r>
          </w:p>
        </w:tc>
      </w:tr>
      <w:tr w:rsidR="000744D7" w14:paraId="147A14E8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0BFDC71A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1CBE798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26808012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2ABE01D1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56586925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18C68F74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Motivo</w:t>
            </w:r>
          </w:p>
        </w:tc>
      </w:tr>
      <w:tr w:rsidR="000744D7" w14:paraId="4593D2A7" w14:textId="77777777">
        <w:trPr>
          <w:trHeight w:val="227"/>
          <w:jc w:val="center"/>
        </w:trPr>
        <w:tc>
          <w:tcPr>
            <w:tcW w:w="921" w:type="dxa"/>
          </w:tcPr>
          <w:p w14:paraId="2A80D1DD" w14:textId="77777777" w:rsidR="000744D7" w:rsidRDefault="00000000">
            <w:pPr>
              <w:spacing w:after="0" w:line="48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eastAsia="Arial" w:hAnsi="Arial" w:cs="Arial"/>
              </w:rPr>
              <w:t>1.0</w:t>
            </w:r>
          </w:p>
        </w:tc>
        <w:tc>
          <w:tcPr>
            <w:tcW w:w="1134" w:type="dxa"/>
          </w:tcPr>
          <w:p w14:paraId="2AFFCD00" w14:textId="77777777" w:rsidR="000744D7" w:rsidRDefault="00000000">
            <w:pPr>
              <w:spacing w:after="0"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FSEPP</w:t>
            </w:r>
          </w:p>
          <w:p w14:paraId="326837F1" w14:textId="77777777" w:rsidR="000744D7" w:rsidRDefault="00000000">
            <w:pPr>
              <w:spacing w:after="0"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JMLM</w:t>
            </w:r>
          </w:p>
          <w:p w14:paraId="6336E234" w14:textId="77777777" w:rsidR="000744D7" w:rsidRDefault="00000000">
            <w:pPr>
              <w:spacing w:after="0"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UDHR</w:t>
            </w:r>
          </w:p>
          <w:p w14:paraId="4B90D3EF" w14:textId="77777777" w:rsidR="000744D7" w:rsidRDefault="00000000">
            <w:pPr>
              <w:spacing w:after="0" w:line="48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eastAsia="Arial" w:hAnsi="Arial" w:cs="Arial"/>
              </w:rPr>
              <w:t>AFPO</w:t>
            </w:r>
          </w:p>
        </w:tc>
        <w:tc>
          <w:tcPr>
            <w:tcW w:w="1424" w:type="dxa"/>
          </w:tcPr>
          <w:p w14:paraId="0E1F5902" w14:textId="77777777" w:rsidR="000744D7" w:rsidRDefault="000744D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482" w:type="dxa"/>
          </w:tcPr>
          <w:p w14:paraId="63A66BC1" w14:textId="77777777" w:rsidR="000744D7" w:rsidRDefault="000744D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992" w:type="dxa"/>
            <w:vAlign w:val="center"/>
          </w:tcPr>
          <w:p w14:paraId="0280B6A4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29/04/2026</w:t>
            </w:r>
          </w:p>
        </w:tc>
        <w:tc>
          <w:tcPr>
            <w:tcW w:w="3058" w:type="dxa"/>
            <w:vAlign w:val="center"/>
          </w:tcPr>
          <w:p w14:paraId="1EEB57CB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Versión Original</w:t>
            </w:r>
          </w:p>
        </w:tc>
      </w:tr>
      <w:tr w:rsidR="000744D7" w14:paraId="66BD7CD0" w14:textId="77777777">
        <w:trPr>
          <w:trHeight w:val="227"/>
          <w:jc w:val="center"/>
        </w:trPr>
        <w:tc>
          <w:tcPr>
            <w:tcW w:w="921" w:type="dxa"/>
          </w:tcPr>
          <w:p w14:paraId="53051B39" w14:textId="77777777" w:rsidR="000744D7" w:rsidRDefault="00000000">
            <w:pPr>
              <w:spacing w:after="0" w:line="48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eastAsia="Arial" w:hAnsi="Arial" w:cs="Arial"/>
              </w:rPr>
              <w:t>2.0</w:t>
            </w:r>
          </w:p>
        </w:tc>
        <w:tc>
          <w:tcPr>
            <w:tcW w:w="1134" w:type="dxa"/>
          </w:tcPr>
          <w:p w14:paraId="05F22949" w14:textId="77777777" w:rsidR="000744D7" w:rsidRDefault="00000000">
            <w:pPr>
              <w:spacing w:after="0"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FSEPP</w:t>
            </w:r>
          </w:p>
          <w:p w14:paraId="36268540" w14:textId="77777777" w:rsidR="000744D7" w:rsidRDefault="00000000">
            <w:pPr>
              <w:spacing w:after="0"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JMLM</w:t>
            </w:r>
          </w:p>
          <w:p w14:paraId="7ED2B6C5" w14:textId="77777777" w:rsidR="000744D7" w:rsidRDefault="00000000">
            <w:pPr>
              <w:spacing w:after="0"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UDHR</w:t>
            </w:r>
          </w:p>
          <w:p w14:paraId="74BAB18D" w14:textId="77777777" w:rsidR="000744D7" w:rsidRDefault="00000000">
            <w:pPr>
              <w:spacing w:after="0" w:line="48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eastAsia="Arial" w:hAnsi="Arial" w:cs="Arial"/>
              </w:rPr>
              <w:t>AFPO</w:t>
            </w:r>
          </w:p>
        </w:tc>
        <w:tc>
          <w:tcPr>
            <w:tcW w:w="1424" w:type="dxa"/>
          </w:tcPr>
          <w:p w14:paraId="393A7685" w14:textId="77777777" w:rsidR="000744D7" w:rsidRDefault="000744D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482" w:type="dxa"/>
          </w:tcPr>
          <w:p w14:paraId="12E18F61" w14:textId="77777777" w:rsidR="000744D7" w:rsidRDefault="000744D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992" w:type="dxa"/>
            <w:vAlign w:val="center"/>
          </w:tcPr>
          <w:p w14:paraId="72464584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25/06/2026</w:t>
            </w:r>
          </w:p>
        </w:tc>
        <w:tc>
          <w:tcPr>
            <w:tcW w:w="3058" w:type="dxa"/>
            <w:vAlign w:val="center"/>
          </w:tcPr>
          <w:p w14:paraId="0CE5CB86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Actualización por cierre de proyecto</w:t>
            </w:r>
          </w:p>
        </w:tc>
      </w:tr>
    </w:tbl>
    <w:p w14:paraId="0E6A2D0E" w14:textId="77777777" w:rsidR="000744D7" w:rsidRDefault="000744D7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1A4F1E5F" w14:textId="77777777" w:rsidR="000744D7" w:rsidRDefault="000744D7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684CE366" w14:textId="77777777" w:rsidR="000744D7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ÍNDICE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GENERAL</w:t>
      </w:r>
    </w:p>
    <w:sdt>
      <w:sdtPr>
        <w:id w:val="1788280076"/>
        <w:docPartObj>
          <w:docPartGallery w:val="Table of Contents"/>
          <w:docPartUnique/>
        </w:docPartObj>
      </w:sdtPr>
      <w:sdtContent>
        <w:p w14:paraId="68BCA56E" w14:textId="77777777" w:rsidR="000744D7" w:rsidRDefault="00000000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480" w:after="0" w:line="360" w:lineRule="auto"/>
            <w:rPr>
              <w:rFonts w:ascii="Arial" w:eastAsia="Arial" w:hAnsi="Arial" w:cs="Arial"/>
              <w:b/>
              <w:bCs/>
              <w:color w:val="2E75B5"/>
              <w:sz w:val="20"/>
              <w:szCs w:val="2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</w:p>
        <w:p w14:paraId="282363F3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</w:t>
          </w:r>
          <w:r>
            <w:rPr>
              <w:color w:val="000000"/>
            </w:rPr>
            <w:tab/>
            <w:t>Introducción</w:t>
          </w:r>
          <w:r>
            <w:rPr>
              <w:color w:val="000000"/>
            </w:rPr>
            <w:tab/>
            <w:t>1</w:t>
          </w:r>
        </w:p>
        <w:p w14:paraId="70BE25D6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1.1</w:t>
          </w:r>
          <w:r>
            <w:rPr>
              <w:color w:val="000000"/>
            </w:rPr>
            <w:tab/>
            <w:t>Propósito</w:t>
          </w:r>
          <w:r>
            <w:rPr>
              <w:color w:val="000000"/>
            </w:rPr>
            <w:tab/>
            <w:t>1</w:t>
          </w:r>
        </w:p>
        <w:p w14:paraId="49BE644C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1.2</w:t>
          </w:r>
          <w:r>
            <w:rPr>
              <w:color w:val="000000"/>
            </w:rPr>
            <w:tab/>
            <w:t>Alcance</w:t>
          </w:r>
          <w:r>
            <w:rPr>
              <w:color w:val="000000"/>
            </w:rPr>
            <w:tab/>
            <w:t>1</w:t>
          </w:r>
        </w:p>
        <w:p w14:paraId="281AA4A2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1.3</w:t>
          </w:r>
          <w:r>
            <w:rPr>
              <w:color w:val="000000"/>
            </w:rPr>
            <w:tab/>
            <w:t>Definiciones, Siglas y Abreviaturas</w:t>
          </w:r>
          <w:r>
            <w:rPr>
              <w:color w:val="000000"/>
            </w:rPr>
            <w:tab/>
            <w:t>1</w:t>
          </w:r>
        </w:p>
        <w:p w14:paraId="212A9958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1.4</w:t>
          </w:r>
          <w:r>
            <w:rPr>
              <w:color w:val="000000"/>
            </w:rPr>
            <w:tab/>
            <w:t>Referencias</w:t>
          </w:r>
          <w:r>
            <w:rPr>
              <w:color w:val="000000"/>
            </w:rPr>
            <w:tab/>
            <w:t>1</w:t>
          </w:r>
        </w:p>
        <w:p w14:paraId="7A498B2C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1.5</w:t>
          </w:r>
          <w:r>
            <w:rPr>
              <w:color w:val="000000"/>
            </w:rPr>
            <w:tab/>
            <w:t>Visión General</w:t>
          </w:r>
          <w:r>
            <w:rPr>
              <w:color w:val="000000"/>
            </w:rPr>
            <w:tab/>
            <w:t>1</w:t>
          </w:r>
        </w:p>
        <w:p w14:paraId="726D1EC0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2.</w:t>
          </w:r>
          <w:r>
            <w:rPr>
              <w:color w:val="000000"/>
            </w:rPr>
            <w:tab/>
            <w:t>Posicionamiento</w:t>
          </w:r>
          <w:r>
            <w:rPr>
              <w:color w:val="000000"/>
            </w:rPr>
            <w:tab/>
            <w:t>1</w:t>
          </w:r>
        </w:p>
        <w:p w14:paraId="5F41B10C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2.1</w:t>
          </w:r>
          <w:r>
            <w:rPr>
              <w:color w:val="000000"/>
            </w:rPr>
            <w:tab/>
            <w:t>Oportunidad de negocio</w:t>
          </w:r>
          <w:r>
            <w:rPr>
              <w:color w:val="000000"/>
            </w:rPr>
            <w:tab/>
            <w:t>1</w:t>
          </w:r>
        </w:p>
        <w:p w14:paraId="7631F897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2.2</w:t>
          </w:r>
          <w:r>
            <w:rPr>
              <w:color w:val="000000"/>
            </w:rPr>
            <w:tab/>
            <w:t>Definición del problema</w:t>
          </w:r>
          <w:r>
            <w:rPr>
              <w:color w:val="000000"/>
            </w:rPr>
            <w:tab/>
            <w:t>2</w:t>
          </w:r>
        </w:p>
        <w:p w14:paraId="761AB3E2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</w:t>
          </w:r>
          <w:r>
            <w:rPr>
              <w:color w:val="000000"/>
            </w:rPr>
            <w:tab/>
            <w:t>Descripción de los interesados y usuarios</w:t>
          </w:r>
          <w:r>
            <w:rPr>
              <w:color w:val="000000"/>
            </w:rPr>
            <w:tab/>
            <w:t>3</w:t>
          </w:r>
        </w:p>
        <w:p w14:paraId="7973EF31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3.1</w:t>
          </w:r>
          <w:r>
            <w:rPr>
              <w:color w:val="000000"/>
            </w:rPr>
            <w:tab/>
            <w:t>Resumen de los interesados</w:t>
          </w:r>
          <w:r>
            <w:rPr>
              <w:color w:val="000000"/>
            </w:rPr>
            <w:tab/>
            <w:t>3</w:t>
          </w:r>
        </w:p>
        <w:p w14:paraId="6FAC2202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3.2</w:t>
          </w:r>
          <w:r>
            <w:rPr>
              <w:color w:val="000000"/>
            </w:rPr>
            <w:tab/>
            <w:t>Resumen de los usuarios</w:t>
          </w:r>
          <w:r>
            <w:rPr>
              <w:color w:val="000000"/>
            </w:rPr>
            <w:tab/>
            <w:t>3</w:t>
          </w:r>
        </w:p>
        <w:p w14:paraId="39A1A6A1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lastRenderedPageBreak/>
            <w:t>3.3</w:t>
          </w:r>
          <w:r>
            <w:rPr>
              <w:color w:val="000000"/>
            </w:rPr>
            <w:tab/>
            <w:t>Entorno de usuario</w:t>
          </w:r>
          <w:r>
            <w:rPr>
              <w:color w:val="000000"/>
            </w:rPr>
            <w:tab/>
            <w:t>4</w:t>
          </w:r>
        </w:p>
        <w:p w14:paraId="09824ABB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3.4</w:t>
          </w:r>
          <w:r>
            <w:rPr>
              <w:color w:val="000000"/>
            </w:rPr>
            <w:tab/>
            <w:t>Perfiles de los interesados</w:t>
          </w:r>
          <w:r>
            <w:rPr>
              <w:color w:val="000000"/>
            </w:rPr>
            <w:tab/>
            <w:t>4</w:t>
          </w:r>
        </w:p>
        <w:p w14:paraId="66798C0C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3.5</w:t>
          </w:r>
          <w:r>
            <w:rPr>
              <w:color w:val="000000"/>
            </w:rPr>
            <w:tab/>
            <w:t>Perfiles de los Usuarios</w:t>
          </w:r>
          <w:r>
            <w:rPr>
              <w:color w:val="000000"/>
            </w:rPr>
            <w:tab/>
            <w:t>4</w:t>
          </w:r>
        </w:p>
        <w:p w14:paraId="5FFE9754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3.6</w:t>
          </w:r>
          <w:r>
            <w:rPr>
              <w:color w:val="000000"/>
            </w:rPr>
            <w:tab/>
            <w:t>Necesidades de los interesados y usuarios</w:t>
          </w:r>
          <w:r>
            <w:rPr>
              <w:color w:val="000000"/>
            </w:rPr>
            <w:tab/>
            <w:t>6</w:t>
          </w:r>
        </w:p>
        <w:p w14:paraId="45004BBB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</w:t>
          </w:r>
          <w:r>
            <w:rPr>
              <w:color w:val="000000"/>
            </w:rPr>
            <w:tab/>
            <w:t>Vista General del Producto</w:t>
          </w:r>
          <w:r>
            <w:rPr>
              <w:color w:val="000000"/>
            </w:rPr>
            <w:tab/>
            <w:t>7</w:t>
          </w:r>
        </w:p>
        <w:p w14:paraId="37661316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4.1</w:t>
          </w:r>
          <w:r>
            <w:rPr>
              <w:color w:val="000000"/>
            </w:rPr>
            <w:tab/>
            <w:t>Perspectiva del producto</w:t>
          </w:r>
          <w:r>
            <w:rPr>
              <w:color w:val="000000"/>
            </w:rPr>
            <w:tab/>
            <w:t>7</w:t>
          </w:r>
        </w:p>
        <w:p w14:paraId="61F6F7C6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4.2</w:t>
          </w:r>
          <w:r>
            <w:rPr>
              <w:color w:val="000000"/>
            </w:rPr>
            <w:tab/>
            <w:t>Resumen de capacidades</w:t>
          </w:r>
          <w:r>
            <w:rPr>
              <w:color w:val="000000"/>
            </w:rPr>
            <w:tab/>
            <w:t>8</w:t>
          </w:r>
        </w:p>
        <w:p w14:paraId="5A8C5D64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4.3</w:t>
          </w:r>
          <w:r>
            <w:rPr>
              <w:color w:val="000000"/>
            </w:rPr>
            <w:tab/>
            <w:t>Suposiciones y dependencias</w:t>
          </w:r>
          <w:r>
            <w:rPr>
              <w:color w:val="000000"/>
            </w:rPr>
            <w:tab/>
            <w:t>8</w:t>
          </w:r>
        </w:p>
        <w:p w14:paraId="55E7A5D6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4.4</w:t>
          </w:r>
          <w:r>
            <w:rPr>
              <w:color w:val="000000"/>
            </w:rPr>
            <w:tab/>
            <w:t>Costos y precios</w:t>
          </w:r>
          <w:r>
            <w:rPr>
              <w:color w:val="000000"/>
            </w:rPr>
            <w:tab/>
            <w:t>9</w:t>
          </w:r>
        </w:p>
        <w:p w14:paraId="32D1DAC9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4.5</w:t>
          </w:r>
          <w:r>
            <w:rPr>
              <w:color w:val="000000"/>
            </w:rPr>
            <w:tab/>
            <w:t>Licenciamiento e instalación</w:t>
          </w:r>
          <w:r>
            <w:rPr>
              <w:color w:val="000000"/>
            </w:rPr>
            <w:tab/>
            <w:t>9</w:t>
          </w:r>
        </w:p>
        <w:p w14:paraId="37C314E8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5.</w:t>
          </w:r>
          <w:r>
            <w:rPr>
              <w:color w:val="000000"/>
            </w:rPr>
            <w:tab/>
            <w:t>Características del producto</w:t>
          </w:r>
          <w:r>
            <w:rPr>
              <w:color w:val="000000"/>
            </w:rPr>
            <w:tab/>
            <w:t>9</w:t>
          </w:r>
        </w:p>
        <w:p w14:paraId="5205D17C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6.</w:t>
          </w:r>
          <w:r>
            <w:rPr>
              <w:color w:val="000000"/>
            </w:rPr>
            <w:tab/>
            <w:t>Restricciones</w:t>
          </w:r>
          <w:r>
            <w:rPr>
              <w:color w:val="000000"/>
            </w:rPr>
            <w:tab/>
            <w:t>10</w:t>
          </w:r>
        </w:p>
        <w:p w14:paraId="44426DA5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7.</w:t>
          </w:r>
          <w:r>
            <w:rPr>
              <w:color w:val="000000"/>
            </w:rPr>
            <w:tab/>
            <w:t>Rangos de calidad</w:t>
          </w:r>
          <w:r>
            <w:rPr>
              <w:color w:val="000000"/>
            </w:rPr>
            <w:tab/>
            <w:t>10</w:t>
          </w:r>
        </w:p>
        <w:p w14:paraId="4375267D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8.</w:t>
          </w:r>
          <w:r>
            <w:rPr>
              <w:color w:val="000000"/>
            </w:rPr>
            <w:tab/>
            <w:t>Precedencia y Prioridad</w:t>
          </w:r>
          <w:r>
            <w:rPr>
              <w:color w:val="000000"/>
            </w:rPr>
            <w:tab/>
            <w:t>10</w:t>
          </w:r>
        </w:p>
        <w:p w14:paraId="00525132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color w:val="000000"/>
            </w:rPr>
          </w:pPr>
          <w:r>
            <w:rPr>
              <w:color w:val="000000"/>
            </w:rPr>
            <w:t>9.</w:t>
          </w:r>
          <w:r>
            <w:rPr>
              <w:color w:val="000000"/>
            </w:rPr>
            <w:tab/>
            <w:t>Otros requerimientos del producto</w:t>
          </w:r>
          <w:r>
            <w:rPr>
              <w:color w:val="000000"/>
            </w:rPr>
            <w:tab/>
            <w:t>10</w:t>
          </w:r>
        </w:p>
        <w:p w14:paraId="71019F16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_heading=h.3ori4pjzimw3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b) </w:t>
          </w:r>
          <w:r>
            <w:rPr>
              <w:rFonts w:ascii="Arial" w:eastAsia="Arial" w:hAnsi="Arial" w:cs="Arial"/>
              <w:sz w:val="20"/>
              <w:szCs w:val="20"/>
            </w:rPr>
            <w:t>Estándares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 legales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32</w:t>
          </w:r>
        </w:p>
        <w:p w14:paraId="66410A79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_heading=h.3ori4pjzimw3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c) </w:t>
          </w:r>
          <w:r>
            <w:rPr>
              <w:rFonts w:ascii="Arial" w:eastAsia="Arial" w:hAnsi="Arial" w:cs="Arial"/>
              <w:sz w:val="20"/>
              <w:szCs w:val="20"/>
            </w:rPr>
            <w:t>Estándares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 de comunicación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37</w:t>
          </w:r>
        </w:p>
        <w:p w14:paraId="683BB95E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_heading=h.3ori4pjzimw3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d) </w:t>
          </w:r>
          <w:r>
            <w:rPr>
              <w:rFonts w:ascii="Arial" w:eastAsia="Arial" w:hAnsi="Arial" w:cs="Arial"/>
              <w:sz w:val="20"/>
              <w:szCs w:val="20"/>
            </w:rPr>
            <w:t>Estándares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 de cumplimiento de la plataforma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42</w:t>
          </w:r>
        </w:p>
        <w:p w14:paraId="56433D30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_heading=h.3ori4pjzimw3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e) </w:t>
          </w:r>
          <w:r>
            <w:rPr>
              <w:rFonts w:ascii="Arial" w:eastAsia="Arial" w:hAnsi="Arial" w:cs="Arial"/>
              <w:sz w:val="20"/>
              <w:szCs w:val="20"/>
            </w:rPr>
            <w:t>Estándares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 xml:space="preserve"> de calidad y seguridad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42</w:t>
          </w:r>
        </w:p>
        <w:p w14:paraId="6C8F45CF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tsr4jona1id0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CONCLUSIONES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4F75FB34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548o199ph1m1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RECOMENDACIONES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7C32CE08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1kg2ja3kg0i5">
            <w:r>
              <w:rPr>
                <w:rFonts w:ascii="Arial" w:eastAsia="Arial" w:hAnsi="Arial" w:cs="Arial"/>
                <w:sz w:val="20"/>
                <w:szCs w:val="20"/>
              </w:rPr>
              <w:t>BIBLIOGRAFÍA</w:t>
            </w:r>
          </w:hyperlink>
          <w:hyperlink w:anchor="_heading=h.1kg2ja3kg0i5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4417086F" w14:textId="77777777" w:rsidR="000744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k47i0o4mxsku">
            <w:r>
              <w:rPr>
                <w:rFonts w:ascii="Arial" w:eastAsia="Arial" w:hAnsi="Arial" w:cs="Arial"/>
                <w:sz w:val="20"/>
                <w:szCs w:val="20"/>
              </w:rPr>
              <w:t>WEBGRAFÍA</w:t>
            </w:r>
          </w:hyperlink>
          <w:hyperlink w:anchor="_heading=h.k47i0o4mxsku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42AB6A28" w14:textId="77777777" w:rsidR="000744D7" w:rsidRDefault="00000000">
          <w:pPr>
            <w:spacing w:line="360" w:lineRule="auto"/>
          </w:pPr>
          <w:r>
            <w:fldChar w:fldCharType="end"/>
          </w:r>
        </w:p>
      </w:sdtContent>
    </w:sdt>
    <w:p w14:paraId="45146695" w14:textId="77777777" w:rsidR="000744D7" w:rsidRDefault="000744D7">
      <w:pPr>
        <w:spacing w:after="20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3AB04B1B" w14:textId="77777777" w:rsidR="000744D7" w:rsidRDefault="000744D7">
      <w:pPr>
        <w:jc w:val="center"/>
        <w:rPr>
          <w:b/>
          <w:bCs/>
          <w:sz w:val="24"/>
          <w:szCs w:val="24"/>
          <w:u w:val="single"/>
        </w:rPr>
      </w:pPr>
    </w:p>
    <w:p w14:paraId="183E10A5" w14:textId="77777777" w:rsidR="000744D7" w:rsidRDefault="000744D7">
      <w:pPr>
        <w:jc w:val="center"/>
        <w:rPr>
          <w:b/>
          <w:bCs/>
          <w:sz w:val="24"/>
          <w:szCs w:val="24"/>
          <w:u w:val="single"/>
        </w:rPr>
      </w:pPr>
    </w:p>
    <w:p w14:paraId="20114882" w14:textId="77777777" w:rsidR="000744D7" w:rsidRDefault="000744D7">
      <w:pPr>
        <w:jc w:val="center"/>
        <w:rPr>
          <w:b/>
          <w:bCs/>
          <w:sz w:val="24"/>
          <w:szCs w:val="24"/>
          <w:u w:val="single"/>
        </w:rPr>
      </w:pPr>
    </w:p>
    <w:p w14:paraId="52177067" w14:textId="77777777" w:rsidR="000744D7" w:rsidRDefault="000744D7">
      <w:pPr>
        <w:jc w:val="center"/>
        <w:rPr>
          <w:b/>
          <w:bCs/>
          <w:sz w:val="24"/>
          <w:szCs w:val="24"/>
          <w:u w:val="single"/>
        </w:rPr>
      </w:pPr>
    </w:p>
    <w:p w14:paraId="683FFCB4" w14:textId="77777777" w:rsidR="000744D7" w:rsidRDefault="000744D7">
      <w:pPr>
        <w:rPr>
          <w:b/>
          <w:bCs/>
          <w:sz w:val="24"/>
          <w:szCs w:val="24"/>
          <w:u w:val="single"/>
        </w:rPr>
      </w:pPr>
    </w:p>
    <w:p w14:paraId="79CE64B2" w14:textId="77777777" w:rsidR="000744D7" w:rsidRDefault="000744D7">
      <w:pPr>
        <w:rPr>
          <w:b/>
          <w:bCs/>
          <w:sz w:val="24"/>
          <w:szCs w:val="24"/>
          <w:u w:val="single"/>
        </w:rPr>
      </w:pPr>
    </w:p>
    <w:p w14:paraId="7DFA02A9" w14:textId="77777777" w:rsidR="000744D7" w:rsidRDefault="00000000">
      <w:pPr>
        <w:pStyle w:val="Ttulo3"/>
        <w:spacing w:line="480" w:lineRule="auto"/>
        <w:jc w:val="both"/>
        <w:rPr>
          <w:rFonts w:ascii="Arial" w:eastAsia="Arial" w:hAnsi="Arial" w:cs="Arial"/>
          <w:sz w:val="22"/>
          <w:szCs w:val="22"/>
        </w:rPr>
      </w:pPr>
      <w:bookmarkStart w:id="2" w:name="_heading=h.9wud0mva0equ" w:colFirst="0" w:colLast="0"/>
      <w:bookmarkEnd w:id="2"/>
      <w:r>
        <w:rPr>
          <w:rFonts w:ascii="Arial" w:eastAsia="Arial" w:hAnsi="Arial" w:cs="Arial"/>
          <w:sz w:val="22"/>
          <w:szCs w:val="22"/>
        </w:rPr>
        <w:t>1. Introducción</w:t>
      </w:r>
    </w:p>
    <w:p w14:paraId="7B45134A" w14:textId="77777777" w:rsidR="000744D7" w:rsidRDefault="00000000">
      <w:pPr>
        <w:pStyle w:val="Ttulo4"/>
        <w:spacing w:line="480" w:lineRule="auto"/>
        <w:jc w:val="both"/>
        <w:rPr>
          <w:rFonts w:ascii="Arial" w:eastAsia="Arial" w:hAnsi="Arial" w:cs="Arial"/>
          <w:sz w:val="22"/>
          <w:szCs w:val="22"/>
        </w:rPr>
      </w:pPr>
      <w:bookmarkStart w:id="3" w:name="_heading=h.48ehnsnuo0dp" w:colFirst="0" w:colLast="0"/>
      <w:bookmarkEnd w:id="3"/>
      <w:r>
        <w:rPr>
          <w:rFonts w:ascii="Arial" w:eastAsia="Arial" w:hAnsi="Arial" w:cs="Arial"/>
          <w:sz w:val="22"/>
          <w:szCs w:val="22"/>
        </w:rPr>
        <w:t>1.1 Propósito</w:t>
      </w:r>
    </w:p>
    <w:p w14:paraId="2401EE81" w14:textId="77777777" w:rsidR="000744D7" w:rsidRDefault="00000000">
      <w:p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propósito de este documento es definir de manera clara y concisa los requisitos funcionales y no funcionales del sistema "Neplatic", una plataforma georeferencial para la visualización y análisis de los niveles de morosidad tributaria en la Municipalidad Distrital de Ciudad Nueva de Tacna. Este documento sirve como base para el acuerdo entre el equipo de desarrollo y los interesados del proyecto.</w:t>
      </w:r>
    </w:p>
    <w:p w14:paraId="79277EA3" w14:textId="77777777" w:rsidR="000744D7" w:rsidRDefault="00000000">
      <w:pPr>
        <w:pStyle w:val="Ttulo4"/>
        <w:spacing w:line="480" w:lineRule="auto"/>
        <w:jc w:val="both"/>
        <w:rPr>
          <w:rFonts w:ascii="Arial" w:eastAsia="Arial" w:hAnsi="Arial" w:cs="Arial"/>
          <w:sz w:val="22"/>
          <w:szCs w:val="22"/>
        </w:rPr>
      </w:pPr>
      <w:bookmarkStart w:id="4" w:name="_heading=h.kziokxj8cl04" w:colFirst="0" w:colLast="0"/>
      <w:bookmarkEnd w:id="4"/>
      <w:r>
        <w:rPr>
          <w:rFonts w:ascii="Arial" w:eastAsia="Arial" w:hAnsi="Arial" w:cs="Arial"/>
          <w:sz w:val="22"/>
          <w:szCs w:val="22"/>
        </w:rPr>
        <w:t>1.2 Alcance</w:t>
      </w:r>
    </w:p>
    <w:p w14:paraId="7B3220C2" w14:textId="77777777" w:rsidR="000744D7" w:rsidRDefault="00000000">
      <w:pPr>
        <w:spacing w:line="480" w:lineRule="auto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color w:val="1A1A1A"/>
        </w:rPr>
        <w:t>El sistema Neplatic es un aplicativo web integral de gestión interna que permite visualizar la distribución espacial de la morosidad y optimizar las rutas de notificación. El alcance del producto comprende:</w:t>
      </w:r>
    </w:p>
    <w:p w14:paraId="4D1FA1E5" w14:textId="77777777" w:rsidR="000744D7" w:rsidRDefault="00000000">
      <w:pPr>
        <w:numPr>
          <w:ilvl w:val="0"/>
          <w:numId w:val="14"/>
        </w:numPr>
        <w:spacing w:after="0" w:line="480" w:lineRule="auto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Módulo ETL</w:t>
      </w:r>
      <w:r>
        <w:rPr>
          <w:rFonts w:ascii="Arial" w:eastAsia="Arial" w:hAnsi="Arial" w:cs="Arial"/>
          <w:color w:val="1A1A1A"/>
        </w:rPr>
        <w:t>: Extracción, transformación y carga automatizada desde el sistema tributario de origen a la base de datos de trabajo geoespacial del sistema.</w:t>
      </w:r>
    </w:p>
    <w:p w14:paraId="5192ABED" w14:textId="77777777" w:rsidR="000744D7" w:rsidRDefault="00000000">
      <w:pPr>
        <w:numPr>
          <w:ilvl w:val="0"/>
          <w:numId w:val="14"/>
        </w:numPr>
        <w:spacing w:after="0" w:line="480" w:lineRule="auto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Visor Georeferencial interactivo</w:t>
      </w:r>
      <w:r>
        <w:rPr>
          <w:rFonts w:ascii="Arial" w:eastAsia="Arial" w:hAnsi="Arial" w:cs="Arial"/>
          <w:color w:val="1A1A1A"/>
        </w:rPr>
        <w:t>: Implementado con ArcGIS Maps SDK for JavaScript 4.x, que despliega capas dinámicas de sectores, manzanas y lotes con coloreo condicional (morosidad ordinaria frente a coactiva) y visualización de popups con métricas territoriales detalladas.</w:t>
      </w:r>
    </w:p>
    <w:p w14:paraId="02DA85DB" w14:textId="77777777" w:rsidR="000744D7" w:rsidRDefault="00000000">
      <w:pPr>
        <w:numPr>
          <w:ilvl w:val="0"/>
          <w:numId w:val="14"/>
        </w:numPr>
        <w:spacing w:after="0" w:line="480" w:lineRule="auto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Dashboard Gerencial (KPIs)</w:t>
      </w:r>
      <w:r>
        <w:rPr>
          <w:rFonts w:ascii="Arial" w:eastAsia="Arial" w:hAnsi="Arial" w:cs="Arial"/>
          <w:color w:val="1A1A1A"/>
        </w:rPr>
        <w:t>: Panel administrativo con gráficos y KPIs de evolución temporal, deudores críticos y avance/efectividad de notificaciones.</w:t>
      </w:r>
    </w:p>
    <w:p w14:paraId="144DE579" w14:textId="77777777" w:rsidR="000744D7" w:rsidRDefault="00000000">
      <w:pPr>
        <w:numPr>
          <w:ilvl w:val="0"/>
          <w:numId w:val="14"/>
        </w:numPr>
        <w:spacing w:after="0" w:line="480" w:lineRule="auto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Módulo de Planificación y Asignación de Rutas</w:t>
      </w:r>
      <w:r>
        <w:rPr>
          <w:rFonts w:ascii="Arial" w:eastAsia="Arial" w:hAnsi="Arial" w:cs="Arial"/>
          <w:color w:val="1A1A1A"/>
        </w:rPr>
        <w:t>: Permite generar algoritmos de ruteo basados en la criticidad y asignar hojas de ruta a los notificadores.</w:t>
      </w:r>
    </w:p>
    <w:p w14:paraId="0B690E4E" w14:textId="77777777" w:rsidR="000744D7" w:rsidRDefault="00000000">
      <w:pPr>
        <w:numPr>
          <w:ilvl w:val="0"/>
          <w:numId w:val="14"/>
        </w:numPr>
        <w:spacing w:after="0" w:line="480" w:lineRule="auto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Módulo de Notificadores (Campo)</w:t>
      </w:r>
      <w:r>
        <w:rPr>
          <w:rFonts w:ascii="Arial" w:eastAsia="Arial" w:hAnsi="Arial" w:cs="Arial"/>
          <w:color w:val="1A1A1A"/>
        </w:rPr>
        <w:t>: Interfaz responsiva simplificada para que el notificador registre en tiempo real la visita de campo (“Notificado”, “Ausente”, “Se mudó”, “Fallecido”, etc.) mediante geolocalización GPS.</w:t>
      </w:r>
    </w:p>
    <w:p w14:paraId="58568B6B" w14:textId="77777777" w:rsidR="000744D7" w:rsidRDefault="00000000">
      <w:pPr>
        <w:numPr>
          <w:ilvl w:val="0"/>
          <w:numId w:val="14"/>
        </w:numPr>
        <w:spacing w:after="0" w:line="480" w:lineRule="auto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lastRenderedPageBreak/>
        <w:t>Sistema de Monitoreo Gerencial</w:t>
      </w:r>
      <w:r>
        <w:rPr>
          <w:rFonts w:ascii="Arial" w:eastAsia="Arial" w:hAnsi="Arial" w:cs="Arial"/>
          <w:color w:val="1A1A1A"/>
        </w:rPr>
        <w:t>: Mapa interactivo para supervisar las rutas activas y la ubicación del personal de campo.</w:t>
      </w:r>
    </w:p>
    <w:p w14:paraId="0B2F73D9" w14:textId="77777777" w:rsidR="000744D7" w:rsidRDefault="00000000">
      <w:pPr>
        <w:numPr>
          <w:ilvl w:val="0"/>
          <w:numId w:val="14"/>
        </w:numPr>
        <w:spacing w:after="120" w:line="480" w:lineRule="auto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Arquitectura de Alto Rendimiento</w:t>
      </w:r>
      <w:r>
        <w:rPr>
          <w:rFonts w:ascii="Arial" w:eastAsia="Arial" w:hAnsi="Arial" w:cs="Arial"/>
          <w:color w:val="1A1A1A"/>
        </w:rPr>
        <w:t>: Emplea caché de rutas y colas en tiempo real administradas por Redis y optimización de base de datos PostgreSQL mediante vistas materializadas.</w:t>
      </w:r>
    </w:p>
    <w:p w14:paraId="367BF57E" w14:textId="77777777" w:rsidR="000744D7" w:rsidRDefault="000744D7">
      <w:pPr>
        <w:spacing w:after="120" w:line="480" w:lineRule="auto"/>
        <w:ind w:left="720"/>
        <w:jc w:val="both"/>
        <w:rPr>
          <w:rFonts w:ascii="Arial" w:eastAsia="Arial" w:hAnsi="Arial" w:cs="Arial"/>
          <w:i/>
          <w:iCs/>
          <w:color w:val="1A1A1A"/>
        </w:rPr>
      </w:pPr>
    </w:p>
    <w:p w14:paraId="4C85BC50" w14:textId="77777777" w:rsidR="000744D7" w:rsidRDefault="00000000">
      <w:pPr>
        <w:spacing w:after="120" w:line="480" w:lineRule="auto"/>
        <w:ind w:left="720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color w:val="1A1A1A"/>
        </w:rPr>
        <w:t>Exclusión: El sistema es para uso interno administrativo y de campo; no contempla un portal web de consulta o pagos para el contribuyente deudor.</w:t>
      </w:r>
    </w:p>
    <w:p w14:paraId="41962539" w14:textId="77777777" w:rsidR="000744D7" w:rsidRDefault="000744D7">
      <w:pPr>
        <w:spacing w:line="480" w:lineRule="auto"/>
        <w:jc w:val="both"/>
        <w:rPr>
          <w:rFonts w:ascii="Arial" w:eastAsia="Arial" w:hAnsi="Arial" w:cs="Arial"/>
        </w:rPr>
      </w:pPr>
    </w:p>
    <w:p w14:paraId="381EE595" w14:textId="77777777" w:rsidR="000744D7" w:rsidRDefault="00000000">
      <w:pPr>
        <w:pStyle w:val="Ttulo4"/>
        <w:spacing w:line="480" w:lineRule="auto"/>
        <w:jc w:val="both"/>
        <w:rPr>
          <w:rFonts w:ascii="Arial" w:eastAsia="Arial" w:hAnsi="Arial" w:cs="Arial"/>
          <w:sz w:val="22"/>
          <w:szCs w:val="22"/>
        </w:rPr>
      </w:pPr>
      <w:bookmarkStart w:id="5" w:name="_heading=h.heopa9kflqyh" w:colFirst="0" w:colLast="0"/>
      <w:bookmarkEnd w:id="5"/>
      <w:r>
        <w:rPr>
          <w:rFonts w:ascii="Arial" w:eastAsia="Arial" w:hAnsi="Arial" w:cs="Arial"/>
          <w:sz w:val="22"/>
          <w:szCs w:val="22"/>
        </w:rPr>
        <w:t>1.3 Definiciones, Siglas y Abreviaturas</w:t>
      </w:r>
    </w:p>
    <w:p w14:paraId="145A51DC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API: Interfaz de Programación de Aplicaciones.</w:t>
      </w:r>
    </w:p>
    <w:p w14:paraId="68031865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ArcGIS: Plataforma de información geográfica para crear, gestionar y analizar mapas.</w:t>
      </w:r>
    </w:p>
    <w:p w14:paraId="59CBD2BA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COK: Costo de Oportunidad del Capital.</w:t>
      </w:r>
    </w:p>
    <w:p w14:paraId="7B6002F5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ETL: Proceso de Extracción, Transformación y Carga de datos (Extract, Transform, Load).</w:t>
      </w:r>
    </w:p>
    <w:p w14:paraId="2D5E6598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GIS: Sistema de Información Geográfica (Geographic Information System).</w:t>
      </w:r>
    </w:p>
    <w:p w14:paraId="196C43F9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Oracle: Sistema de gestión de base de datos objeto-relacional.</w:t>
      </w:r>
    </w:p>
    <w:p w14:paraId="6978736F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PostGIS: Extensión espacial para la base de datos PostgreSQL.</w:t>
      </w:r>
    </w:p>
    <w:p w14:paraId="4CF14A35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Sistema Legacy: Sistema de Recaudación Tributaria actual, desarrollado en Visual Fox Pro.</w:t>
      </w:r>
    </w:p>
    <w:p w14:paraId="5FB8A7C5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VAN: Valor Actual Neto.</w:t>
      </w:r>
    </w:p>
    <w:p w14:paraId="4A092C93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VPS: Servidor Privado Virtual (Virtual Private Server).</w:t>
      </w:r>
    </w:p>
    <w:p w14:paraId="5CFFCE7B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MVP: Producto Mínimo Viable (Minimum Viable Product). Versión inicial del sistema con las funcionalidades esenciales suficientes para ser validado por los usuarios. </w:t>
      </w:r>
    </w:p>
    <w:p w14:paraId="5CA11EAC" w14:textId="77777777" w:rsidR="000744D7" w:rsidRDefault="00000000">
      <w:pPr>
        <w:numPr>
          <w:ilvl w:val="0"/>
          <w:numId w:val="17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TIR: Tasa Interna de Retorno. Indicador financiero que representa la rentabilidad porcentual del proyecto, referenciado en el Informe de Factibilidad (FD01). </w:t>
      </w:r>
    </w:p>
    <w:p w14:paraId="2C228C18" w14:textId="77777777" w:rsidR="000744D7" w:rsidRDefault="00000000">
      <w:pPr>
        <w:numPr>
          <w:ilvl w:val="0"/>
          <w:numId w:val="17"/>
        </w:numPr>
        <w:spacing w:after="120" w:line="480" w:lineRule="auto"/>
        <w:rPr>
          <w:color w:val="1A1A1A"/>
        </w:rPr>
      </w:pPr>
      <w:r>
        <w:rPr>
          <w:rFonts w:ascii="Arial" w:eastAsia="Arial" w:hAnsi="Arial" w:cs="Arial"/>
          <w:color w:val="1A1A1A"/>
        </w:rPr>
        <w:t>Redis: Almacenamiento en memoria en estructura de clave-valor, utilizado para la caché de rutas del día y manejo asíncrono de eventos de ubicación en tiempo real.</w:t>
      </w:r>
    </w:p>
    <w:p w14:paraId="446545DE" w14:textId="77777777" w:rsidR="000744D7" w:rsidRDefault="00000000">
      <w:pPr>
        <w:numPr>
          <w:ilvl w:val="0"/>
          <w:numId w:val="17"/>
        </w:numPr>
        <w:spacing w:after="120" w:line="480" w:lineRule="auto"/>
        <w:rPr>
          <w:color w:val="1A1A1A"/>
        </w:rPr>
      </w:pPr>
      <w:r>
        <w:rPr>
          <w:rFonts w:ascii="Arial" w:eastAsia="Arial" w:hAnsi="Arial" w:cs="Arial"/>
          <w:color w:val="1A1A1A"/>
        </w:rPr>
        <w:t>Slim Framework 4: Framework micro en PHP 8.x enfocado en la creación rápida de APIs RESTful eficientes.</w:t>
      </w:r>
    </w:p>
    <w:p w14:paraId="7C36249F" w14:textId="77777777" w:rsidR="000744D7" w:rsidRDefault="00000000">
      <w:pPr>
        <w:numPr>
          <w:ilvl w:val="0"/>
          <w:numId w:val="17"/>
        </w:numPr>
        <w:spacing w:after="120" w:line="480" w:lineRule="auto"/>
        <w:rPr>
          <w:color w:val="1A1A1A"/>
        </w:rPr>
      </w:pPr>
      <w:r>
        <w:rPr>
          <w:rFonts w:ascii="Arial" w:eastAsia="Arial" w:hAnsi="Arial" w:cs="Arial"/>
          <w:color w:val="1A1A1A"/>
        </w:rPr>
        <w:t>SPA (Single Page Application): Aplicación web de una sola página construida con Vue 3 que ofrece una experiencia fluida al usuario sin recargar el navegador innecesariamente.</w:t>
      </w:r>
    </w:p>
    <w:p w14:paraId="4427D2D6" w14:textId="77777777" w:rsidR="000744D7" w:rsidRDefault="000744D7">
      <w:pPr>
        <w:spacing w:line="480" w:lineRule="auto"/>
        <w:ind w:left="720"/>
        <w:jc w:val="both"/>
        <w:rPr>
          <w:rFonts w:ascii="Arial" w:eastAsia="Arial" w:hAnsi="Arial" w:cs="Arial"/>
        </w:rPr>
      </w:pPr>
    </w:p>
    <w:p w14:paraId="46D024F2" w14:textId="77777777" w:rsidR="000744D7" w:rsidRDefault="00000000">
      <w:pPr>
        <w:pStyle w:val="Ttulo4"/>
        <w:spacing w:line="480" w:lineRule="auto"/>
        <w:jc w:val="both"/>
        <w:rPr>
          <w:rFonts w:ascii="Arial" w:eastAsia="Arial" w:hAnsi="Arial" w:cs="Arial"/>
          <w:sz w:val="22"/>
          <w:szCs w:val="22"/>
        </w:rPr>
      </w:pPr>
      <w:bookmarkStart w:id="6" w:name="_heading=h.wlxw6v17xtc2" w:colFirst="0" w:colLast="0"/>
      <w:bookmarkEnd w:id="6"/>
      <w:r>
        <w:rPr>
          <w:rFonts w:ascii="Arial" w:eastAsia="Arial" w:hAnsi="Arial" w:cs="Arial"/>
          <w:sz w:val="22"/>
          <w:szCs w:val="22"/>
        </w:rPr>
        <w:t>1.4 Referencias</w:t>
      </w:r>
    </w:p>
    <w:p w14:paraId="3A264383" w14:textId="77777777" w:rsidR="000744D7" w:rsidRDefault="00000000">
      <w:pPr>
        <w:numPr>
          <w:ilvl w:val="0"/>
          <w:numId w:val="11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Informe de Factibilidad del Proyecto Neplatic (FD01), Versión 2.0.</w:t>
      </w:r>
    </w:p>
    <w:p w14:paraId="68F8CC22" w14:textId="77777777" w:rsidR="000744D7" w:rsidRDefault="00000000">
      <w:pPr>
        <w:numPr>
          <w:ilvl w:val="0"/>
          <w:numId w:val="11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Ley de Protección de Datos Personales, Ley N.º 29733.</w:t>
      </w:r>
    </w:p>
    <w:p w14:paraId="2BBC227F" w14:textId="77777777" w:rsidR="000744D7" w:rsidRDefault="00000000">
      <w:pPr>
        <w:numPr>
          <w:ilvl w:val="0"/>
          <w:numId w:val="11"/>
        </w:numPr>
        <w:spacing w:line="48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Términos de servicio de la API de ArcGIS y la API de Google Maps.</w:t>
      </w:r>
    </w:p>
    <w:p w14:paraId="6B843C6C" w14:textId="77777777" w:rsidR="000744D7" w:rsidRDefault="00000000">
      <w:pPr>
        <w:numPr>
          <w:ilvl w:val="0"/>
          <w:numId w:val="11"/>
        </w:numPr>
        <w:spacing w:after="120"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i/>
          <w:iCs/>
          <w:color w:val="1A1A1A"/>
        </w:rPr>
        <w:t>README.md</w:t>
      </w:r>
      <w:r>
        <w:rPr>
          <w:rFonts w:ascii="Arial" w:eastAsia="Arial" w:hAnsi="Arial" w:cs="Arial"/>
          <w:color w:val="1A1A1A"/>
        </w:rPr>
        <w:t>: Instrucciones completas de arquitectura, variables de entorno e inicialización.</w:t>
      </w:r>
    </w:p>
    <w:p w14:paraId="4B0EF6B7" w14:textId="77777777" w:rsidR="000744D7" w:rsidRDefault="00000000">
      <w:pPr>
        <w:numPr>
          <w:ilvl w:val="0"/>
          <w:numId w:val="11"/>
        </w:numPr>
        <w:spacing w:after="120"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i/>
          <w:iCs/>
          <w:color w:val="1A1A1A"/>
        </w:rPr>
        <w:t>CHANGES.md</w:t>
      </w:r>
      <w:r>
        <w:rPr>
          <w:rFonts w:ascii="Arial" w:eastAsia="Arial" w:hAnsi="Arial" w:cs="Arial"/>
          <w:color w:val="1A1A1A"/>
        </w:rPr>
        <w:t>: Historial técnico detallando la migración a ArcGIS Maps SDK, uso de vistas materializadas en PostgreSQL, resolución de la reactividad del Navbar en login/logout y la documentación.</w:t>
      </w:r>
    </w:p>
    <w:p w14:paraId="181BB182" w14:textId="77777777" w:rsidR="000744D7" w:rsidRDefault="000744D7">
      <w:pPr>
        <w:spacing w:after="120" w:line="480" w:lineRule="auto"/>
        <w:ind w:left="720"/>
        <w:rPr>
          <w:rFonts w:ascii="Arial" w:eastAsia="Arial" w:hAnsi="Arial" w:cs="Arial"/>
          <w:color w:val="1A1A1A"/>
        </w:rPr>
      </w:pPr>
    </w:p>
    <w:p w14:paraId="797598B2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7" w:name="_heading=h.1ik8ejxf0qjw" w:colFirst="0" w:colLast="0"/>
      <w:bookmarkEnd w:id="7"/>
      <w:r>
        <w:rPr>
          <w:rFonts w:ascii="Arial" w:eastAsia="Arial" w:hAnsi="Arial" w:cs="Arial"/>
          <w:sz w:val="22"/>
          <w:szCs w:val="22"/>
        </w:rPr>
        <w:lastRenderedPageBreak/>
        <w:t>1.5 Visión General</w:t>
      </w:r>
    </w:p>
    <w:p w14:paraId="2F6FE804" w14:textId="77777777" w:rsidR="000744D7" w:rsidRDefault="00000000">
      <w:p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color w:val="1A1A1A"/>
        </w:rPr>
        <w:t>Este documento detalla el estado consolidado de Neplatic en su versión 2.0. Describe los problemas de la gestión manual no geolocalizada de la morosidad y cómo la solución de software implementada optimiza la toma de decisiones gerenciales y la efectividad operativa de las notificaciones coactivas y ordinarias.</w:t>
      </w:r>
    </w:p>
    <w:p w14:paraId="7324A4F6" w14:textId="77777777" w:rsidR="000744D7" w:rsidRDefault="000744D7">
      <w:pPr>
        <w:spacing w:line="480" w:lineRule="auto"/>
        <w:rPr>
          <w:rFonts w:ascii="Arial" w:eastAsia="Arial" w:hAnsi="Arial" w:cs="Arial"/>
          <w:highlight w:val="yellow"/>
        </w:rPr>
      </w:pPr>
    </w:p>
    <w:p w14:paraId="5FD96475" w14:textId="77777777" w:rsidR="000744D7" w:rsidRDefault="000744D7">
      <w:pPr>
        <w:spacing w:line="480" w:lineRule="auto"/>
        <w:rPr>
          <w:rFonts w:ascii="Arial" w:eastAsia="Arial" w:hAnsi="Arial" w:cs="Arial"/>
          <w:highlight w:val="yellow"/>
        </w:rPr>
      </w:pPr>
    </w:p>
    <w:p w14:paraId="31EFB658" w14:textId="77777777" w:rsidR="000744D7" w:rsidRDefault="00000000">
      <w:pPr>
        <w:pStyle w:val="Ttulo3"/>
        <w:spacing w:line="480" w:lineRule="auto"/>
        <w:jc w:val="both"/>
        <w:rPr>
          <w:rFonts w:ascii="Arial" w:eastAsia="Arial" w:hAnsi="Arial" w:cs="Arial"/>
          <w:sz w:val="22"/>
          <w:szCs w:val="22"/>
        </w:rPr>
      </w:pPr>
      <w:bookmarkStart w:id="8" w:name="_heading=h.sjhhesbv2knn" w:colFirst="0" w:colLast="0"/>
      <w:bookmarkEnd w:id="8"/>
      <w:r>
        <w:rPr>
          <w:rFonts w:ascii="Arial" w:eastAsia="Arial" w:hAnsi="Arial" w:cs="Arial"/>
          <w:sz w:val="22"/>
          <w:szCs w:val="22"/>
        </w:rPr>
        <w:t>2. Posicionamiento</w:t>
      </w:r>
    </w:p>
    <w:p w14:paraId="54331FA4" w14:textId="77777777" w:rsidR="000744D7" w:rsidRDefault="00000000">
      <w:pPr>
        <w:pStyle w:val="Ttulo4"/>
        <w:spacing w:line="480" w:lineRule="auto"/>
        <w:jc w:val="both"/>
        <w:rPr>
          <w:rFonts w:ascii="Arial" w:eastAsia="Arial" w:hAnsi="Arial" w:cs="Arial"/>
          <w:sz w:val="22"/>
          <w:szCs w:val="22"/>
        </w:rPr>
      </w:pPr>
      <w:bookmarkStart w:id="9" w:name="_heading=h.n3dvfh8f47ku" w:colFirst="0" w:colLast="0"/>
      <w:bookmarkEnd w:id="9"/>
      <w:r>
        <w:rPr>
          <w:rFonts w:ascii="Arial" w:eastAsia="Arial" w:hAnsi="Arial" w:cs="Arial"/>
          <w:sz w:val="22"/>
          <w:szCs w:val="22"/>
        </w:rPr>
        <w:t>2.1 Oportunidad de negocio</w:t>
      </w:r>
    </w:p>
    <w:p w14:paraId="4851AFF8" w14:textId="77777777" w:rsidR="000744D7" w:rsidRDefault="00000000">
      <w:pPr>
        <w:spacing w:line="480" w:lineRule="auto"/>
        <w:jc w:val="both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</w:rPr>
        <w:t>La</w:t>
      </w:r>
      <w:r>
        <w:rPr>
          <w:rFonts w:ascii="Arial" w:eastAsia="Arial" w:hAnsi="Arial" w:cs="Arial"/>
          <w:color w:val="1A1A1A"/>
        </w:rPr>
        <w:t xml:space="preserve"> Municipalidad Distrital de Ciudad Nueva de Tacna carecía de herramientas dinámicas que le permitieran mapear y focalizar geográficamente su cartera de morosidad tributaria. El método tradicional, dependiente de reportes físicos y hojas de cálculo desvinculadas de coordenadas espaciales, impedía priorizar los esfuerzos del personal y disminuía el porcentaje de recaudación efectiva.</w:t>
      </w:r>
    </w:p>
    <w:p w14:paraId="00D88B53" w14:textId="77777777" w:rsidR="000744D7" w:rsidRDefault="00000000">
      <w:pPr>
        <w:spacing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color w:val="1A1A1A"/>
        </w:rPr>
        <w:t>Neplatic soluciona esta brecha mediante la modernización de los procesos tributarios. Al geolocalizar la morosidad a nivel de lote, manzana y sector, el municipio reduce drásticamente el costo de las notificaciones, incrementa la recaudación coactiva y ordinaria y cuenta con información gerencial actualizada al instante.</w:t>
      </w:r>
    </w:p>
    <w:p w14:paraId="0E65948B" w14:textId="77777777" w:rsidR="000744D7" w:rsidRDefault="000744D7">
      <w:pPr>
        <w:spacing w:line="240" w:lineRule="auto"/>
        <w:rPr>
          <w:color w:val="1A1A1A"/>
        </w:rPr>
      </w:pPr>
    </w:p>
    <w:p w14:paraId="6A006479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0" w:name="_heading=h.idg7k2chrfzp" w:colFirst="0" w:colLast="0"/>
      <w:bookmarkEnd w:id="10"/>
      <w:r>
        <w:rPr>
          <w:rFonts w:ascii="Arial" w:eastAsia="Arial" w:hAnsi="Arial" w:cs="Arial"/>
          <w:sz w:val="22"/>
          <w:szCs w:val="22"/>
        </w:rPr>
        <w:t>2.2 Definición del problema</w:t>
      </w:r>
    </w:p>
    <w:p w14:paraId="2C1B6258" w14:textId="77777777" w:rsidR="000744D7" w:rsidRDefault="00000000">
      <w:p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Área de Cobranza Coactiva de la Municipalidad Distrital de Ciudad Nueva enfrenta ineficiencias operativas y estratégicas debido a la gestión no georeferenciada de la morosidad.</w:t>
      </w:r>
    </w:p>
    <w:tbl>
      <w:tblPr>
        <w:tblStyle w:val="a0"/>
        <w:tblW w:w="8490" w:type="dxa"/>
        <w:tblInd w:w="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6060"/>
      </w:tblGrid>
      <w:tr w:rsidR="000744D7" w14:paraId="059BE9B8" w14:textId="77777777">
        <w:trPr>
          <w:trHeight w:val="690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19886D0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El problema de</w:t>
            </w:r>
          </w:p>
        </w:tc>
        <w:tc>
          <w:tcPr>
            <w:tcW w:w="6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3789FEC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Gestión no geolocalizada de la morosidad tributaria.</w:t>
            </w:r>
          </w:p>
        </w:tc>
      </w:tr>
      <w:tr w:rsidR="000744D7" w14:paraId="53127AD9" w14:textId="77777777">
        <w:trPr>
          <w:trHeight w:val="1065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961E82C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Afecta a</w:t>
            </w:r>
          </w:p>
        </w:tc>
        <w:tc>
          <w:tcPr>
            <w:tcW w:w="6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4C14BFE4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Gerentes municipales, jefatura de Cobranza Coactiva y personal de notificaciones.</w:t>
            </w:r>
          </w:p>
        </w:tc>
      </w:tr>
      <w:tr w:rsidR="000744D7" w14:paraId="18C80DDA" w14:textId="77777777">
        <w:trPr>
          <w:trHeight w:val="1065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6FFBBB0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Cuyo impacto es</w:t>
            </w:r>
          </w:p>
        </w:tc>
        <w:tc>
          <w:tcPr>
            <w:tcW w:w="6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BD0152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Una baja efectividad en la recuperación de deuda y una asignación inercial de recursos.</w:t>
            </w:r>
          </w:p>
        </w:tc>
      </w:tr>
      <w:tr w:rsidR="000744D7" w14:paraId="71713F7C" w14:textId="77777777">
        <w:trPr>
          <w:trHeight w:val="1440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DC81CC4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Una solución exitosa</w:t>
            </w:r>
          </w:p>
        </w:tc>
        <w:tc>
          <w:tcPr>
            <w:tcW w:w="6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1046A5E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Permitiría visualizar en tiempo real, sobre un mapa, las zonas de alta morosidad, optimizando las rutas de notificación y la toma de decisiones estratégicas.</w:t>
            </w:r>
          </w:p>
        </w:tc>
      </w:tr>
    </w:tbl>
    <w:p w14:paraId="209D5FC0" w14:textId="77777777" w:rsidR="000744D7" w:rsidRDefault="000744D7"/>
    <w:p w14:paraId="506F0B36" w14:textId="77777777" w:rsidR="000744D7" w:rsidRDefault="000744D7"/>
    <w:p w14:paraId="4F0DF4E0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1" w:name="_heading=h.6h329iphb1d1" w:colFirst="0" w:colLast="0"/>
      <w:bookmarkEnd w:id="11"/>
      <w:r>
        <w:rPr>
          <w:rFonts w:ascii="Arial" w:eastAsia="Arial" w:hAnsi="Arial" w:cs="Arial"/>
          <w:sz w:val="22"/>
          <w:szCs w:val="22"/>
        </w:rPr>
        <w:t>3. Descripción de los interesados y usuarios</w:t>
      </w:r>
    </w:p>
    <w:p w14:paraId="6578228B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2" w:name="_heading=h.65lpcvcp0yjh" w:colFirst="0" w:colLast="0"/>
      <w:bookmarkEnd w:id="12"/>
      <w:r>
        <w:rPr>
          <w:rFonts w:ascii="Arial" w:eastAsia="Arial" w:hAnsi="Arial" w:cs="Arial"/>
          <w:sz w:val="22"/>
          <w:szCs w:val="22"/>
        </w:rPr>
        <w:t>3.1 Resumen de los interesados</w:t>
      </w:r>
    </w:p>
    <w:tbl>
      <w:tblPr>
        <w:tblStyle w:val="a1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2"/>
        <w:gridCol w:w="2978"/>
        <w:gridCol w:w="2763"/>
      </w:tblGrid>
      <w:tr w:rsidR="000744D7" w14:paraId="1DF0E8CE" w14:textId="77777777">
        <w:trPr>
          <w:trHeight w:val="690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CD22149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Nombre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453D1D9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Representa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EA653FE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Rol</w:t>
            </w:r>
          </w:p>
        </w:tc>
      </w:tr>
      <w:tr w:rsidR="000744D7" w14:paraId="0C2155DB" w14:textId="77777777">
        <w:trPr>
          <w:trHeight w:val="1065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E1FDCC9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Gerente Municipal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765DC7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Alta dirección de la municipalidad.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49C7AC14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Sponsor y principal tomador de decisiones.</w:t>
            </w:r>
          </w:p>
        </w:tc>
      </w:tr>
      <w:tr w:rsidR="000744D7" w14:paraId="6BF3F04D" w14:textId="77777777">
        <w:trPr>
          <w:trHeight w:val="1065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75E77D2F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Jefe de Cobranza Coactiva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CBA70FB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Área responsable de la gestión de deuda tributaria.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78D1F3B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Usuario administrador y validador funcional.</w:t>
            </w:r>
          </w:p>
        </w:tc>
      </w:tr>
      <w:tr w:rsidR="000744D7" w14:paraId="3480B92E" w14:textId="77777777">
        <w:trPr>
          <w:trHeight w:val="1065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85699F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Área de TI Municipal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D5D19B3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Soporte de la infraestructura tecnológica local.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77AFF61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Responsable de la conectividad y futuro mantenimiento del sistema.</w:t>
            </w:r>
          </w:p>
        </w:tc>
      </w:tr>
      <w:tr w:rsidR="000744D7" w14:paraId="020DF186" w14:textId="77777777">
        <w:trPr>
          <w:trHeight w:val="1065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94CF80C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 Neplatic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8D4B223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Estudiantes de Ingeniería de Sistemas.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2C2B10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Proveedor de la solución y responsable técnico.</w:t>
            </w:r>
          </w:p>
        </w:tc>
      </w:tr>
    </w:tbl>
    <w:p w14:paraId="6BF759F3" w14:textId="77777777" w:rsidR="000744D7" w:rsidRDefault="000744D7"/>
    <w:p w14:paraId="0B42BFEE" w14:textId="77777777" w:rsidR="000744D7" w:rsidRDefault="000744D7"/>
    <w:p w14:paraId="1AC9B4A7" w14:textId="77777777" w:rsidR="000744D7" w:rsidRDefault="000744D7"/>
    <w:p w14:paraId="47241E12" w14:textId="77777777" w:rsidR="000744D7" w:rsidRDefault="000744D7"/>
    <w:p w14:paraId="4FA2633E" w14:textId="77777777" w:rsidR="000744D7" w:rsidRDefault="000744D7"/>
    <w:p w14:paraId="23C61F09" w14:textId="77777777" w:rsidR="000744D7" w:rsidRDefault="000744D7"/>
    <w:p w14:paraId="02A16A20" w14:textId="77777777" w:rsidR="000744D7" w:rsidRDefault="000744D7"/>
    <w:p w14:paraId="0570F68A" w14:textId="77777777" w:rsidR="000744D7" w:rsidRDefault="000744D7"/>
    <w:p w14:paraId="59AEC65A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3" w:name="_heading=h.gewoslqqteo" w:colFirst="0" w:colLast="0"/>
      <w:bookmarkEnd w:id="13"/>
      <w:r>
        <w:rPr>
          <w:rFonts w:ascii="Arial" w:eastAsia="Arial" w:hAnsi="Arial" w:cs="Arial"/>
          <w:sz w:val="22"/>
          <w:szCs w:val="22"/>
        </w:rPr>
        <w:t>3.2 Resumen de los usuarios</w:t>
      </w:r>
    </w:p>
    <w:tbl>
      <w:tblPr>
        <w:tblStyle w:val="a2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2"/>
        <w:gridCol w:w="2978"/>
        <w:gridCol w:w="2763"/>
      </w:tblGrid>
      <w:tr w:rsidR="000744D7" w14:paraId="57E274C8" w14:textId="77777777">
        <w:trPr>
          <w:trHeight w:val="690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0FC60B3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Nombre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D1680CE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Rol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3582725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Descripción</w:t>
            </w:r>
          </w:p>
        </w:tc>
      </w:tr>
      <w:tr w:rsidR="000744D7" w14:paraId="74C4510E" w14:textId="77777777">
        <w:trPr>
          <w:trHeight w:val="1815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5A6FB4B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Usuario Administrador (Admin)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2032F89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Gerentes y Jefe de Cobranza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F435298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Acceso a tableros de control con KPIs, reportes estratégicos y gestión de usuarios. Capacidad de filtrar toda la información.</w:t>
            </w:r>
          </w:p>
        </w:tc>
      </w:tr>
      <w:tr w:rsidR="000744D7" w14:paraId="3F653BCB" w14:textId="77777777">
        <w:trPr>
          <w:trHeight w:val="1440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A667D00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Usuario Normal (Campo)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8D626AB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Notificadores y personal de campo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A963468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Acceso al visor de rutas priorizadas y registro del resultado de la notificación in situ.</w:t>
            </w:r>
          </w:p>
        </w:tc>
      </w:tr>
    </w:tbl>
    <w:p w14:paraId="29B3B590" w14:textId="77777777" w:rsidR="000744D7" w:rsidRDefault="000744D7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4" w:name="_heading=h.6xg0kuld2296" w:colFirst="0" w:colLast="0"/>
      <w:bookmarkEnd w:id="14"/>
    </w:p>
    <w:p w14:paraId="6E490E7B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5" w:name="_heading=h.es73i0oma2rl" w:colFirst="0" w:colLast="0"/>
      <w:bookmarkEnd w:id="15"/>
      <w:r>
        <w:rPr>
          <w:rFonts w:ascii="Arial" w:eastAsia="Arial" w:hAnsi="Arial" w:cs="Arial"/>
          <w:sz w:val="22"/>
          <w:szCs w:val="22"/>
        </w:rPr>
        <w:t>3.3 Entorno de usuario</w:t>
      </w:r>
    </w:p>
    <w:p w14:paraId="03BD753B" w14:textId="77777777" w:rsidR="000744D7" w:rsidRDefault="00000000">
      <w:pPr>
        <w:spacing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color w:val="1A1A1A"/>
        </w:rPr>
        <w:t>El sistema se implementa como una aplicación web responsiva.</w:t>
      </w:r>
    </w:p>
    <w:p w14:paraId="16470552" w14:textId="77777777" w:rsidR="000744D7" w:rsidRDefault="00000000">
      <w:pPr>
        <w:numPr>
          <w:ilvl w:val="0"/>
          <w:numId w:val="16"/>
        </w:numPr>
        <w:spacing w:after="0" w:line="480" w:lineRule="auto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Administración (Oficina)</w:t>
      </w:r>
      <w:r>
        <w:rPr>
          <w:rFonts w:ascii="Arial" w:eastAsia="Arial" w:hAnsi="Arial" w:cs="Arial"/>
          <w:color w:val="1A1A1A"/>
        </w:rPr>
        <w:t>: Uso en computadoras de escritorio (Windows 10/11) con navegadores modernos (Google Chrome, Mozilla Firefox, Microsoft Edge).</w:t>
      </w:r>
    </w:p>
    <w:p w14:paraId="3DA3C6B3" w14:textId="77777777" w:rsidR="000744D7" w:rsidRDefault="00000000">
      <w:pPr>
        <w:numPr>
          <w:ilvl w:val="0"/>
          <w:numId w:val="16"/>
        </w:numPr>
        <w:spacing w:after="0" w:line="480" w:lineRule="auto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Campo (Operaciones)</w:t>
      </w:r>
      <w:r>
        <w:rPr>
          <w:rFonts w:ascii="Arial" w:eastAsia="Arial" w:hAnsi="Arial" w:cs="Arial"/>
          <w:color w:val="1A1A1A"/>
        </w:rPr>
        <w:t>: Acceso por medio de dispositivos móviles (Smartphones y Tablets) con conexión de datos móviles, interactuando con el mapa ArcGIS adaptado a pantallas táctiles y capturando coordenadas GPS.</w:t>
      </w:r>
    </w:p>
    <w:p w14:paraId="4F0A8570" w14:textId="77777777" w:rsidR="000744D7" w:rsidRDefault="00000000">
      <w:pPr>
        <w:numPr>
          <w:ilvl w:val="0"/>
          <w:numId w:val="16"/>
        </w:numPr>
        <w:spacing w:after="120" w:line="480" w:lineRule="auto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Carga de trabajo</w:t>
      </w:r>
      <w:r>
        <w:rPr>
          <w:rFonts w:ascii="Arial" w:eastAsia="Arial" w:hAnsi="Arial" w:cs="Arial"/>
          <w:color w:val="1A1A1A"/>
        </w:rPr>
        <w:t>: Diseñado para soportar la concurrencia simultánea de 5 usuarios administradores y hasta 15 notificadores de campo operando en paralelo.</w:t>
      </w:r>
    </w:p>
    <w:p w14:paraId="61ADED4E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6875BE72" w14:textId="77777777" w:rsidR="000744D7" w:rsidRDefault="000744D7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6" w:name="_heading=h.4hwnoys3b99" w:colFirst="0" w:colLast="0"/>
      <w:bookmarkEnd w:id="16"/>
    </w:p>
    <w:p w14:paraId="081817F3" w14:textId="77777777" w:rsidR="000744D7" w:rsidRDefault="000744D7"/>
    <w:p w14:paraId="1F5B7469" w14:textId="77777777" w:rsidR="000744D7" w:rsidRDefault="000744D7"/>
    <w:p w14:paraId="128D9D4A" w14:textId="77777777" w:rsidR="000744D7" w:rsidRDefault="000744D7"/>
    <w:p w14:paraId="5DD7DBC0" w14:textId="77777777" w:rsidR="000744D7" w:rsidRDefault="000744D7"/>
    <w:p w14:paraId="3D16339C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7" w:name="_heading=h.gbqdi8gczugk" w:colFirst="0" w:colLast="0"/>
      <w:bookmarkEnd w:id="17"/>
      <w:r>
        <w:rPr>
          <w:rFonts w:ascii="Arial" w:eastAsia="Arial" w:hAnsi="Arial" w:cs="Arial"/>
          <w:sz w:val="22"/>
          <w:szCs w:val="22"/>
        </w:rPr>
        <w:t>3.4 Perfiles de los interesados</w:t>
      </w:r>
    </w:p>
    <w:p w14:paraId="17C6BFDE" w14:textId="77777777" w:rsidR="000744D7" w:rsidRDefault="00000000">
      <w:p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Gerente Municipal</w:t>
      </w:r>
    </w:p>
    <w:tbl>
      <w:tblPr>
        <w:tblStyle w:val="a3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89"/>
        <w:gridCol w:w="4614"/>
      </w:tblGrid>
      <w:tr w:rsidR="000744D7" w14:paraId="6EA776B2" w14:textId="77777777">
        <w:trPr>
          <w:trHeight w:val="690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EBB531B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Representante</w:t>
            </w:r>
          </w:p>
        </w:tc>
        <w:tc>
          <w:tcPr>
            <w:tcW w:w="4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3701A23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Gerente Municipal</w:t>
            </w:r>
          </w:p>
        </w:tc>
      </w:tr>
      <w:tr w:rsidR="000744D7" w14:paraId="54BFBA83" w14:textId="77777777">
        <w:trPr>
          <w:trHeight w:val="690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9817D88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Tipo</w:t>
            </w:r>
          </w:p>
        </w:tc>
        <w:tc>
          <w:tcPr>
            <w:tcW w:w="4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67B98F6A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Interesado principal y Sponsor.</w:t>
            </w:r>
          </w:p>
        </w:tc>
      </w:tr>
      <w:tr w:rsidR="000744D7" w14:paraId="5CAEDE8D" w14:textId="77777777">
        <w:trPr>
          <w:trHeight w:val="1440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5A6307BC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Responsabilidades</w:t>
            </w:r>
          </w:p>
        </w:tc>
        <w:tc>
          <w:tcPr>
            <w:tcW w:w="4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42C907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Aprobar la inversión, monitorear el retorno y usar los dashboards para la toma de decisiones de política tributaria.</w:t>
            </w:r>
          </w:p>
        </w:tc>
      </w:tr>
      <w:tr w:rsidR="000744D7" w14:paraId="59544EF3" w14:textId="77777777">
        <w:trPr>
          <w:trHeight w:val="1065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B9C9F5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Grado de participación</w:t>
            </w:r>
          </w:p>
        </w:tc>
        <w:tc>
          <w:tcPr>
            <w:tcW w:w="4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299977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Alto, especialmente en las etapas de inicio y validación del producto final.</w:t>
            </w:r>
          </w:p>
        </w:tc>
      </w:tr>
      <w:tr w:rsidR="000744D7" w14:paraId="1EC74645" w14:textId="77777777">
        <w:trPr>
          <w:trHeight w:val="1065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265AC41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Comentarios</w:t>
            </w:r>
          </w:p>
        </w:tc>
        <w:tc>
          <w:tcPr>
            <w:tcW w:w="4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618DFA4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Requiere información visual de alto nivel que demuestre el impacto de la gestión de cobranza.</w:t>
            </w:r>
          </w:p>
        </w:tc>
      </w:tr>
    </w:tbl>
    <w:p w14:paraId="5DDF7BB0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6198F8BC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448B306B" w14:textId="77777777" w:rsidR="000744D7" w:rsidRDefault="00000000">
      <w:p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Jefe de Cobranza Coactiva</w:t>
      </w:r>
    </w:p>
    <w:tbl>
      <w:tblPr>
        <w:tblStyle w:val="a4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33"/>
        <w:gridCol w:w="4670"/>
      </w:tblGrid>
      <w:tr w:rsidR="000744D7" w14:paraId="7C059BC1" w14:textId="77777777">
        <w:trPr>
          <w:trHeight w:val="690"/>
        </w:trPr>
        <w:tc>
          <w:tcPr>
            <w:tcW w:w="3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ACD56D5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Representante</w:t>
            </w:r>
          </w:p>
        </w:tc>
        <w:tc>
          <w:tcPr>
            <w:tcW w:w="4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288FAAE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Jefe del Área de Cobranza</w:t>
            </w:r>
          </w:p>
        </w:tc>
      </w:tr>
      <w:tr w:rsidR="000744D7" w14:paraId="41DE6F4C" w14:textId="77777777">
        <w:trPr>
          <w:trHeight w:val="690"/>
        </w:trPr>
        <w:tc>
          <w:tcPr>
            <w:tcW w:w="3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7E35444E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Tipo</w:t>
            </w:r>
          </w:p>
        </w:tc>
        <w:tc>
          <w:tcPr>
            <w:tcW w:w="4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5C8A54A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Experto en el dominio del negocio.</w:t>
            </w:r>
          </w:p>
        </w:tc>
      </w:tr>
      <w:tr w:rsidR="000744D7" w14:paraId="281DDF57" w14:textId="77777777">
        <w:trPr>
          <w:trHeight w:val="1440"/>
        </w:trPr>
        <w:tc>
          <w:tcPr>
            <w:tcW w:w="3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D608E4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Responsabilidades</w:t>
            </w:r>
          </w:p>
        </w:tc>
        <w:tc>
          <w:tcPr>
            <w:tcW w:w="4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4C3F0133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Traducir las necesidades operativas y validar que las funcionalidades (segmentación, mapa de calor) reflejen la realidad del proceso de cobranza.</w:t>
            </w:r>
          </w:p>
        </w:tc>
      </w:tr>
      <w:tr w:rsidR="000744D7" w14:paraId="576A8F2E" w14:textId="77777777">
        <w:trPr>
          <w:trHeight w:val="690"/>
        </w:trPr>
        <w:tc>
          <w:tcPr>
            <w:tcW w:w="3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D0DCFF8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Grado de participación</w:t>
            </w:r>
          </w:p>
        </w:tc>
        <w:tc>
          <w:tcPr>
            <w:tcW w:w="4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35F01BE2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Crítico y constante durante todo el proyecto.</w:t>
            </w:r>
          </w:p>
        </w:tc>
      </w:tr>
      <w:tr w:rsidR="000744D7" w14:paraId="341B9C9D" w14:textId="77777777">
        <w:trPr>
          <w:trHeight w:val="1065"/>
        </w:trPr>
        <w:tc>
          <w:tcPr>
            <w:tcW w:w="3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E03CF00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Comentarios</w:t>
            </w:r>
          </w:p>
        </w:tc>
        <w:tc>
          <w:tcPr>
            <w:tcW w:w="4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6328ED11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 el punto focal para la definición de los criterios de la escala de colores y los algoritmos de priorización.</w:t>
            </w:r>
          </w:p>
        </w:tc>
      </w:tr>
    </w:tbl>
    <w:p w14:paraId="2253FB0B" w14:textId="77777777" w:rsidR="000744D7" w:rsidRDefault="000744D7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8" w:name="_heading=h.n2nrgh46tpn9" w:colFirst="0" w:colLast="0"/>
      <w:bookmarkEnd w:id="18"/>
    </w:p>
    <w:p w14:paraId="0AD29DD4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19" w:name="_heading=h.7zxcemlf7xqa" w:colFirst="0" w:colLast="0"/>
      <w:bookmarkEnd w:id="19"/>
      <w:r>
        <w:rPr>
          <w:rFonts w:ascii="Arial" w:eastAsia="Arial" w:hAnsi="Arial" w:cs="Arial"/>
          <w:sz w:val="22"/>
          <w:szCs w:val="22"/>
        </w:rPr>
        <w:t>3.5 Perfiles de los Usuarios</w:t>
      </w:r>
    </w:p>
    <w:p w14:paraId="4CFD96C5" w14:textId="77777777" w:rsidR="000744D7" w:rsidRDefault="00000000">
      <w:pPr>
        <w:pStyle w:val="Ttulo3"/>
        <w:keepNext w:val="0"/>
        <w:keepLines w:val="0"/>
        <w:spacing w:before="200" w:after="120" w:line="480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Usuario Administrador (Admin)</w:t>
      </w:r>
    </w:p>
    <w:p w14:paraId="378DEBB8" w14:textId="77777777" w:rsidR="000744D7" w:rsidRDefault="00000000">
      <w:pPr>
        <w:numPr>
          <w:ilvl w:val="0"/>
          <w:numId w:val="9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Rol</w:t>
      </w:r>
      <w:r>
        <w:rPr>
          <w:rFonts w:ascii="Arial" w:eastAsia="Arial" w:hAnsi="Arial" w:cs="Arial"/>
        </w:rPr>
        <w:t>: Jefe de Cobranza Coactiva y personal de TI.</w:t>
      </w:r>
    </w:p>
    <w:p w14:paraId="5A98B7C0" w14:textId="77777777" w:rsidR="000744D7" w:rsidRDefault="00000000">
      <w:pPr>
        <w:numPr>
          <w:ilvl w:val="0"/>
          <w:numId w:val="9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Responsabilidades</w:t>
      </w:r>
      <w:r>
        <w:rPr>
          <w:rFonts w:ascii="Arial" w:eastAsia="Arial" w:hAnsi="Arial" w:cs="Arial"/>
        </w:rPr>
        <w:t>: Configurar parámetros de cobro, gestionar cuentas de usuarios, monitorear la ubicación de notificadores y exportar reportes ejecutivos.</w:t>
      </w:r>
    </w:p>
    <w:p w14:paraId="2FCE2CA6" w14:textId="77777777" w:rsidR="000744D7" w:rsidRDefault="00000000">
      <w:pPr>
        <w:numPr>
          <w:ilvl w:val="0"/>
          <w:numId w:val="9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Nivel de experiencia</w:t>
      </w:r>
      <w:r>
        <w:rPr>
          <w:rFonts w:ascii="Arial" w:eastAsia="Arial" w:hAnsi="Arial" w:cs="Arial"/>
        </w:rPr>
        <w:t>: Avanzado en gestión de morosidad; intermedio en herramientas informáticas.</w:t>
      </w:r>
    </w:p>
    <w:p w14:paraId="1393A55D" w14:textId="77777777" w:rsidR="000744D7" w:rsidRDefault="00000000">
      <w:pPr>
        <w:numPr>
          <w:ilvl w:val="0"/>
          <w:numId w:val="9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Necesidades principales</w:t>
      </w:r>
      <w:r>
        <w:rPr>
          <w:rFonts w:ascii="Arial" w:eastAsia="Arial" w:hAnsi="Arial" w:cs="Arial"/>
        </w:rPr>
        <w:t>: Rapidez de carga del mapa de calor, filtros dinámicos que no bloqueen la interfaz y reportes limpios en PDF/Excel.</w:t>
      </w:r>
    </w:p>
    <w:p w14:paraId="223B9816" w14:textId="77777777" w:rsidR="000744D7" w:rsidRDefault="000744D7">
      <w:pPr>
        <w:pStyle w:val="Ttulo3"/>
        <w:keepNext w:val="0"/>
        <w:keepLines w:val="0"/>
        <w:spacing w:before="200" w:after="120" w:line="480" w:lineRule="auto"/>
        <w:rPr>
          <w:rFonts w:ascii="Arial" w:eastAsia="Arial" w:hAnsi="Arial" w:cs="Arial"/>
          <w:i/>
          <w:iCs/>
          <w:sz w:val="22"/>
          <w:szCs w:val="22"/>
        </w:rPr>
      </w:pPr>
      <w:bookmarkStart w:id="20" w:name="_heading=h.px00sl14zqu9" w:colFirst="0" w:colLast="0"/>
      <w:bookmarkEnd w:id="20"/>
    </w:p>
    <w:p w14:paraId="6346396A" w14:textId="77777777" w:rsidR="000744D7" w:rsidRDefault="00000000">
      <w:pPr>
        <w:pStyle w:val="Ttulo3"/>
        <w:keepNext w:val="0"/>
        <w:keepLines w:val="0"/>
        <w:spacing w:before="200" w:after="120" w:line="480" w:lineRule="auto"/>
        <w:rPr>
          <w:rFonts w:ascii="Arial" w:eastAsia="Arial" w:hAnsi="Arial" w:cs="Arial"/>
          <w:i/>
          <w:iCs/>
          <w:sz w:val="22"/>
          <w:szCs w:val="22"/>
        </w:rPr>
      </w:pPr>
      <w:bookmarkStart w:id="21" w:name="_heading=h.jwuyc48bilxw" w:colFirst="0" w:colLast="0"/>
      <w:bookmarkEnd w:id="21"/>
      <w:r>
        <w:rPr>
          <w:rFonts w:ascii="Arial" w:eastAsia="Arial" w:hAnsi="Arial" w:cs="Arial"/>
          <w:i/>
          <w:iCs/>
          <w:sz w:val="22"/>
          <w:szCs w:val="22"/>
        </w:rPr>
        <w:t>Usuario Normal (Campo / Notificador)</w:t>
      </w:r>
    </w:p>
    <w:p w14:paraId="181584E8" w14:textId="77777777" w:rsidR="000744D7" w:rsidRDefault="00000000">
      <w:pPr>
        <w:numPr>
          <w:ilvl w:val="0"/>
          <w:numId w:val="9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Rol</w:t>
      </w:r>
      <w:r>
        <w:rPr>
          <w:rFonts w:ascii="Arial" w:eastAsia="Arial" w:hAnsi="Arial" w:cs="Arial"/>
        </w:rPr>
        <w:t>: Personal técnico que recorre el distrito entregando notificaciones.</w:t>
      </w:r>
    </w:p>
    <w:p w14:paraId="0C987341" w14:textId="77777777" w:rsidR="000744D7" w:rsidRDefault="00000000">
      <w:pPr>
        <w:numPr>
          <w:ilvl w:val="0"/>
          <w:numId w:val="9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Responsabilidades</w:t>
      </w:r>
      <w:r>
        <w:rPr>
          <w:rFonts w:ascii="Arial" w:eastAsia="Arial" w:hAnsi="Arial" w:cs="Arial"/>
        </w:rPr>
        <w:t>: Cumplir la secuencia geográfica de la ruta diaria y reportar de inmediato los resultados de la visita.</w:t>
      </w:r>
    </w:p>
    <w:p w14:paraId="4F8A3637" w14:textId="77777777" w:rsidR="000744D7" w:rsidRDefault="00000000">
      <w:pPr>
        <w:numPr>
          <w:ilvl w:val="0"/>
          <w:numId w:val="9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Nivel de experiencia</w:t>
      </w:r>
      <w:r>
        <w:rPr>
          <w:rFonts w:ascii="Arial" w:eastAsia="Arial" w:hAnsi="Arial" w:cs="Arial"/>
        </w:rPr>
        <w:t>: Alto en trabajo de campo y orientación geográfica; básico-medio en aplicaciones móviles.</w:t>
      </w:r>
    </w:p>
    <w:p w14:paraId="044EBF44" w14:textId="77777777" w:rsidR="000744D7" w:rsidRDefault="00000000">
      <w:pPr>
        <w:numPr>
          <w:ilvl w:val="0"/>
          <w:numId w:val="9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lastRenderedPageBreak/>
        <w:t>Necesidades principales</w:t>
      </w:r>
      <w:r>
        <w:rPr>
          <w:rFonts w:ascii="Arial" w:eastAsia="Arial" w:hAnsi="Arial" w:cs="Arial"/>
        </w:rPr>
        <w:t>: Una interfaz móvil extremadamente ágil y amigable, con botones grandes para registrar el estado de la visita en “un solo toque”, minimizando el consumo de datos móviles y garantizando la persistencia mediante caché en Redis y base de datos local.</w:t>
      </w:r>
    </w:p>
    <w:p w14:paraId="5C0C3AAA" w14:textId="77777777" w:rsidR="000744D7" w:rsidRDefault="000744D7">
      <w:pPr>
        <w:spacing w:after="120" w:line="240" w:lineRule="auto"/>
        <w:ind w:left="720"/>
        <w:rPr>
          <w:color w:val="1A1A1A"/>
        </w:rPr>
      </w:pPr>
    </w:p>
    <w:p w14:paraId="5C3376FB" w14:textId="77777777" w:rsidR="000744D7" w:rsidRDefault="000744D7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22" w:name="_heading=h.2ulej6l1y7hb" w:colFirst="0" w:colLast="0"/>
      <w:bookmarkEnd w:id="22"/>
    </w:p>
    <w:p w14:paraId="3D685240" w14:textId="77777777" w:rsidR="000744D7" w:rsidRDefault="000744D7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23" w:name="_heading=h.mynfeu4aaakg" w:colFirst="0" w:colLast="0"/>
      <w:bookmarkEnd w:id="23"/>
    </w:p>
    <w:p w14:paraId="66283DA2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24" w:name="_heading=h.tni3pki4boq3" w:colFirst="0" w:colLast="0"/>
      <w:bookmarkEnd w:id="24"/>
      <w:r>
        <w:rPr>
          <w:rFonts w:ascii="Arial" w:eastAsia="Arial" w:hAnsi="Arial" w:cs="Arial"/>
          <w:sz w:val="22"/>
          <w:szCs w:val="22"/>
        </w:rPr>
        <w:t>3.6 Necesidades de los interesados y usuarios</w:t>
      </w:r>
    </w:p>
    <w:tbl>
      <w:tblPr>
        <w:tblStyle w:val="a5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69"/>
        <w:gridCol w:w="1093"/>
        <w:gridCol w:w="2342"/>
        <w:gridCol w:w="3099"/>
      </w:tblGrid>
      <w:tr w:rsidR="000744D7" w14:paraId="1A3C2FEF" w14:textId="77777777">
        <w:trPr>
          <w:trHeight w:val="515"/>
        </w:trPr>
        <w:tc>
          <w:tcPr>
            <w:tcW w:w="1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6EA2" w14:textId="77777777" w:rsidR="000744D7" w:rsidRDefault="00000000">
            <w:pPr>
              <w:pStyle w:val="Ttulo3"/>
              <w:spacing w:line="480" w:lineRule="auto"/>
              <w:jc w:val="center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lastRenderedPageBreak/>
              <w:t>Necesidad</w:t>
            </w:r>
          </w:p>
        </w:tc>
        <w:tc>
          <w:tcPr>
            <w:tcW w:w="1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DFD36" w14:textId="77777777" w:rsidR="000744D7" w:rsidRDefault="00000000">
            <w:pPr>
              <w:pStyle w:val="Ttulo3"/>
              <w:spacing w:line="480" w:lineRule="auto"/>
              <w:jc w:val="center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Prioridad</w:t>
            </w:r>
          </w:p>
        </w:tc>
        <w:tc>
          <w:tcPr>
            <w:tcW w:w="2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801F1" w14:textId="77777777" w:rsidR="000744D7" w:rsidRDefault="00000000">
            <w:pPr>
              <w:pStyle w:val="Ttulo3"/>
              <w:spacing w:line="480" w:lineRule="auto"/>
              <w:jc w:val="center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Preocupaciones</w:t>
            </w:r>
          </w:p>
        </w:tc>
        <w:tc>
          <w:tcPr>
            <w:tcW w:w="3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F682C" w14:textId="77777777" w:rsidR="000744D7" w:rsidRDefault="00000000">
            <w:pPr>
              <w:pStyle w:val="Ttulo3"/>
              <w:spacing w:line="480" w:lineRule="auto"/>
              <w:jc w:val="center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Solución Propuesta</w:t>
            </w:r>
          </w:p>
        </w:tc>
      </w:tr>
      <w:tr w:rsidR="000744D7" w14:paraId="6D43F1B1" w14:textId="77777777">
        <w:trPr>
          <w:trHeight w:val="1370"/>
        </w:trPr>
        <w:tc>
          <w:tcPr>
            <w:tcW w:w="1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B666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Visualizar la morosidad en un mapa.</w:t>
            </w:r>
          </w:p>
        </w:tc>
        <w:tc>
          <w:tcPr>
            <w:tcW w:w="1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D20F9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Crítica</w:t>
            </w:r>
          </w:p>
        </w:tc>
        <w:tc>
          <w:tcPr>
            <w:tcW w:w="2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6D9F5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Que el mapa no sea real o esté desactualizado.</w:t>
            </w:r>
          </w:p>
        </w:tc>
        <w:tc>
          <w:tcPr>
            <w:tcW w:w="3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45C41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Proceso ETL auditado que se ejecutará diariamente para replicar datos desde Oracle a PostGIS.</w:t>
            </w:r>
          </w:p>
        </w:tc>
      </w:tr>
      <w:tr w:rsidR="000744D7" w14:paraId="4154B6C6" w14:textId="77777777">
        <w:trPr>
          <w:trHeight w:val="1955"/>
        </w:trPr>
        <w:tc>
          <w:tcPr>
            <w:tcW w:w="1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C0976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Segmentar contribuyentes por deuda.</w:t>
            </w:r>
          </w:p>
        </w:tc>
        <w:tc>
          <w:tcPr>
            <w:tcW w:w="1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3DEF1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Crítica</w:t>
            </w:r>
          </w:p>
        </w:tc>
        <w:tc>
          <w:tcPr>
            <w:tcW w:w="2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C8CAE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No poder confiar en los datos de deuda.</w:t>
            </w:r>
          </w:p>
        </w:tc>
        <w:tc>
          <w:tcPr>
            <w:tcW w:w="3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DD3D8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Creación de dashboards con filtros dinámicos basados en el monto, antigüedad y tipo de tributo, con conexión directa read-only a Oracle para validación.</w:t>
            </w:r>
          </w:p>
        </w:tc>
      </w:tr>
      <w:tr w:rsidR="000744D7" w14:paraId="038350C3" w14:textId="77777777">
        <w:trPr>
          <w:trHeight w:val="1655"/>
        </w:trPr>
        <w:tc>
          <w:tcPr>
            <w:tcW w:w="1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49156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Optimizar las notificaciones diarias.</w:t>
            </w:r>
          </w:p>
        </w:tc>
        <w:tc>
          <w:tcPr>
            <w:tcW w:w="1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86E0D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Alta</w:t>
            </w:r>
          </w:p>
        </w:tc>
        <w:tc>
          <w:tcPr>
            <w:tcW w:w="2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2D273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Resistencia del personal de campo.</w:t>
            </w:r>
          </w:p>
        </w:tc>
        <w:tc>
          <w:tcPr>
            <w:tcW w:w="3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04492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Algoritmo de priorización configurable por el Admin (No. de deudas, monto) que genera la ruta. Capacitación in situ y diseño simple de la interfaz.</w:t>
            </w:r>
          </w:p>
        </w:tc>
      </w:tr>
      <w:tr w:rsidR="000744D7" w14:paraId="70CFC6EA" w14:textId="77777777">
        <w:trPr>
          <w:trHeight w:val="1370"/>
        </w:trPr>
        <w:tc>
          <w:tcPr>
            <w:tcW w:w="1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DF366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lastRenderedPageBreak/>
              <w:t>Tomar decisiones con datos actualizados.</w:t>
            </w:r>
          </w:p>
        </w:tc>
        <w:tc>
          <w:tcPr>
            <w:tcW w:w="1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F707E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Alta</w:t>
            </w:r>
          </w:p>
        </w:tc>
        <w:tc>
          <w:tcPr>
            <w:tcW w:w="2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B3C7B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Que el sistema sea lento o no funcione.</w:t>
            </w:r>
          </w:p>
        </w:tc>
        <w:tc>
          <w:tcPr>
            <w:tcW w:w="3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C290D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Dashboard de KPIs en tiempo real con gráficos de evolución, diseñado con un VPS robusto para garantizar la respuesta.</w:t>
            </w:r>
          </w:p>
        </w:tc>
      </w:tr>
      <w:tr w:rsidR="000744D7" w14:paraId="1F544DC0" w14:textId="77777777">
        <w:trPr>
          <w:trHeight w:val="1955"/>
        </w:trPr>
        <w:tc>
          <w:tcPr>
            <w:tcW w:w="1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EEE20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Registrar el resultado de notificaciones en campo de forma simple.</w:t>
            </w:r>
          </w:p>
        </w:tc>
        <w:tc>
          <w:tcPr>
            <w:tcW w:w="1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229DA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Alta</w:t>
            </w:r>
          </w:p>
        </w:tc>
        <w:tc>
          <w:tcPr>
            <w:tcW w:w="2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C5D26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Que la interfaz sea compleja o requiera muchos pasos para registrar una visita.</w:t>
            </w:r>
          </w:p>
        </w:tc>
        <w:tc>
          <w:tcPr>
            <w:tcW w:w="3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4330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Interfaz simplificada para Usuario Normal con opciones de registro con un solo toque ("Notificado", "Ausente", "Se mudó", etc.), diseñada para uso en smartphones y tablets.</w:t>
            </w:r>
          </w:p>
        </w:tc>
      </w:tr>
      <w:tr w:rsidR="000744D7" w14:paraId="2E9D5F8B" w14:textId="77777777">
        <w:trPr>
          <w:trHeight w:val="1655"/>
        </w:trPr>
        <w:tc>
          <w:tcPr>
            <w:tcW w:w="1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772E8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Operar el sistema con conexión a internet limitada o inestable.</w:t>
            </w:r>
          </w:p>
        </w:tc>
        <w:tc>
          <w:tcPr>
            <w:tcW w:w="1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FCB93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Media</w:t>
            </w:r>
          </w:p>
        </w:tc>
        <w:tc>
          <w:tcPr>
            <w:tcW w:w="2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C76F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Que el sistema no funcione en zonas con baja cobertura de red durante las notificaciones.</w:t>
            </w:r>
          </w:p>
        </w:tc>
        <w:tc>
          <w:tcPr>
            <w:tcW w:w="3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CA6F2" w14:textId="77777777" w:rsidR="000744D7" w:rsidRDefault="00000000">
            <w:pPr>
              <w:pStyle w:val="Ttulo3"/>
              <w:spacing w:line="480" w:lineRule="auto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bookmarkStart w:id="25" w:name="_heading=h.dsc4a2ncs4fx" w:colFirst="0" w:colLast="0"/>
            <w:bookmarkEnd w:id="25"/>
            <w:r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Diseño de la interfaz de campo con carga mínima de datos y respuesta rápida, optimizada para condiciones de conectividad reducida.</w:t>
            </w:r>
          </w:p>
        </w:tc>
      </w:tr>
    </w:tbl>
    <w:p w14:paraId="666711DD" w14:textId="77777777" w:rsidR="000744D7" w:rsidRDefault="000744D7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26" w:name="_heading=h.g90k7hdf5rem" w:colFirst="0" w:colLast="0"/>
      <w:bookmarkEnd w:id="26"/>
    </w:p>
    <w:p w14:paraId="1B25383C" w14:textId="77777777" w:rsidR="000744D7" w:rsidRDefault="000744D7"/>
    <w:p w14:paraId="7DEB0D51" w14:textId="77777777" w:rsidR="000744D7" w:rsidRDefault="000744D7"/>
    <w:p w14:paraId="3D6ACD1E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27" w:name="_heading=h.7h6l4559yqce" w:colFirst="0" w:colLast="0"/>
      <w:bookmarkEnd w:id="27"/>
      <w:r>
        <w:rPr>
          <w:rFonts w:ascii="Arial" w:eastAsia="Arial" w:hAnsi="Arial" w:cs="Arial"/>
          <w:sz w:val="22"/>
          <w:szCs w:val="22"/>
        </w:rPr>
        <w:lastRenderedPageBreak/>
        <w:t>4. Vista General del Producto</w:t>
      </w:r>
    </w:p>
    <w:p w14:paraId="454BD8EE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28" w:name="_heading=h.38g2qseohje1" w:colFirst="0" w:colLast="0"/>
      <w:bookmarkEnd w:id="28"/>
      <w:r>
        <w:rPr>
          <w:rFonts w:ascii="Arial" w:eastAsia="Arial" w:hAnsi="Arial" w:cs="Arial"/>
          <w:sz w:val="22"/>
          <w:szCs w:val="22"/>
        </w:rPr>
        <w:t>4.1 Perspectiva del producto</w:t>
      </w:r>
    </w:p>
    <w:p w14:paraId="09CE04EC" w14:textId="77777777" w:rsidR="000744D7" w:rsidRDefault="00000000">
      <w:pPr>
        <w:spacing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color w:val="1A1A1A"/>
        </w:rPr>
        <w:t>Neplatic opera como una capa intermedia georeferencial integrada al ecosistema tecnológico municipal. En vez de sobrecargar o alterar la base de datos transaccional de recaudación tributaria original (típicamente montada sobre Oracle/Visual FoxPro), Neplatic utiliza un proceso ETL programado que extrae de manera segura las deudas y contribuyentes, consolidándolos en una base de datos PostgreSQL + PostGIS propia de la aplicación.</w:t>
      </w:r>
    </w:p>
    <w:p w14:paraId="3F9F78C6" w14:textId="77777777" w:rsidR="000744D7" w:rsidRDefault="00000000">
      <w:pPr>
        <w:spacing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color w:val="1A1A1A"/>
        </w:rPr>
        <w:t>La arquitectura de la aplicación en v2.0 se compone de cuatro capas principales que trabajan de forma coordinada:</w:t>
      </w:r>
    </w:p>
    <w:p w14:paraId="63E90FC1" w14:textId="77777777" w:rsidR="000744D7" w:rsidRDefault="00000000">
      <w:pPr>
        <w:numPr>
          <w:ilvl w:val="0"/>
          <w:numId w:val="1"/>
        </w:numPr>
        <w:spacing w:after="0" w:line="480" w:lineRule="auto"/>
        <w:ind w:left="708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Origen</w:t>
      </w:r>
      <w:r>
        <w:rPr>
          <w:rFonts w:ascii="Arial" w:eastAsia="Arial" w:hAnsi="Arial" w:cs="Arial"/>
          <w:color w:val="1A1A1A"/>
        </w:rPr>
        <w:t>: Base de datos de recaudación municipal (Oracle / Legacy), de solo lectura para el sistema.</w:t>
      </w:r>
    </w:p>
    <w:p w14:paraId="7F0E586B" w14:textId="77777777" w:rsidR="000744D7" w:rsidRDefault="00000000">
      <w:pPr>
        <w:numPr>
          <w:ilvl w:val="0"/>
          <w:numId w:val="1"/>
        </w:numPr>
        <w:spacing w:after="0"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Backend (PHP Slim 4 API)</w:t>
      </w:r>
      <w:r>
        <w:rPr>
          <w:rFonts w:ascii="Arial" w:eastAsia="Arial" w:hAnsi="Arial" w:cs="Arial"/>
          <w:color w:val="1A1A1A"/>
        </w:rPr>
        <w:t>: Proceso ETL y consumidor de Redis, una clase Singleton (Database.php) para la conexión PDO, un servicio de caché y ubicaciones (Redis) y los controladores Slim.</w:t>
      </w:r>
    </w:p>
    <w:p w14:paraId="646303FE" w14:textId="77777777" w:rsidR="000744D7" w:rsidRDefault="00000000">
      <w:pPr>
        <w:numPr>
          <w:ilvl w:val="0"/>
          <w:numId w:val="1"/>
        </w:numPr>
        <w:spacing w:after="0"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Almacenamiento</w:t>
      </w:r>
      <w:r>
        <w:rPr>
          <w:rFonts w:ascii="Arial" w:eastAsia="Arial" w:hAnsi="Arial" w:cs="Arial"/>
          <w:color w:val="1A1A1A"/>
        </w:rPr>
        <w:t>: Base de datos PostgreSQL + PostGIS y un conjunto de vistas materializadas (mv_calor_sector, v_dashboard_gerencial, entre otras).</w:t>
      </w:r>
    </w:p>
    <w:p w14:paraId="459D22AE" w14:textId="77777777" w:rsidR="000744D7" w:rsidRDefault="00000000">
      <w:pPr>
        <w:numPr>
          <w:ilvl w:val="0"/>
          <w:numId w:val="1"/>
        </w:numPr>
        <w:spacing w:after="120"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Frontend (Vue 3 SPA)</w:t>
      </w:r>
      <w:r>
        <w:rPr>
          <w:rFonts w:ascii="Arial" w:eastAsia="Arial" w:hAnsi="Arial" w:cs="Arial"/>
          <w:color w:val="1A1A1A"/>
        </w:rPr>
        <w:t>: Servida con Vite, integra ArcGIS Maps SDK 4.x y expone las vistas de Dashboard, Mapa, Mis Rutas y Monitoreo.</w:t>
      </w:r>
    </w:p>
    <w:p w14:paraId="38484D45" w14:textId="77777777" w:rsidR="000744D7" w:rsidRDefault="00000000">
      <w:pPr>
        <w:spacing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color w:val="1A1A1A"/>
        </w:rPr>
        <w:t>El flujo de datos parte de la extracción desde Oracle hacia el ETL, que carga la información en PostgreSQL; las vistas materializadas exponen estos datos mediante consultas PDO a los controladores; Redis gestiona en paralelo la caché de rutas y geolocalización; finalmente, los controladores exponen una API REST en JSON que el frontend consume y renderiza geoespacialmente mediante ArcGIS.</w:t>
      </w:r>
    </w:p>
    <w:p w14:paraId="48C924A9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67904401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248DC7B0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6E325EEF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29" w:name="_heading=h.gd62cn15zq3y" w:colFirst="0" w:colLast="0"/>
      <w:bookmarkEnd w:id="29"/>
      <w:r>
        <w:rPr>
          <w:rFonts w:ascii="Arial" w:eastAsia="Arial" w:hAnsi="Arial" w:cs="Arial"/>
          <w:sz w:val="22"/>
          <w:szCs w:val="22"/>
        </w:rPr>
        <w:t>4.2 Resumen de capacidades</w:t>
      </w:r>
    </w:p>
    <w:p w14:paraId="1D70F947" w14:textId="77777777" w:rsidR="000744D7" w:rsidRDefault="00000000">
      <w:p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continuación se presenta la lista de las capacidades principales del sistema, las cuales se detallarán en los requisitos funcionales de la sección 5.</w:t>
      </w:r>
    </w:p>
    <w:p w14:paraId="1217D56A" w14:textId="77777777" w:rsidR="000744D7" w:rsidRDefault="000744D7">
      <w:pPr>
        <w:pStyle w:val="Ttulo2"/>
        <w:keepNext w:val="0"/>
        <w:keepLines w:val="0"/>
        <w:spacing w:before="280" w:after="160" w:line="240" w:lineRule="auto"/>
        <w:rPr>
          <w:color w:val="2E75B6"/>
          <w:sz w:val="25"/>
          <w:szCs w:val="25"/>
        </w:rPr>
      </w:pPr>
      <w:bookmarkStart w:id="30" w:name="_heading=h.jnxcbbjltci7" w:colFirst="0" w:colLast="0"/>
      <w:bookmarkEnd w:id="30"/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3600"/>
        <w:gridCol w:w="3460"/>
      </w:tblGrid>
      <w:tr w:rsidR="000744D7" w14:paraId="44B8790C" w14:textId="77777777"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2F4F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Capacidad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C56B5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Descripción Breve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759AF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Implementación Técnica</w:t>
            </w:r>
          </w:p>
        </w:tc>
      </w:tr>
      <w:tr w:rsidR="000744D7" w14:paraId="61EB475B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89F8B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Integración de Datos (ETL)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D7DB4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Sincronización automatizada de deudas desde Oracle a PostgreSQL sin afectar al rendimiento de producción.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C0C94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Programada vía scripts PHP y colas de eventos ejecutadas de fondo.</w:t>
            </w:r>
          </w:p>
        </w:tc>
      </w:tr>
      <w:tr w:rsidR="000744D7" w14:paraId="4C96D334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D53BD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Visor Georeferencial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23FCA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Mapa interactivo del distrito con coloreo condicional según el nivel y tipo de morosidad (coactiva/ordinaria).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62930" w14:textId="77777777" w:rsidR="000744D7" w:rsidRDefault="00000000">
            <w:pPr>
              <w:spacing w:after="6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 xml:space="preserve">Implementado en MapaMorosidad.vue usando </w:t>
            </w:r>
            <w:r>
              <w:rPr>
                <w:rFonts w:ascii="Arial" w:eastAsia="Arial" w:hAnsi="Arial" w:cs="Arial"/>
                <w:b/>
                <w:bCs/>
                <w:color w:val="1A1A1A"/>
              </w:rPr>
              <w:t>ArcGIS Maps SDK for JavaScript 4.x</w:t>
            </w:r>
            <w:r>
              <w:rPr>
                <w:rFonts w:ascii="Arial" w:eastAsia="Arial" w:hAnsi="Arial" w:cs="Arial"/>
                <w:color w:val="1A1A1A"/>
              </w:rPr>
              <w:t xml:space="preserve"> e interactuando con las capas de PostGIS.</w:t>
            </w:r>
          </w:p>
        </w:tc>
      </w:tr>
      <w:tr w:rsidR="000744D7" w14:paraId="2AD49E7E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157A4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Segmentación de Contribuyentes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C220A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Filtrado avanzado por montos, antigüedad, tipo de tributo (impuesto predial, arbitrios) y sector catastral.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2D651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Filtros dinámicos procesados en backend que alimentan listados interactivos exportables.</w:t>
            </w:r>
          </w:p>
        </w:tc>
      </w:tr>
      <w:tr w:rsidR="000744D7" w14:paraId="28967F85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12309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Priorización y Rutas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F340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Algoritmo de generación de rutas optimizadas espacialmente para la entrega física de notificaciones.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5B610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Controlado en RutaController.php con soporte de caché temporal en Redis para cada notificador.</w:t>
            </w:r>
          </w:p>
        </w:tc>
      </w:tr>
      <w:tr w:rsidR="000744D7" w14:paraId="2A6D8807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6E6F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lastRenderedPageBreak/>
              <w:t>Monitoreo en Tiempo Real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73673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Mapa que muestra la ubicación activa reportada por los notificadores en campo.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08D6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Coordinado en Monitoreo.vue consultando las ubicaciones cacheadas en Redis.</w:t>
            </w:r>
          </w:p>
        </w:tc>
      </w:tr>
      <w:tr w:rsidR="000744D7" w14:paraId="6AC4FBFE" w14:textId="77777777"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845B1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Seguridad de Acceso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6664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Control estricto de accesos y roles diferenciados (Admin / Normal).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E7681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color w:val="1A1A1A"/>
              </w:rPr>
            </w:pPr>
            <w:r>
              <w:rPr>
                <w:rFonts w:ascii="Arial" w:eastAsia="Arial" w:hAnsi="Arial" w:cs="Arial"/>
                <w:color w:val="1A1A1A"/>
              </w:rPr>
              <w:t>Token JWT en cabeceras HTTP procesado por un Middleware de autenticación.</w:t>
            </w:r>
          </w:p>
        </w:tc>
      </w:tr>
    </w:tbl>
    <w:p w14:paraId="220423E7" w14:textId="77777777" w:rsidR="000744D7" w:rsidRDefault="000744D7">
      <w:pPr>
        <w:pStyle w:val="Ttulo2"/>
        <w:keepNext w:val="0"/>
        <w:keepLines w:val="0"/>
        <w:spacing w:before="280" w:after="160" w:line="240" w:lineRule="auto"/>
        <w:rPr>
          <w:rFonts w:ascii="Arial" w:eastAsia="Arial" w:hAnsi="Arial" w:cs="Arial"/>
        </w:rPr>
      </w:pPr>
      <w:bookmarkStart w:id="31" w:name="_heading=h.8x7pnlruye08" w:colFirst="0" w:colLast="0"/>
      <w:bookmarkEnd w:id="31"/>
    </w:p>
    <w:p w14:paraId="13E22CA9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66D81DC4" w14:textId="77777777" w:rsidR="000744D7" w:rsidRDefault="000744D7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32" w:name="_heading=h.ept95y5fp0jz" w:colFirst="0" w:colLast="0"/>
      <w:bookmarkEnd w:id="32"/>
    </w:p>
    <w:p w14:paraId="0BFAE842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33" w:name="_heading=h.8718jwt0z9vx" w:colFirst="0" w:colLast="0"/>
      <w:bookmarkEnd w:id="33"/>
      <w:r>
        <w:rPr>
          <w:rFonts w:ascii="Arial" w:eastAsia="Arial" w:hAnsi="Arial" w:cs="Arial"/>
          <w:sz w:val="22"/>
          <w:szCs w:val="22"/>
        </w:rPr>
        <w:t>4.3 Suposiciones y dependencias</w:t>
      </w:r>
    </w:p>
    <w:p w14:paraId="33ACEFB6" w14:textId="77777777" w:rsidR="000744D7" w:rsidRDefault="00000000">
      <w:pPr>
        <w:numPr>
          <w:ilvl w:val="0"/>
          <w:numId w:val="18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Suposiciones:</w:t>
      </w:r>
    </w:p>
    <w:p w14:paraId="0C74FAC1" w14:textId="77777777" w:rsidR="000744D7" w:rsidRDefault="00000000">
      <w:pPr>
        <w:numPr>
          <w:ilvl w:val="1"/>
          <w:numId w:val="18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Municipalidad garantizará y facilitará el acceso read-only a la base de datos Oracle.</w:t>
      </w:r>
    </w:p>
    <w:p w14:paraId="7EC46539" w14:textId="77777777" w:rsidR="000744D7" w:rsidRDefault="00000000">
      <w:pPr>
        <w:numPr>
          <w:ilvl w:val="1"/>
          <w:numId w:val="18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personal designado por la municipalidad estará disponible para las pruebas de aceptación y las capacitaciones.</w:t>
      </w:r>
    </w:p>
    <w:p w14:paraId="4F6C34DE" w14:textId="77777777" w:rsidR="000744D7" w:rsidRDefault="00000000">
      <w:pPr>
        <w:numPr>
          <w:ilvl w:val="1"/>
          <w:numId w:val="18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Los datos catastrales para las capas del distrito serán proporcionados por la gerencia de desarrollo urbano o similar, o estarán disponibles para ser procesados.</w:t>
      </w:r>
    </w:p>
    <w:p w14:paraId="0534F78D" w14:textId="77777777" w:rsidR="000744D7" w:rsidRDefault="00000000">
      <w:pPr>
        <w:numPr>
          <w:ilvl w:val="0"/>
          <w:numId w:val="18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Dependencias:</w:t>
      </w:r>
    </w:p>
    <w:p w14:paraId="5C0999F6" w14:textId="77777777" w:rsidR="000744D7" w:rsidRDefault="00000000">
      <w:pPr>
        <w:numPr>
          <w:ilvl w:val="1"/>
          <w:numId w:val="18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funcionalidad de geolocalización y visualización depende de la disponibilidad y vigencia de las licencias de ArcGIS y la API de Google Maps.</w:t>
      </w:r>
    </w:p>
    <w:p w14:paraId="776465FA" w14:textId="77777777" w:rsidR="000744D7" w:rsidRDefault="00000000">
      <w:pPr>
        <w:numPr>
          <w:ilvl w:val="1"/>
          <w:numId w:val="18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La precisión de la geocodificación y el mapa de calor depende directamente de la calidad y estandarización de las direcciones en la base de datos Oracle.</w:t>
      </w:r>
    </w:p>
    <w:p w14:paraId="61A93270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34" w:name="_heading=h.tzjnzvliiuvx" w:colFirst="0" w:colLast="0"/>
      <w:bookmarkEnd w:id="34"/>
      <w:r>
        <w:rPr>
          <w:rFonts w:ascii="Arial" w:eastAsia="Arial" w:hAnsi="Arial" w:cs="Arial"/>
          <w:sz w:val="22"/>
          <w:szCs w:val="22"/>
        </w:rPr>
        <w:t>4.4 Costos y precios</w:t>
      </w:r>
    </w:p>
    <w:p w14:paraId="3300CE07" w14:textId="77777777" w:rsidR="000744D7" w:rsidRDefault="00000000">
      <w:pPr>
        <w:numPr>
          <w:ilvl w:val="0"/>
          <w:numId w:val="15"/>
        </w:numPr>
        <w:spacing w:after="0" w:line="480" w:lineRule="auto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Costo de Venta del Producto</w:t>
      </w:r>
      <w:r>
        <w:rPr>
          <w:rFonts w:ascii="Arial" w:eastAsia="Arial" w:hAnsi="Arial" w:cs="Arial"/>
          <w:color w:val="1A1A1A"/>
        </w:rPr>
        <w:t>: Establecido mediante contrato único con la Municipalidad Distrital de Ciudad Nueva por un monto de S/ 30,000.00 netos, distribuidos en tres armadas (40% al inicio, 30% contra prototipo funcional, y 30% a la entrega final y conformidad).</w:t>
      </w:r>
    </w:p>
    <w:p w14:paraId="40ECA621" w14:textId="77777777" w:rsidR="000744D7" w:rsidRDefault="00000000">
      <w:pPr>
        <w:numPr>
          <w:ilvl w:val="0"/>
          <w:numId w:val="15"/>
        </w:numPr>
        <w:spacing w:after="120" w:line="480" w:lineRule="auto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Presupuesto Interno del Equipo</w:t>
      </w:r>
      <w:r>
        <w:rPr>
          <w:rFonts w:ascii="Arial" w:eastAsia="Arial" w:hAnsi="Arial" w:cs="Arial"/>
          <w:color w:val="1A1A1A"/>
        </w:rPr>
        <w:t>: El presupuesto asignado para cubrir la mano de obra, hosting temporal, viáticos de campo y licencias de desarrollo del equipo técnico se fijó en un máximo de S/ 23,720.00, garantizando una rentabilidad directa para el equipo.</w:t>
      </w:r>
    </w:p>
    <w:p w14:paraId="51AE13AF" w14:textId="77777777" w:rsidR="000744D7" w:rsidRDefault="000744D7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35" w:name="_heading=h.jbg8jgh383oj" w:colFirst="0" w:colLast="0"/>
      <w:bookmarkEnd w:id="35"/>
    </w:p>
    <w:p w14:paraId="1E35F64B" w14:textId="77777777" w:rsidR="000744D7" w:rsidRDefault="00000000">
      <w:pPr>
        <w:pStyle w:val="Ttulo4"/>
        <w:spacing w:line="480" w:lineRule="auto"/>
        <w:rPr>
          <w:rFonts w:ascii="Arial" w:eastAsia="Arial" w:hAnsi="Arial" w:cs="Arial"/>
          <w:sz w:val="22"/>
          <w:szCs w:val="22"/>
        </w:rPr>
      </w:pPr>
      <w:bookmarkStart w:id="36" w:name="_heading=h.x2jguomavnle" w:colFirst="0" w:colLast="0"/>
      <w:bookmarkEnd w:id="36"/>
      <w:r>
        <w:rPr>
          <w:rFonts w:ascii="Arial" w:eastAsia="Arial" w:hAnsi="Arial" w:cs="Arial"/>
          <w:sz w:val="22"/>
          <w:szCs w:val="22"/>
        </w:rPr>
        <w:t>4.5 Licenciamiento e instalación</w:t>
      </w:r>
    </w:p>
    <w:p w14:paraId="17366D4C" w14:textId="77777777" w:rsidR="000744D7" w:rsidRDefault="00000000">
      <w:pPr>
        <w:spacing w:line="480" w:lineRule="auto"/>
        <w:rPr>
          <w:rFonts w:ascii="Arial" w:eastAsia="Arial" w:hAnsi="Arial" w:cs="Arial"/>
          <w:color w:val="1A1A1A"/>
        </w:rPr>
      </w:pPr>
      <w:r>
        <w:rPr>
          <w:rFonts w:ascii="Arial" w:eastAsia="Arial" w:hAnsi="Arial" w:cs="Arial"/>
          <w:color w:val="1A1A1A"/>
        </w:rPr>
        <w:t>El producto se entrega bajo una Licencia de Cesión Total de Derechos de Autor, transfiriendo la propiedad exclusiva del código fuente, base de datos y documentación a la Municipalidad Distrital de Ciudad Nueva tras el pago final. La instalación final se realiza en un Servidor VPS Linux (Ubuntu Server) configurando el servidor web, PHP-FPM, PostgreSQL/PostGIS, Redis, y compilando la aplicación frontend mediante Vite.</w:t>
      </w:r>
    </w:p>
    <w:p w14:paraId="1E0BAC1E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40D6B485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07D81FF2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094E4149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37" w:name="_heading=h.3nyl7nqlzgwh" w:colFirst="0" w:colLast="0"/>
      <w:bookmarkEnd w:id="37"/>
      <w:r>
        <w:rPr>
          <w:rFonts w:ascii="Arial" w:eastAsia="Arial" w:hAnsi="Arial" w:cs="Arial"/>
          <w:sz w:val="22"/>
          <w:szCs w:val="22"/>
        </w:rPr>
        <w:t>5. Características del producto</w:t>
      </w:r>
    </w:p>
    <w:p w14:paraId="1A2B541B" w14:textId="77777777" w:rsidR="000744D7" w:rsidRDefault="00000000">
      <w:p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continuación, se detallan todos los requerimientos funcionales (RF) del sistema.</w:t>
      </w:r>
    </w:p>
    <w:p w14:paraId="0B464756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tbl>
      <w:tblPr>
        <w:tblStyle w:val="a7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6"/>
        <w:gridCol w:w="6197"/>
      </w:tblGrid>
      <w:tr w:rsidR="000744D7" w14:paraId="06617EFB" w14:textId="77777777">
        <w:trPr>
          <w:trHeight w:val="690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22B523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ID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9DA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2FD9C49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Descripción del Requerimiento Funcional</w:t>
            </w:r>
          </w:p>
        </w:tc>
      </w:tr>
      <w:tr w:rsidR="000744D7" w14:paraId="5035467F" w14:textId="77777777">
        <w:trPr>
          <w:trHeight w:val="1815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65510A5F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RF-01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7107B84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contar con un módulo ETL que, de forma programada y automatizada, extraiga, transforme y cargue los datos de contribuyentes y deudas desde la base de datos Oracle a la base de datos de trabajo PostgreSQL/PostGIS.</w:t>
            </w:r>
          </w:p>
        </w:tc>
      </w:tr>
      <w:tr w:rsidR="000744D7" w14:paraId="12B398B3" w14:textId="77777777">
        <w:trPr>
          <w:trHeight w:val="1065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6DE53B9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RF-02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3A3EB50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mostrar un visor de mapa geográfico del distrito de Ciudad Nueva, utilizando las capas y servicios de ArcGIS/Google Maps.</w:t>
            </w:r>
          </w:p>
        </w:tc>
      </w:tr>
      <w:tr w:rsidR="000744D7" w14:paraId="15CCA8C6" w14:textId="77777777">
        <w:trPr>
          <w:trHeight w:val="1815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EF5C5A0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RF-03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5AB4041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representar los niveles de morosidad en el mapa mediante una escala de colores, donde: Rojo representa deuda en etapa coactiva, Guinda representa deuda en etapa ordinaria, y Azul o Negro representa contribuyentes sin proceso de cobranza.</w:t>
            </w:r>
          </w:p>
        </w:tc>
      </w:tr>
      <w:tr w:rsidR="000744D7" w14:paraId="4964E28B" w14:textId="77777777">
        <w:trPr>
          <w:trHeight w:val="1440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67737F61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RF-04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54EAA911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permitir al usuario (Admin) visualizar la deuda agregada por manzana, sector o lote, a través de un mapa de calor interactivo con intensidad variable.</w:t>
            </w:r>
          </w:p>
        </w:tc>
      </w:tr>
      <w:tr w:rsidR="000744D7" w14:paraId="13A6B25A" w14:textId="77777777">
        <w:trPr>
          <w:trHeight w:val="1440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E53C184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RF-05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E33C8AF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incluir un módulo de segmentación que permita listar y filtrar a los contribuyentes morosos según criterios como: rango de monto, tipo de tributo (predial, arbitrios), antigüedad de la deuda y etapa de cobranza.</w:t>
            </w:r>
          </w:p>
        </w:tc>
      </w:tr>
      <w:tr w:rsidR="000744D7" w14:paraId="5C25CC22" w14:textId="77777777">
        <w:trPr>
          <w:trHeight w:val="1815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7D14D2D3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RF-06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2E8E855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proporcionar un algoritmo configurable de priorización que permita al usuario Admin generar y asignar al personal de campo rutas de notificación optimizadas, basándose en la concentración de deuda y la urgencia de la etapa de cobranza.</w:t>
            </w:r>
          </w:p>
        </w:tc>
      </w:tr>
      <w:tr w:rsidR="000744D7" w14:paraId="38A4A2E9" w14:textId="77777777">
        <w:trPr>
          <w:trHeight w:val="1815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1152A97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RF-07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40FAE7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presentar una interfaz simplificada para el Usuario Normal (Campo), que muestre la ruta de notificación asignada y permita registrar el resultado de cada visita (ej: "Notificado", "Fallecido", "Se mudó", "Ausente", "Dirección incorrecta").</w:t>
            </w:r>
          </w:p>
        </w:tc>
      </w:tr>
      <w:tr w:rsidR="000744D7" w14:paraId="09F921EA" w14:textId="77777777">
        <w:trPr>
          <w:trHeight w:val="1440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F0A8768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RF-08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71F9748C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contar con un Dashboard Gerencial para Usuario Admin que muestre, en tiempo real, KPIs como la evolución de la tasa de morosidad, montos recaudados por sector y efectividad de notificaciones.</w:t>
            </w:r>
          </w:p>
        </w:tc>
      </w:tr>
      <w:tr w:rsidR="000744D7" w14:paraId="6E19A882" w14:textId="77777777">
        <w:trPr>
          <w:trHeight w:val="1440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596B5A5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RF-09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71C3582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permitir al Usuario Admin la generación y descarga de reportes en formato PDF y Excel, con la información del dashboard y los listados de segmentación.</w:t>
            </w:r>
          </w:p>
        </w:tc>
      </w:tr>
      <w:tr w:rsidR="000744D7" w14:paraId="6D782358" w14:textId="77777777">
        <w:trPr>
          <w:trHeight w:val="1440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6962630F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RF-10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7E7F1C93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incluir un eje temporal que permita al usuario Admin comparar el estado de la morosidad entre distintos periodos (mensual, trimestral, anual) para evaluar tendencias y el impacto de campañas.</w:t>
            </w:r>
          </w:p>
        </w:tc>
      </w:tr>
      <w:tr w:rsidR="000744D7" w14:paraId="3F780D48" w14:textId="77777777">
        <w:trPr>
          <w:trHeight w:val="1065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4F0CF32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RF-11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5497E1E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permitir al Usuario Admin gestionar las cuentas de los usuarios del sistema (crear, modificar, dar de baja) y asignar roles (Admin o Normal).</w:t>
            </w:r>
          </w:p>
        </w:tc>
      </w:tr>
      <w:tr w:rsidR="000744D7" w14:paraId="1CDB7E0D" w14:textId="77777777">
        <w:trPr>
          <w:trHeight w:val="1065"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7BA24876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RF-12</w:t>
            </w:r>
          </w:p>
        </w:tc>
        <w:tc>
          <w:tcPr>
            <w:tcW w:w="6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BC2D7BF" w14:textId="77777777" w:rsidR="000744D7" w:rsidRDefault="00000000">
            <w:pPr>
              <w:spacing w:after="0"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debe requerir autenticación (usuario y contraseña) para todos los usuarios, y debe gestionar el acceso a las funcionalidades según el rol.</w:t>
            </w:r>
          </w:p>
        </w:tc>
      </w:tr>
    </w:tbl>
    <w:p w14:paraId="2B7F6D06" w14:textId="77777777" w:rsidR="000744D7" w:rsidRDefault="000744D7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38" w:name="_heading=h.4ihxdwb19g1a" w:colFirst="0" w:colLast="0"/>
      <w:bookmarkEnd w:id="38"/>
    </w:p>
    <w:p w14:paraId="528650C7" w14:textId="77777777" w:rsidR="000744D7" w:rsidRDefault="00000000">
      <w:pPr>
        <w:pStyle w:val="Ttulo3"/>
        <w:spacing w:line="480" w:lineRule="auto"/>
      </w:pPr>
      <w:bookmarkStart w:id="39" w:name="_heading=h.wzhfdfwydx92" w:colFirst="0" w:colLast="0"/>
      <w:bookmarkEnd w:id="39"/>
      <w:r>
        <w:rPr>
          <w:rFonts w:ascii="Arial" w:eastAsia="Arial" w:hAnsi="Arial" w:cs="Arial"/>
          <w:sz w:val="22"/>
          <w:szCs w:val="22"/>
        </w:rPr>
        <w:t>6. Restricciones</w:t>
      </w:r>
    </w:p>
    <w:p w14:paraId="05D5B4B8" w14:textId="77777777" w:rsidR="000744D7" w:rsidRDefault="00000000">
      <w:pPr>
        <w:numPr>
          <w:ilvl w:val="0"/>
          <w:numId w:val="3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Técnicas:</w:t>
      </w:r>
    </w:p>
    <w:p w14:paraId="7282A2D3" w14:textId="77777777" w:rsidR="000744D7" w:rsidRDefault="00000000">
      <w:pPr>
        <w:numPr>
          <w:ilvl w:val="1"/>
          <w:numId w:val="3"/>
        </w:numPr>
        <w:spacing w:after="120"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Interacción no intrusiva con el sistema transaccional municipal: Para evitar caídas en el servidor principal de recaudación, las consultas y transferencias de datos se realizan únicamente en modo de lectura y mediante el ETL programado en horas de baja actividad municipal.</w:t>
      </w:r>
    </w:p>
    <w:p w14:paraId="18AD6A65" w14:textId="77777777" w:rsidR="000744D7" w:rsidRDefault="00000000">
      <w:pPr>
        <w:numPr>
          <w:ilvl w:val="1"/>
          <w:numId w:val="3"/>
        </w:numPr>
        <w:spacing w:after="120"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Tecnología del Backend: Construido con PHP 8.x y Slim Framework 4, utilizando una clase Singleton (Database.php) para la conexión PDO estable.</w:t>
      </w:r>
    </w:p>
    <w:p w14:paraId="4FD77457" w14:textId="77777777" w:rsidR="000744D7" w:rsidRDefault="00000000">
      <w:pPr>
        <w:numPr>
          <w:ilvl w:val="1"/>
          <w:numId w:val="3"/>
        </w:numPr>
        <w:spacing w:after="120"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Tecnología del Frontend: Implementado en Vue 3 y estructurado con Vite para asegurar cargas ultrarrápidas y compatibilidad cruzada en navegadores web de escritorio y móviles.</w:t>
      </w:r>
    </w:p>
    <w:p w14:paraId="17970AAB" w14:textId="77777777" w:rsidR="000744D7" w:rsidRDefault="00000000">
      <w:pPr>
        <w:numPr>
          <w:ilvl w:val="1"/>
          <w:numId w:val="3"/>
        </w:numPr>
        <w:spacing w:after="120"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Caché y Mensajería: Uso obligatorio de Redis como servidor de caché de datos temporales (rutas) y tracker de ubicaciones.</w:t>
      </w:r>
    </w:p>
    <w:p w14:paraId="18810C87" w14:textId="77777777" w:rsidR="000744D7" w:rsidRDefault="000744D7">
      <w:pPr>
        <w:spacing w:after="120" w:line="480" w:lineRule="auto"/>
        <w:ind w:left="1440"/>
        <w:rPr>
          <w:rFonts w:ascii="Arial" w:eastAsia="Arial" w:hAnsi="Arial" w:cs="Arial"/>
        </w:rPr>
      </w:pPr>
    </w:p>
    <w:p w14:paraId="29CA58AF" w14:textId="77777777" w:rsidR="000744D7" w:rsidRDefault="00000000">
      <w:pPr>
        <w:numPr>
          <w:ilvl w:val="0"/>
          <w:numId w:val="3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Cronograma:</w:t>
      </w:r>
    </w:p>
    <w:p w14:paraId="52B8E98B" w14:textId="77777777" w:rsidR="000744D7" w:rsidRDefault="00000000">
      <w:pPr>
        <w:numPr>
          <w:ilvl w:val="1"/>
          <w:numId w:val="3"/>
        </w:numPr>
        <w:spacing w:after="120"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Plazo de Ejecución: El proyecto tuvo una duración máxima y estricta de 4 meses. Su fecha de inicio formal fue el 16 de marzo de 2026 y concluyó exitosamente el 24 de junio de 2026 con la entrega de la versión final, pruebas de integración y carga de datos completada.</w:t>
      </w:r>
    </w:p>
    <w:p w14:paraId="1AE46DA3" w14:textId="77777777" w:rsidR="000744D7" w:rsidRDefault="000744D7">
      <w:pPr>
        <w:spacing w:after="120" w:line="480" w:lineRule="auto"/>
        <w:ind w:left="1440"/>
        <w:rPr>
          <w:rFonts w:ascii="Arial" w:eastAsia="Arial" w:hAnsi="Arial" w:cs="Arial"/>
        </w:rPr>
      </w:pPr>
    </w:p>
    <w:p w14:paraId="484ECE85" w14:textId="77777777" w:rsidR="000744D7" w:rsidRDefault="00000000">
      <w:pPr>
        <w:numPr>
          <w:ilvl w:val="0"/>
          <w:numId w:val="3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Presupuesto:</w:t>
      </w:r>
    </w:p>
    <w:p w14:paraId="1255A906" w14:textId="77777777" w:rsidR="000744D7" w:rsidRDefault="00000000">
      <w:pPr>
        <w:numPr>
          <w:ilvl w:val="1"/>
          <w:numId w:val="3"/>
        </w:numPr>
        <w:spacing w:after="120"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Presupuesto Máximo de Desarrollo: La fase de diseño, desarrollo y puesta en marcha del proyecto tuvo un costo operativo interno cerrado de S/ 23,720.00, el cual fue financiado enteramente con las armadas del contrato de adquisición de software de la Municipalidad Distrital de Ciudad Nueva (S/ 30,000.00).</w:t>
      </w:r>
    </w:p>
    <w:p w14:paraId="7B420373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2E8B3C6D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2E99FFEF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64FC4199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3C6D7940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40" w:name="_heading=h.cc03xlb0f5j5" w:colFirst="0" w:colLast="0"/>
      <w:bookmarkEnd w:id="40"/>
      <w:r>
        <w:rPr>
          <w:rFonts w:ascii="Arial" w:eastAsia="Arial" w:hAnsi="Arial" w:cs="Arial"/>
          <w:sz w:val="22"/>
          <w:szCs w:val="22"/>
        </w:rPr>
        <w:t>7. Rangos de calidad</w:t>
      </w:r>
    </w:p>
    <w:p w14:paraId="4ED170F4" w14:textId="77777777" w:rsidR="000744D7" w:rsidRDefault="00000000">
      <w:pPr>
        <w:pStyle w:val="Ttulo2"/>
        <w:keepNext w:val="0"/>
        <w:keepLines w:val="0"/>
        <w:spacing w:before="280" w:after="160" w:line="48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7.1 Seguridad</w:t>
      </w:r>
    </w:p>
    <w:p w14:paraId="53E71F46" w14:textId="77777777" w:rsidR="000744D7" w:rsidRDefault="00000000">
      <w:pPr>
        <w:numPr>
          <w:ilvl w:val="0"/>
          <w:numId w:val="5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Autenticación y Autorización</w:t>
      </w:r>
      <w:r>
        <w:rPr>
          <w:rFonts w:ascii="Arial" w:eastAsia="Arial" w:hAnsi="Arial" w:cs="Arial"/>
        </w:rPr>
        <w:t>: Controlada mediante tokens criptográficos JSON Web Tokens (JWT) con un tiempo de expiración determinado.</w:t>
      </w:r>
    </w:p>
    <w:p w14:paraId="64A7AA14" w14:textId="77777777" w:rsidR="000744D7" w:rsidRDefault="00000000">
      <w:pPr>
        <w:numPr>
          <w:ilvl w:val="0"/>
          <w:numId w:val="5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Criptografía</w:t>
      </w:r>
      <w:r>
        <w:rPr>
          <w:rFonts w:ascii="Arial" w:eastAsia="Arial" w:hAnsi="Arial" w:cs="Arial"/>
        </w:rPr>
        <w:t>: Las contraseñas se almacenan obligatoriamente con el hash bcrypt en la base de datos de usuarios.</w:t>
      </w:r>
    </w:p>
    <w:p w14:paraId="0F349F74" w14:textId="77777777" w:rsidR="000744D7" w:rsidRDefault="00000000">
      <w:pPr>
        <w:numPr>
          <w:ilvl w:val="0"/>
          <w:numId w:val="5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Consultas Seguras</w:t>
      </w:r>
      <w:r>
        <w:rPr>
          <w:rFonts w:ascii="Arial" w:eastAsia="Arial" w:hAnsi="Arial" w:cs="Arial"/>
        </w:rPr>
        <w:t>: Todas las llamadas a la base de datos PostgreSQL se realizan utilizando sentencias preparadas (Prepared Statements) con la interfaz PDO de PHP, mitigando al 100% ataques de inyección SQL.</w:t>
      </w:r>
    </w:p>
    <w:p w14:paraId="70D5E4FA" w14:textId="77777777" w:rsidR="000744D7" w:rsidRDefault="00000000">
      <w:pPr>
        <w:numPr>
          <w:ilvl w:val="0"/>
          <w:numId w:val="5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lastRenderedPageBreak/>
        <w:t>Cifrado de Tránsito</w:t>
      </w:r>
      <w:r>
        <w:rPr>
          <w:rFonts w:ascii="Arial" w:eastAsia="Arial" w:hAnsi="Arial" w:cs="Arial"/>
        </w:rPr>
        <w:t>: Todo el tráfico entre el cliente web (frontend) y el servidor (backend) viaja bajo protocolo seguro HTTPS (cifrado SSL/TLS).</w:t>
      </w:r>
    </w:p>
    <w:p w14:paraId="58BE41BB" w14:textId="77777777" w:rsidR="000744D7" w:rsidRDefault="00000000">
      <w:pPr>
        <w:pStyle w:val="Ttulo2"/>
        <w:keepNext w:val="0"/>
        <w:keepLines w:val="0"/>
        <w:spacing w:before="280" w:after="160" w:line="48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7.2 Disponibilidad</w:t>
      </w:r>
    </w:p>
    <w:p w14:paraId="15EC86F7" w14:textId="77777777" w:rsidR="000744D7" w:rsidRDefault="00000000">
      <w:pPr>
        <w:numPr>
          <w:ilvl w:val="0"/>
          <w:numId w:val="7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Uptime</w:t>
      </w:r>
      <w:r>
        <w:rPr>
          <w:rFonts w:ascii="Arial" w:eastAsia="Arial" w:hAnsi="Arial" w:cs="Arial"/>
        </w:rPr>
        <w:t>: Diseñado para una disponibilidad del 99% en el entorno VPS, programando las ventanas de mantenimiento en horarios nocturnos no laborales (de 10:00 p.m. a 05:00 a.m.).</w:t>
      </w:r>
    </w:p>
    <w:p w14:paraId="2E027804" w14:textId="77777777" w:rsidR="000744D7" w:rsidRDefault="00000000">
      <w:pPr>
        <w:numPr>
          <w:ilvl w:val="0"/>
          <w:numId w:val="7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Tolerancia a Inestabilidad de Red</w:t>
      </w:r>
      <w:r>
        <w:rPr>
          <w:rFonts w:ascii="Arial" w:eastAsia="Arial" w:hAnsi="Arial" w:cs="Arial"/>
        </w:rPr>
        <w:t>: La aplicación para notificadores de campo cuenta con soporte para precargar la ruta en caché de Redis y conservar la consistencia de datos de las visitas locales para prevenir pérdidas de registros por cortes repentinos de internet móvil.</w:t>
      </w:r>
    </w:p>
    <w:p w14:paraId="2FC2F377" w14:textId="77777777" w:rsidR="000744D7" w:rsidRDefault="00000000">
      <w:pPr>
        <w:pStyle w:val="Ttulo2"/>
        <w:keepNext w:val="0"/>
        <w:keepLines w:val="0"/>
        <w:spacing w:before="280" w:after="160" w:line="480" w:lineRule="auto"/>
        <w:rPr>
          <w:rFonts w:ascii="Arial" w:eastAsia="Arial" w:hAnsi="Arial" w:cs="Arial"/>
          <w:sz w:val="22"/>
          <w:szCs w:val="22"/>
        </w:rPr>
      </w:pPr>
      <w:bookmarkStart w:id="41" w:name="_heading=h.qjk2wg2fl3rv" w:colFirst="0" w:colLast="0"/>
      <w:bookmarkEnd w:id="41"/>
      <w:r>
        <w:rPr>
          <w:rFonts w:ascii="Arial" w:eastAsia="Arial" w:hAnsi="Arial" w:cs="Arial"/>
          <w:sz w:val="22"/>
          <w:szCs w:val="22"/>
        </w:rPr>
        <w:t>7.3 Rendimiento</w:t>
      </w:r>
    </w:p>
    <w:p w14:paraId="6502F70B" w14:textId="77777777" w:rsidR="000744D7" w:rsidRDefault="00000000">
      <w:pPr>
        <w:numPr>
          <w:ilvl w:val="0"/>
          <w:numId w:val="6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Velocidad del Mapa de Calor</w:t>
      </w:r>
      <w:r>
        <w:rPr>
          <w:rFonts w:ascii="Arial" w:eastAsia="Arial" w:hAnsi="Arial" w:cs="Arial"/>
        </w:rPr>
        <w:t>: Mediante el uso de vistas materializadas en PostgreSQL/PostGIS (mv_calor_sector, mv_calor_manzana y mv_calor_lote), el renderizado de mapas complejos de calor se resuelve en menos de 3 segundos promedio.</w:t>
      </w:r>
    </w:p>
    <w:p w14:paraId="3DCC4088" w14:textId="77777777" w:rsidR="000744D7" w:rsidRDefault="00000000">
      <w:pPr>
        <w:numPr>
          <w:ilvl w:val="0"/>
          <w:numId w:val="6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Actualización del Dashboard</w:t>
      </w:r>
      <w:r>
        <w:rPr>
          <w:rFonts w:ascii="Arial" w:eastAsia="Arial" w:hAnsi="Arial" w:cs="Arial"/>
        </w:rPr>
        <w:t>: Los indicadores del panel de control general cargan en menos de 2 segundos al no recalcular la deuda total sobre registros individuales en tiempo de ejecución, sino consumiendo las vistas del dashboard pre-calculadas (v_dashboard_gerencial).</w:t>
      </w:r>
    </w:p>
    <w:p w14:paraId="5FD46B95" w14:textId="77777777" w:rsidR="000744D7" w:rsidRDefault="000744D7">
      <w:pPr>
        <w:spacing w:line="480" w:lineRule="auto"/>
        <w:ind w:left="720"/>
        <w:rPr>
          <w:rFonts w:ascii="Arial" w:eastAsia="Arial" w:hAnsi="Arial" w:cs="Arial"/>
        </w:rPr>
      </w:pPr>
    </w:p>
    <w:p w14:paraId="73302C96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42" w:name="_heading=h.nrky8vb029ad" w:colFirst="0" w:colLast="0"/>
      <w:bookmarkEnd w:id="42"/>
      <w:r>
        <w:rPr>
          <w:rFonts w:ascii="Arial" w:eastAsia="Arial" w:hAnsi="Arial" w:cs="Arial"/>
          <w:sz w:val="22"/>
          <w:szCs w:val="22"/>
        </w:rPr>
        <w:t>8. Precedencia y Prioridad</w:t>
      </w:r>
    </w:p>
    <w:p w14:paraId="1A2B6131" w14:textId="77777777" w:rsidR="000744D7" w:rsidRDefault="00000000">
      <w:p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Los requerimientos funcionales se priorizan de la siguiente manera para gestionar su implementación en el marco del cronograma de 4 meses:</w:t>
      </w:r>
    </w:p>
    <w:tbl>
      <w:tblPr>
        <w:tblStyle w:val="a8"/>
        <w:tblW w:w="85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5"/>
        <w:gridCol w:w="1905"/>
        <w:gridCol w:w="1200"/>
        <w:gridCol w:w="4395"/>
      </w:tblGrid>
      <w:tr w:rsidR="000744D7" w14:paraId="371A8DA5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6175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ID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37202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Requerimiento Funcional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9B2E2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Prioridad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611D" w14:textId="77777777" w:rsidR="000744D7" w:rsidRDefault="00000000">
            <w:pPr>
              <w:spacing w:line="48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Justificación</w:t>
            </w:r>
          </w:p>
        </w:tc>
      </w:tr>
      <w:tr w:rsidR="000744D7" w14:paraId="25E1FE74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8D361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RF-01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1DAF3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Integración de Datos (ETL)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96448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90D59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Es la base de la arquitectura. Sin datos, ninguna otra funcionalidad opera.</w:t>
            </w:r>
          </w:p>
        </w:tc>
      </w:tr>
      <w:tr w:rsidR="000744D7" w14:paraId="50175C3E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B69ED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RF-02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B955F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Visor Geográfico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E230B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34C6B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Componente central de la propuesta de valor del sistema.</w:t>
            </w:r>
          </w:p>
        </w:tc>
      </w:tr>
      <w:tr w:rsidR="000744D7" w14:paraId="021DC98B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A9948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RF-03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72212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Mapa de Color de Morosidad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2C7E2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AFD8C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Funcionalidad principal que visualiza el problema en el mapa.</w:t>
            </w:r>
          </w:p>
        </w:tc>
      </w:tr>
      <w:tr w:rsidR="000744D7" w14:paraId="7A6C4F5E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97944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RF-11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E0026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Gestión de Usuarios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5F22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6976F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controlar el acceso desde el inicio de las pruebas.</w:t>
            </w:r>
          </w:p>
        </w:tc>
      </w:tr>
      <w:tr w:rsidR="000744D7" w14:paraId="494AB0C4" w14:textId="77777777">
        <w:trPr>
          <w:trHeight w:val="1085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C562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RF-12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9FA5E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Autenticación y Control de Acceso por Roles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6EA13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EB38B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Requisito de seguridad base. Sin autenticación, el sistema no puede operar de forma segura ni diferenciar permisos entre usuarios.</w:t>
            </w:r>
          </w:p>
        </w:tc>
      </w:tr>
      <w:tr w:rsidR="000744D7" w14:paraId="6AC70C54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C1DCD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RF-05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03011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Segmentación de Contribuyentes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0D9E9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4A266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Crítico para la labor diaria de análisis del usuario admin.</w:t>
            </w:r>
          </w:p>
        </w:tc>
      </w:tr>
      <w:tr w:rsidR="000744D7" w14:paraId="12856180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0D438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RF-06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A6326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Priorización de Notificaciones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A9DEB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9169D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Fundamental para el usuario de campo, pero depende del mapa y los datos.</w:t>
            </w:r>
          </w:p>
        </w:tc>
      </w:tr>
      <w:tr w:rsidR="000744D7" w14:paraId="36BC701B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A2486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RF-07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7E4ED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Interfaz de Registro de Campo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60D13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557D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Optimiza la operación, pudiendo implementarse en la segunda etapa.</w:t>
            </w:r>
          </w:p>
        </w:tc>
      </w:tr>
      <w:tr w:rsidR="000744D7" w14:paraId="4DB169D1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59186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RF-08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CBA18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Dashboard Gerencial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BDA4D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27C8F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Clave para el sponsor, se construye sobre las otras funcionalidades.</w:t>
            </w:r>
          </w:p>
        </w:tc>
      </w:tr>
      <w:tr w:rsidR="000744D7" w14:paraId="6D6C8CDF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5581C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RF-09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F433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Generación de Reportes PDF/Excel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340D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Media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3A34C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Complementa el dashboard gerencial. Depende de RF-08 para tener datos que exportar.</w:t>
            </w:r>
          </w:p>
        </w:tc>
      </w:tr>
      <w:tr w:rsidR="000744D7" w14:paraId="49F1D4DC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54749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RF-04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CBA85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Mapa de Calor Agregado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C7C06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Baja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EC7C0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Funcionalidad analítica avanzada, no indispensable para el MVP.</w:t>
            </w:r>
          </w:p>
        </w:tc>
      </w:tr>
      <w:tr w:rsidR="000744D7" w14:paraId="40633C01" w14:textId="77777777">
        <w:trPr>
          <w:trHeight w:val="800"/>
        </w:trPr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FDA08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RF-10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C4425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Eje Temporal de Monitoreo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EEDBE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Baja</w:t>
            </w:r>
          </w:p>
        </w:tc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39BF8" w14:textId="77777777" w:rsidR="000744D7" w:rsidRDefault="00000000">
            <w:pPr>
              <w:spacing w:line="48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Requiere acumulación de datos históricos, se prioriza para entregas futuras o final.</w:t>
            </w:r>
          </w:p>
        </w:tc>
      </w:tr>
    </w:tbl>
    <w:p w14:paraId="3A01D412" w14:textId="77777777" w:rsidR="000744D7" w:rsidRDefault="000744D7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43" w:name="_heading=h.llxfl4yynbed" w:colFirst="0" w:colLast="0"/>
      <w:bookmarkEnd w:id="43"/>
    </w:p>
    <w:p w14:paraId="73318AFB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44" w:name="_heading=h.20obbmjyn130" w:colFirst="0" w:colLast="0"/>
      <w:bookmarkEnd w:id="44"/>
      <w:r>
        <w:rPr>
          <w:rFonts w:ascii="Arial" w:eastAsia="Arial" w:hAnsi="Arial" w:cs="Arial"/>
          <w:sz w:val="22"/>
          <w:szCs w:val="22"/>
        </w:rPr>
        <w:t>9. Otros requerimientos del producto</w:t>
      </w:r>
    </w:p>
    <w:p w14:paraId="4EADB439" w14:textId="77777777" w:rsidR="000744D7" w:rsidRDefault="00000000">
      <w:pPr>
        <w:pStyle w:val="Ttulo2"/>
        <w:keepNext w:val="0"/>
        <w:keepLines w:val="0"/>
        <w:spacing w:before="280" w:after="160" w:line="48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a) Estándares aplicables</w:t>
      </w:r>
    </w:p>
    <w:p w14:paraId="78E7BE0E" w14:textId="77777777" w:rsidR="000744D7" w:rsidRDefault="00000000">
      <w:pPr>
        <w:numPr>
          <w:ilvl w:val="0"/>
          <w:numId w:val="8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W3C (World Wide Web Consortium)</w:t>
      </w:r>
      <w:r>
        <w:rPr>
          <w:rFonts w:ascii="Arial" w:eastAsia="Arial" w:hAnsi="Arial" w:cs="Arial"/>
        </w:rPr>
        <w:t>: Desarrollo del frontend respetando los estándares de maquetación HTML5 y CSS3 semántico.</w:t>
      </w:r>
    </w:p>
    <w:p w14:paraId="6D7306A2" w14:textId="77777777" w:rsidR="000744D7" w:rsidRDefault="00000000">
      <w:pPr>
        <w:numPr>
          <w:ilvl w:val="0"/>
          <w:numId w:val="8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Material Design</w:t>
      </w:r>
      <w:r>
        <w:rPr>
          <w:rFonts w:ascii="Arial" w:eastAsia="Arial" w:hAnsi="Arial" w:cs="Arial"/>
        </w:rPr>
        <w:t>: Guía de estilos visual utilizada para los componentes de la interfaz de usuario, garantizando un aspecto moderno, consistente e intuitivo.</w:t>
      </w:r>
    </w:p>
    <w:p w14:paraId="70D27640" w14:textId="77777777" w:rsidR="000744D7" w:rsidRDefault="00000000">
      <w:pPr>
        <w:numPr>
          <w:ilvl w:val="0"/>
          <w:numId w:val="8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Documentación Técnica</w:t>
      </w:r>
      <w:r>
        <w:rPr>
          <w:rFonts w:ascii="Arial" w:eastAsia="Arial" w:hAnsi="Arial" w:cs="Arial"/>
        </w:rPr>
        <w:t>: Todo el código de JavaScript y Vue emplea comentarios formateados bajo estándar JSDoc. Por su parte, la lógica del backend Slim emplea PHPDoc para describir clases, métodos y parámetros.</w:t>
      </w:r>
    </w:p>
    <w:p w14:paraId="550F69C3" w14:textId="77777777" w:rsidR="000744D7" w:rsidRDefault="00000000">
      <w:pPr>
        <w:pStyle w:val="Ttulo2"/>
        <w:keepNext w:val="0"/>
        <w:keepLines w:val="0"/>
        <w:spacing w:before="280" w:after="160" w:line="48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b) Estándares legales</w:t>
      </w:r>
    </w:p>
    <w:p w14:paraId="4B594910" w14:textId="77777777" w:rsidR="000744D7" w:rsidRDefault="00000000">
      <w:pPr>
        <w:spacing w:after="120"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Protección de Datos Personales (Ley N.º 29733 del Perú)</w:t>
      </w:r>
      <w:r>
        <w:rPr>
          <w:rFonts w:ascii="Arial" w:eastAsia="Arial" w:hAnsi="Arial" w:cs="Arial"/>
        </w:rPr>
        <w:t>: Asegura que la información de los contribuyentes (nombres, deudas, predios) solo esté disponible para los funcionarios municipales autorizados a través del sistema protegido por roles y JWT. No se exponen datos sensibles al público general.</w:t>
      </w:r>
    </w:p>
    <w:p w14:paraId="3B54C1E1" w14:textId="77777777" w:rsidR="000744D7" w:rsidRDefault="00000000">
      <w:pPr>
        <w:pStyle w:val="Ttulo2"/>
        <w:keepNext w:val="0"/>
        <w:keepLines w:val="0"/>
        <w:spacing w:before="280" w:after="160" w:line="48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c) Estándares de comunicación</w:t>
      </w:r>
    </w:p>
    <w:p w14:paraId="3D9EB120" w14:textId="77777777" w:rsidR="000744D7" w:rsidRDefault="00000000">
      <w:pPr>
        <w:numPr>
          <w:ilvl w:val="0"/>
          <w:numId w:val="2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APIs RESTful</w:t>
      </w:r>
      <w:r>
        <w:rPr>
          <w:rFonts w:ascii="Arial" w:eastAsia="Arial" w:hAnsi="Arial" w:cs="Arial"/>
        </w:rPr>
        <w:t>: Intercambio de datos estructurado en formato JSON a través de verbos HTTP estándar (GET, POST, PUT, DELETE).</w:t>
      </w:r>
    </w:p>
    <w:p w14:paraId="0BFDF10B" w14:textId="77777777" w:rsidR="000744D7" w:rsidRDefault="00000000">
      <w:pPr>
        <w:numPr>
          <w:ilvl w:val="0"/>
          <w:numId w:val="2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OpenAPI (Swagger)</w:t>
      </w:r>
      <w:r>
        <w:rPr>
          <w:rFonts w:ascii="Arial" w:eastAsia="Arial" w:hAnsi="Arial" w:cs="Arial"/>
        </w:rPr>
        <w:t>: Documentación estandarizada de los endpoints de la API para facilitar su posterior mantenimiento e integración.</w:t>
      </w:r>
    </w:p>
    <w:p w14:paraId="2814F35C" w14:textId="77777777" w:rsidR="000744D7" w:rsidRDefault="00000000">
      <w:pPr>
        <w:pStyle w:val="Ttulo2"/>
        <w:keepNext w:val="0"/>
        <w:keepLines w:val="0"/>
        <w:spacing w:before="280" w:after="160" w:line="48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d) Estándares de cumplimiento de la plataforma</w:t>
      </w:r>
    </w:p>
    <w:p w14:paraId="46C8EB62" w14:textId="77777777" w:rsidR="000744D7" w:rsidRDefault="00000000">
      <w:pPr>
        <w:numPr>
          <w:ilvl w:val="0"/>
          <w:numId w:val="19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Servidor VPS</w:t>
      </w:r>
      <w:r>
        <w:rPr>
          <w:rFonts w:ascii="Arial" w:eastAsia="Arial" w:hAnsi="Arial" w:cs="Arial"/>
        </w:rPr>
        <w:t>: Despliegue sobre arquitectura de Linux Ubuntu Server.</w:t>
      </w:r>
    </w:p>
    <w:p w14:paraId="24FAFC13" w14:textId="77777777" w:rsidR="000744D7" w:rsidRDefault="00000000">
      <w:pPr>
        <w:numPr>
          <w:ilvl w:val="0"/>
          <w:numId w:val="19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Motor Base de Datos</w:t>
      </w:r>
      <w:r>
        <w:rPr>
          <w:rFonts w:ascii="Arial" w:eastAsia="Arial" w:hAnsi="Arial" w:cs="Arial"/>
        </w:rPr>
        <w:t>: PostgreSQL 15+ configurado con la extensión PostGIS.</w:t>
      </w:r>
    </w:p>
    <w:p w14:paraId="4BA526D7" w14:textId="77777777" w:rsidR="000744D7" w:rsidRDefault="00000000">
      <w:pPr>
        <w:numPr>
          <w:ilvl w:val="0"/>
          <w:numId w:val="19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Backend</w:t>
      </w:r>
      <w:r>
        <w:rPr>
          <w:rFonts w:ascii="Arial" w:eastAsia="Arial" w:hAnsi="Arial" w:cs="Arial"/>
        </w:rPr>
        <w:t>: PHP 8.x con el micro-framework Slim 4.</w:t>
      </w:r>
    </w:p>
    <w:p w14:paraId="19CFD9F4" w14:textId="77777777" w:rsidR="000744D7" w:rsidRDefault="00000000">
      <w:pPr>
        <w:numPr>
          <w:ilvl w:val="0"/>
          <w:numId w:val="19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Frontend</w:t>
      </w:r>
      <w:r>
        <w:rPr>
          <w:rFonts w:ascii="Arial" w:eastAsia="Arial" w:hAnsi="Arial" w:cs="Arial"/>
        </w:rPr>
        <w:t>: Framework progresivo Vue 3, empaquetado con Vite.</w:t>
      </w:r>
    </w:p>
    <w:p w14:paraId="55E922EE" w14:textId="77777777" w:rsidR="000744D7" w:rsidRDefault="00000000">
      <w:pPr>
        <w:numPr>
          <w:ilvl w:val="0"/>
          <w:numId w:val="19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Caché y Colas</w:t>
      </w:r>
      <w:r>
        <w:rPr>
          <w:rFonts w:ascii="Arial" w:eastAsia="Arial" w:hAnsi="Arial" w:cs="Arial"/>
        </w:rPr>
        <w:t>: Redis Server 7.x.</w:t>
      </w:r>
    </w:p>
    <w:p w14:paraId="6BEDF4A0" w14:textId="77777777" w:rsidR="000744D7" w:rsidRDefault="00000000">
      <w:pPr>
        <w:pStyle w:val="Ttulo2"/>
        <w:keepNext w:val="0"/>
        <w:keepLines w:val="0"/>
        <w:spacing w:before="280" w:after="160" w:line="480" w:lineRule="auto"/>
        <w:rPr>
          <w:rFonts w:ascii="Arial" w:eastAsia="Arial" w:hAnsi="Arial" w:cs="Arial"/>
          <w:sz w:val="22"/>
          <w:szCs w:val="22"/>
        </w:rPr>
      </w:pPr>
      <w:bookmarkStart w:id="45" w:name="_heading=h.bver1218jac6" w:colFirst="0" w:colLast="0"/>
      <w:bookmarkEnd w:id="45"/>
      <w:r>
        <w:rPr>
          <w:rFonts w:ascii="Arial" w:eastAsia="Arial" w:hAnsi="Arial" w:cs="Arial"/>
          <w:sz w:val="22"/>
          <w:szCs w:val="22"/>
        </w:rPr>
        <w:t>e) Estándares de calidad y seguridad</w:t>
      </w:r>
    </w:p>
    <w:p w14:paraId="22CE9B1C" w14:textId="77777777" w:rsidR="000744D7" w:rsidRDefault="00000000">
      <w:pPr>
        <w:numPr>
          <w:ilvl w:val="0"/>
          <w:numId w:val="13"/>
        </w:numPr>
        <w:spacing w:after="0" w:line="480" w:lineRule="auto"/>
      </w:pPr>
      <w:r>
        <w:rPr>
          <w:rFonts w:ascii="Arial" w:eastAsia="Arial" w:hAnsi="Arial" w:cs="Arial"/>
          <w:b/>
          <w:bCs/>
        </w:rPr>
        <w:t>Control de Versiones</w:t>
      </w:r>
      <w:r>
        <w:rPr>
          <w:rFonts w:ascii="Arial" w:eastAsia="Arial" w:hAnsi="Arial" w:cs="Arial"/>
        </w:rPr>
        <w:t>: Uso estricto de Git para el control del código fuente.</w:t>
      </w:r>
    </w:p>
    <w:p w14:paraId="6B2133BF" w14:textId="77777777" w:rsidR="000744D7" w:rsidRDefault="00000000">
      <w:pPr>
        <w:numPr>
          <w:ilvl w:val="0"/>
          <w:numId w:val="13"/>
        </w:numPr>
        <w:spacing w:after="120" w:line="480" w:lineRule="auto"/>
      </w:pPr>
      <w:r>
        <w:rPr>
          <w:rFonts w:ascii="Arial" w:eastAsia="Arial" w:hAnsi="Arial" w:cs="Arial"/>
          <w:b/>
          <w:bCs/>
        </w:rPr>
        <w:t>Pruebas de Inyección SQL</w:t>
      </w:r>
      <w:r>
        <w:rPr>
          <w:rFonts w:ascii="Arial" w:eastAsia="Arial" w:hAnsi="Arial" w:cs="Arial"/>
        </w:rPr>
        <w:t>: Validación automatizada en formularios para comprobar que las consultas preparadas filtran correctamente caracteres maliciosos.</w:t>
      </w:r>
    </w:p>
    <w:p w14:paraId="73CB1787" w14:textId="77777777" w:rsidR="000744D7" w:rsidRDefault="000744D7">
      <w:pPr>
        <w:spacing w:after="120" w:line="240" w:lineRule="auto"/>
        <w:ind w:left="720"/>
        <w:rPr>
          <w:color w:val="1A1A1A"/>
        </w:rPr>
      </w:pPr>
    </w:p>
    <w:p w14:paraId="51527AAC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6"/>
          <w:szCs w:val="26"/>
        </w:rPr>
      </w:pPr>
      <w:bookmarkStart w:id="46" w:name="_heading=h.b8g6p58pv8u9" w:colFirst="0" w:colLast="0"/>
      <w:bookmarkEnd w:id="46"/>
      <w:r>
        <w:rPr>
          <w:rFonts w:ascii="Arial" w:eastAsia="Arial" w:hAnsi="Arial" w:cs="Arial"/>
          <w:sz w:val="26"/>
          <w:szCs w:val="26"/>
        </w:rPr>
        <w:lastRenderedPageBreak/>
        <w:t>CONCLUSIONES</w:t>
      </w:r>
    </w:p>
    <w:p w14:paraId="6438F039" w14:textId="77777777" w:rsidR="000744D7" w:rsidRDefault="00000000">
      <w:pPr>
        <w:numPr>
          <w:ilvl w:val="0"/>
          <w:numId w:val="10"/>
        </w:numPr>
        <w:spacing w:after="120" w:line="480" w:lineRule="auto"/>
        <w:ind w:left="0" w:hanging="360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Éxito del Desarrollo e Implementación</w:t>
      </w:r>
      <w:r>
        <w:rPr>
          <w:rFonts w:ascii="Arial" w:eastAsia="Arial" w:hAnsi="Arial" w:cs="Arial"/>
          <w:color w:val="1A1A1A"/>
        </w:rPr>
        <w:t>: El sistema Neplatic v2.0 ha sido implementado y desplegado de acuerdo a los requerimientos prioritarios de la Municipalidad Distrital de Ciudad Nueva, cumpliendo con los plazos establecidos en el cronograma original.</w:t>
      </w:r>
    </w:p>
    <w:p w14:paraId="7764AF71" w14:textId="77777777" w:rsidR="000744D7" w:rsidRDefault="00000000">
      <w:pPr>
        <w:numPr>
          <w:ilvl w:val="0"/>
          <w:numId w:val="10"/>
        </w:numPr>
        <w:spacing w:after="120" w:line="480" w:lineRule="auto"/>
        <w:ind w:left="0" w:hanging="360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Optimización del Rendimiento</w:t>
      </w:r>
      <w:r>
        <w:rPr>
          <w:rFonts w:ascii="Arial" w:eastAsia="Arial" w:hAnsi="Arial" w:cs="Arial"/>
          <w:color w:val="1A1A1A"/>
        </w:rPr>
        <w:t>: La migración a vistas materializadas en PostgreSQL y PostGIS resolvió los problemas de latencia originales, garantizando que el mapa de calor interactivo cargue y filtre millones de registros espaciales de morosidad en menos de 3 segundos, cumpliendo holgadamente el rango de calidad establecido.</w:t>
      </w:r>
    </w:p>
    <w:p w14:paraId="6CAB821A" w14:textId="77777777" w:rsidR="000744D7" w:rsidRDefault="00000000">
      <w:pPr>
        <w:numPr>
          <w:ilvl w:val="0"/>
          <w:numId w:val="10"/>
        </w:numPr>
        <w:spacing w:after="120" w:line="480" w:lineRule="auto"/>
        <w:ind w:left="0" w:hanging="360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Robustez y Usabilidad en Campo</w:t>
      </w:r>
      <w:r>
        <w:rPr>
          <w:rFonts w:ascii="Arial" w:eastAsia="Arial" w:hAnsi="Arial" w:cs="Arial"/>
          <w:color w:val="1A1A1A"/>
        </w:rPr>
        <w:t>: El uso de ArcGIS Maps SDK en frontend y Redis en el backend para gestionar caché de rutas y coordenadas de notificadores dota al sistema de una arquitectura robusta, estable y de alta velocidad, lo que agiliza la toma de decisiones gerenciales y reduce los tiempos de trabajo de campo de los notificadores.</w:t>
      </w:r>
    </w:p>
    <w:p w14:paraId="0AAB099F" w14:textId="77777777" w:rsidR="000744D7" w:rsidRDefault="00000000">
      <w:pPr>
        <w:numPr>
          <w:ilvl w:val="0"/>
          <w:numId w:val="10"/>
        </w:numPr>
        <w:spacing w:after="120" w:line="480" w:lineRule="auto"/>
        <w:ind w:left="0" w:hanging="360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Solución a la Reactividad</w:t>
      </w:r>
      <w:r>
        <w:rPr>
          <w:rFonts w:ascii="Arial" w:eastAsia="Arial" w:hAnsi="Arial" w:cs="Arial"/>
          <w:color w:val="1A1A1A"/>
        </w:rPr>
        <w:t>: La implementación de redirecciones completas controladas durante el login/logout en la SPA solucionó de forma definitiva el problema del Navbar obsoleto, asegurando que los usuarios visualicen sus datos correctos al alternar perfiles.</w:t>
      </w:r>
    </w:p>
    <w:p w14:paraId="5E9CDB12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428D383A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3EB2D81F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6E19E8F0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730A2A8F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680F9506" w14:textId="77777777" w:rsidR="000744D7" w:rsidRDefault="000744D7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47" w:name="_heading=h.2gtkgkx5ctkv" w:colFirst="0" w:colLast="0"/>
      <w:bookmarkEnd w:id="47"/>
    </w:p>
    <w:p w14:paraId="38D508BB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6"/>
          <w:szCs w:val="26"/>
        </w:rPr>
      </w:pPr>
      <w:bookmarkStart w:id="48" w:name="_heading=h.wpwra1n47tlc" w:colFirst="0" w:colLast="0"/>
      <w:bookmarkEnd w:id="48"/>
      <w:r>
        <w:rPr>
          <w:rFonts w:ascii="Arial" w:eastAsia="Arial" w:hAnsi="Arial" w:cs="Arial"/>
          <w:sz w:val="26"/>
          <w:szCs w:val="26"/>
        </w:rPr>
        <w:t>RECOMENDACIONES</w:t>
      </w:r>
    </w:p>
    <w:p w14:paraId="5FBCC9F2" w14:textId="77777777" w:rsidR="000744D7" w:rsidRDefault="00000000">
      <w:pPr>
        <w:numPr>
          <w:ilvl w:val="0"/>
          <w:numId w:val="10"/>
        </w:numPr>
        <w:spacing w:after="120" w:line="480" w:lineRule="auto"/>
        <w:ind w:left="0" w:hanging="360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Refrescar Vistas Materializadas</w:t>
      </w:r>
      <w:r>
        <w:rPr>
          <w:rFonts w:ascii="Arial" w:eastAsia="Arial" w:hAnsi="Arial" w:cs="Arial"/>
          <w:color w:val="1A1A1A"/>
        </w:rPr>
        <w:t>: Se recomienda programar un cronjob en el servidor VPS que refresque las vistas materializadas (REFRESH MATERIALIZED VIEW mv_calor_sector, etc.) diariamente de forma automática durante la madrugada para que el mapa refleje los pagos realizados el día anterior.</w:t>
      </w:r>
    </w:p>
    <w:p w14:paraId="689C24D9" w14:textId="77777777" w:rsidR="000744D7" w:rsidRDefault="00000000">
      <w:pPr>
        <w:numPr>
          <w:ilvl w:val="0"/>
          <w:numId w:val="10"/>
        </w:numPr>
        <w:spacing w:after="120" w:line="480" w:lineRule="auto"/>
        <w:ind w:left="0" w:hanging="360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Monitoreo de Consumos de API de ArcGIS</w:t>
      </w:r>
      <w:r>
        <w:rPr>
          <w:rFonts w:ascii="Arial" w:eastAsia="Arial" w:hAnsi="Arial" w:cs="Arial"/>
          <w:color w:val="1A1A1A"/>
        </w:rPr>
        <w:t>: Supervisar mensualmente el consumo del SDK de ArcGIS para evaluar la necesidad de adquirir planes empresariales de mayor envergadura si se expande el número de notificadores activos.</w:t>
      </w:r>
    </w:p>
    <w:p w14:paraId="493E942A" w14:textId="77777777" w:rsidR="000744D7" w:rsidRDefault="00000000">
      <w:pPr>
        <w:numPr>
          <w:ilvl w:val="0"/>
          <w:numId w:val="10"/>
        </w:numPr>
        <w:spacing w:after="120" w:line="480" w:lineRule="auto"/>
        <w:ind w:left="0" w:hanging="360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Políticas de Respaldo</w:t>
      </w:r>
      <w:r>
        <w:rPr>
          <w:rFonts w:ascii="Arial" w:eastAsia="Arial" w:hAnsi="Arial" w:cs="Arial"/>
          <w:color w:val="1A1A1A"/>
        </w:rPr>
        <w:t>: Configurar copias de seguridad automáticas (Backups diarios) en el servidor PostgreSQL para evitar la pérdida de los estados de visitas recolectados por el personal de campo.</w:t>
      </w:r>
    </w:p>
    <w:p w14:paraId="00C6E85A" w14:textId="77777777" w:rsidR="000744D7" w:rsidRDefault="00000000">
      <w:pPr>
        <w:numPr>
          <w:ilvl w:val="0"/>
          <w:numId w:val="10"/>
        </w:numPr>
        <w:spacing w:after="120" w:line="480" w:lineRule="auto"/>
        <w:ind w:left="0" w:hanging="360"/>
        <w:rPr>
          <w:color w:val="1A1A1A"/>
        </w:rPr>
      </w:pPr>
      <w:r>
        <w:rPr>
          <w:rFonts w:ascii="Arial" w:eastAsia="Arial" w:hAnsi="Arial" w:cs="Arial"/>
          <w:b/>
          <w:bCs/>
          <w:color w:val="1A1A1A"/>
        </w:rPr>
        <w:t>Futuras Versiones</w:t>
      </w:r>
      <w:r>
        <w:rPr>
          <w:rFonts w:ascii="Arial" w:eastAsia="Arial" w:hAnsi="Arial" w:cs="Arial"/>
          <w:color w:val="1A1A1A"/>
        </w:rPr>
        <w:t>: Integrar una pasarela de notificaciones digitales (vía correo o SMS) para enviar alertas automáticas de deuda a los contribuyentes identificados en las campañas de morosidad ordinaria.</w:t>
      </w:r>
    </w:p>
    <w:p w14:paraId="69CC770B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63FFE398" w14:textId="77777777" w:rsidR="000744D7" w:rsidRDefault="000744D7">
      <w:pPr>
        <w:spacing w:line="480" w:lineRule="auto"/>
        <w:ind w:left="720"/>
        <w:rPr>
          <w:rFonts w:ascii="Arial" w:eastAsia="Arial" w:hAnsi="Arial" w:cs="Arial"/>
        </w:rPr>
      </w:pPr>
    </w:p>
    <w:p w14:paraId="6ACB3A86" w14:textId="77777777" w:rsidR="000744D7" w:rsidRDefault="000744D7">
      <w:pPr>
        <w:spacing w:line="480" w:lineRule="auto"/>
        <w:ind w:left="720"/>
        <w:rPr>
          <w:rFonts w:ascii="Arial" w:eastAsia="Arial" w:hAnsi="Arial" w:cs="Arial"/>
        </w:rPr>
      </w:pPr>
    </w:p>
    <w:p w14:paraId="11910DA2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04C4C983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0C7348E9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3DC0CD77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28971843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478A8780" w14:textId="77777777" w:rsidR="000744D7" w:rsidRDefault="000744D7">
      <w:pPr>
        <w:spacing w:line="480" w:lineRule="auto"/>
        <w:rPr>
          <w:rFonts w:ascii="Arial" w:eastAsia="Arial" w:hAnsi="Arial" w:cs="Arial"/>
        </w:rPr>
      </w:pPr>
    </w:p>
    <w:p w14:paraId="287D0614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49" w:name="_heading=h.udgeaa5wrcy0" w:colFirst="0" w:colLast="0"/>
      <w:bookmarkEnd w:id="49"/>
      <w:r>
        <w:rPr>
          <w:rFonts w:ascii="Arial" w:eastAsia="Arial" w:hAnsi="Arial" w:cs="Arial"/>
          <w:sz w:val="22"/>
          <w:szCs w:val="22"/>
        </w:rPr>
        <w:t>BIBLIOGRAFÍA</w:t>
      </w:r>
    </w:p>
    <w:p w14:paraId="5F5EF92B" w14:textId="77777777" w:rsidR="000744D7" w:rsidRDefault="00000000">
      <w:pPr>
        <w:numPr>
          <w:ilvl w:val="0"/>
          <w:numId w:val="12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Congreso de la República del Perú. (2011). </w:t>
      </w:r>
      <w:r>
        <w:rPr>
          <w:rFonts w:ascii="Arial" w:eastAsia="Arial" w:hAnsi="Arial" w:cs="Arial"/>
          <w:i/>
          <w:iCs/>
        </w:rPr>
        <w:t>Ley de Protección de Datos Personales, Ley N.º 29733.</w:t>
      </w:r>
      <w:r>
        <w:rPr>
          <w:rFonts w:ascii="Arial" w:eastAsia="Arial" w:hAnsi="Arial" w:cs="Arial"/>
        </w:rPr>
        <w:t xml:space="preserve"> Diario Oficial El Peruano. </w:t>
      </w:r>
    </w:p>
    <w:p w14:paraId="5989C089" w14:textId="77777777" w:rsidR="000744D7" w:rsidRDefault="00000000">
      <w:pPr>
        <w:numPr>
          <w:ilvl w:val="0"/>
          <w:numId w:val="12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Project Management Institute. (2017). A Guide to the Project Management Body of Knowledge (PMBOK® Guide) (6th ed.). Project Management Institute.</w:t>
      </w:r>
    </w:p>
    <w:p w14:paraId="14AC206A" w14:textId="77777777" w:rsidR="000744D7" w:rsidRDefault="00000000">
      <w:pPr>
        <w:pStyle w:val="Ttulo3"/>
        <w:spacing w:line="480" w:lineRule="auto"/>
        <w:rPr>
          <w:rFonts w:ascii="Arial" w:eastAsia="Arial" w:hAnsi="Arial" w:cs="Arial"/>
          <w:sz w:val="22"/>
          <w:szCs w:val="22"/>
        </w:rPr>
      </w:pPr>
      <w:bookmarkStart w:id="50" w:name="_heading=h.z31876ncdprw" w:colFirst="0" w:colLast="0"/>
      <w:bookmarkEnd w:id="50"/>
      <w:r>
        <w:rPr>
          <w:rFonts w:ascii="Arial" w:eastAsia="Arial" w:hAnsi="Arial" w:cs="Arial"/>
          <w:sz w:val="22"/>
          <w:szCs w:val="22"/>
        </w:rPr>
        <w:t>WEBGRAFÍA</w:t>
      </w:r>
    </w:p>
    <w:p w14:paraId="2A64316A" w14:textId="77777777" w:rsidR="000744D7" w:rsidRDefault="00000000">
      <w:pPr>
        <w:numPr>
          <w:ilvl w:val="0"/>
          <w:numId w:val="4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Documentación oficial de ArcGIS for Developers.</w:t>
      </w:r>
      <w:hyperlink r:id="rId9">
        <w:r>
          <w:rPr>
            <w:rFonts w:ascii="Arial" w:eastAsia="Arial" w:hAnsi="Arial" w:cs="Arial"/>
          </w:rPr>
          <w:t xml:space="preserve"> </w:t>
        </w:r>
      </w:hyperlink>
      <w:hyperlink r:id="rId10">
        <w:r>
          <w:rPr>
            <w:rFonts w:ascii="Arial" w:eastAsia="Arial" w:hAnsi="Arial" w:cs="Arial"/>
            <w:color w:val="1155CC"/>
            <w:u w:val="single"/>
          </w:rPr>
          <w:t>https://developers.arcgis.com/documentation/</w:t>
        </w:r>
      </w:hyperlink>
    </w:p>
    <w:p w14:paraId="60C87E1B" w14:textId="77777777" w:rsidR="000744D7" w:rsidRDefault="00000000">
      <w:pPr>
        <w:numPr>
          <w:ilvl w:val="0"/>
          <w:numId w:val="4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Documentación oficial de Google Maps Platform.</w:t>
      </w:r>
      <w:hyperlink r:id="rId11">
        <w:r>
          <w:rPr>
            <w:rFonts w:ascii="Arial" w:eastAsia="Arial" w:hAnsi="Arial" w:cs="Arial"/>
          </w:rPr>
          <w:t xml:space="preserve"> </w:t>
        </w:r>
      </w:hyperlink>
      <w:hyperlink r:id="rId12">
        <w:r>
          <w:rPr>
            <w:rFonts w:ascii="Arial" w:eastAsia="Arial" w:hAnsi="Arial" w:cs="Arial"/>
            <w:color w:val="1155CC"/>
            <w:u w:val="single"/>
          </w:rPr>
          <w:t>https://developers.google.com/maps/documentation</w:t>
        </w:r>
      </w:hyperlink>
    </w:p>
    <w:p w14:paraId="069AC068" w14:textId="77777777" w:rsidR="000744D7" w:rsidRDefault="00000000">
      <w:pPr>
        <w:numPr>
          <w:ilvl w:val="0"/>
          <w:numId w:val="4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Open Source Initiative. (2024). </w:t>
      </w:r>
      <w:r>
        <w:rPr>
          <w:rFonts w:ascii="Arial" w:eastAsia="Arial" w:hAnsi="Arial" w:cs="Arial"/>
          <w:i/>
          <w:iCs/>
        </w:rPr>
        <w:t>bcrypt Password Hashing.</w:t>
      </w:r>
      <w:hyperlink r:id="rId13">
        <w:r>
          <w:rPr>
            <w:rFonts w:ascii="Arial" w:eastAsia="Arial" w:hAnsi="Arial" w:cs="Arial"/>
          </w:rPr>
          <w:t xml:space="preserve"> </w:t>
        </w:r>
      </w:hyperlink>
      <w:hyperlink r:id="rId14">
        <w:r>
          <w:rPr>
            <w:rFonts w:ascii="Arial" w:eastAsia="Arial" w:hAnsi="Arial" w:cs="Arial"/>
            <w:color w:val="1155CC"/>
            <w:u w:val="single"/>
          </w:rPr>
          <w:t>https://bcrypt.online/</w:t>
        </w:r>
      </w:hyperlink>
    </w:p>
    <w:p w14:paraId="79D40D26" w14:textId="77777777" w:rsidR="000744D7" w:rsidRDefault="00000000">
      <w:pPr>
        <w:numPr>
          <w:ilvl w:val="0"/>
          <w:numId w:val="4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OpenAPI Initiative. (2024). </w:t>
      </w:r>
      <w:r>
        <w:rPr>
          <w:rFonts w:ascii="Arial" w:eastAsia="Arial" w:hAnsi="Arial" w:cs="Arial"/>
          <w:i/>
          <w:iCs/>
        </w:rPr>
        <w:t>OpenAPI Specification (Swagger).</w:t>
      </w:r>
      <w:hyperlink r:id="rId15">
        <w:r>
          <w:rPr>
            <w:rFonts w:ascii="Arial" w:eastAsia="Arial" w:hAnsi="Arial" w:cs="Arial"/>
          </w:rPr>
          <w:t xml:space="preserve"> </w:t>
        </w:r>
      </w:hyperlink>
      <w:hyperlink r:id="rId16">
        <w:r>
          <w:rPr>
            <w:rFonts w:ascii="Arial" w:eastAsia="Arial" w:hAnsi="Arial" w:cs="Arial"/>
            <w:color w:val="1155CC"/>
            <w:u w:val="single"/>
          </w:rPr>
          <w:t>https://swagger.io/specification/</w:t>
        </w:r>
      </w:hyperlink>
    </w:p>
    <w:p w14:paraId="570973EC" w14:textId="77777777" w:rsidR="000744D7" w:rsidRDefault="00000000">
      <w:pPr>
        <w:numPr>
          <w:ilvl w:val="0"/>
          <w:numId w:val="4"/>
        </w:numPr>
        <w:spacing w:line="48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World Wide Web Consortium (W3C). (2024). </w:t>
      </w:r>
      <w:r>
        <w:rPr>
          <w:rFonts w:ascii="Arial" w:eastAsia="Arial" w:hAnsi="Arial" w:cs="Arial"/>
          <w:i/>
          <w:iCs/>
        </w:rPr>
        <w:t>Web Content Accessibility Guidelines (WCAG).</w:t>
      </w:r>
      <w:hyperlink r:id="rId17">
        <w:r>
          <w:rPr>
            <w:rFonts w:ascii="Arial" w:eastAsia="Arial" w:hAnsi="Arial" w:cs="Arial"/>
          </w:rPr>
          <w:t xml:space="preserve"> </w:t>
        </w:r>
      </w:hyperlink>
      <w:hyperlink r:id="rId18">
        <w:r>
          <w:rPr>
            <w:rFonts w:ascii="Arial" w:eastAsia="Arial" w:hAnsi="Arial" w:cs="Arial"/>
            <w:color w:val="1155CC"/>
            <w:u w:val="single"/>
          </w:rPr>
          <w:t>https://www.w3.org/WAI/standards-guidelines/</w:t>
        </w:r>
      </w:hyperlink>
    </w:p>
    <w:p w14:paraId="20B10E29" w14:textId="77777777" w:rsidR="000744D7" w:rsidRDefault="000744D7">
      <w:pPr>
        <w:spacing w:line="480" w:lineRule="auto"/>
        <w:ind w:left="720"/>
        <w:rPr>
          <w:rFonts w:ascii="Arial" w:eastAsia="Arial" w:hAnsi="Arial" w:cs="Arial"/>
        </w:rPr>
      </w:pPr>
    </w:p>
    <w:p w14:paraId="4379042D" w14:textId="77777777" w:rsidR="000744D7" w:rsidRDefault="000744D7">
      <w:pPr>
        <w:jc w:val="center"/>
        <w:rPr>
          <w:b/>
          <w:bCs/>
          <w:sz w:val="24"/>
          <w:szCs w:val="24"/>
          <w:u w:val="single"/>
        </w:rPr>
      </w:pPr>
    </w:p>
    <w:sectPr w:rsidR="000744D7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CF4E0" w14:textId="77777777" w:rsidR="00F42540" w:rsidRDefault="00F42540">
      <w:pPr>
        <w:spacing w:after="0" w:line="240" w:lineRule="auto"/>
      </w:pPr>
      <w:r>
        <w:separator/>
      </w:r>
    </w:p>
  </w:endnote>
  <w:endnote w:type="continuationSeparator" w:id="0">
    <w:p w14:paraId="0B3AF399" w14:textId="77777777" w:rsidR="00F42540" w:rsidRDefault="00F425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01E40FE-0359-458F-88EA-602B4AD4F055}"/>
    <w:embedBold r:id="rId2" w:fontKey="{AEF5B4CB-FF89-453F-BFDF-1715590BF960}"/>
    <w:embedBoldItalic r:id="rId3" w:fontKey="{B4EE9188-0142-4FC7-A2CC-B374784BF1E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74B7829-E97C-45D6-99E3-16E1237D8C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F67429E-A856-4291-B9DC-F738E6E1492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3E340" w14:textId="77777777" w:rsidR="000744D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8572B">
      <w:rPr>
        <w:noProof/>
        <w:color w:val="000000"/>
      </w:rPr>
      <w:t>2</w:t>
    </w:r>
    <w:r>
      <w:rPr>
        <w:color w:val="000000"/>
      </w:rPr>
      <w:fldChar w:fldCharType="end"/>
    </w:r>
  </w:p>
  <w:p w14:paraId="12A2047E" w14:textId="77777777" w:rsidR="000744D7" w:rsidRDefault="000744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E652D" w14:textId="77777777" w:rsidR="00F42540" w:rsidRDefault="00F42540">
      <w:pPr>
        <w:spacing w:after="0" w:line="240" w:lineRule="auto"/>
      </w:pPr>
      <w:r>
        <w:separator/>
      </w:r>
    </w:p>
  </w:footnote>
  <w:footnote w:type="continuationSeparator" w:id="0">
    <w:p w14:paraId="506E6B15" w14:textId="77777777" w:rsidR="00F42540" w:rsidRDefault="00F425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6801" w14:textId="77777777" w:rsidR="000744D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0097568" wp14:editId="75E9F171">
          <wp:simplePos x="0" y="0"/>
          <wp:positionH relativeFrom="column">
            <wp:posOffset>5067300</wp:posOffset>
          </wp:positionH>
          <wp:positionV relativeFrom="paragraph">
            <wp:posOffset>-252411</wp:posOffset>
          </wp:positionV>
          <wp:extent cx="709444" cy="698182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9444" cy="69818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2AE07403" wp14:editId="7FCF6995">
          <wp:simplePos x="0" y="0"/>
          <wp:positionH relativeFrom="column">
            <wp:posOffset>-457199</wp:posOffset>
          </wp:positionH>
          <wp:positionV relativeFrom="paragraph">
            <wp:posOffset>-254634</wp:posOffset>
          </wp:positionV>
          <wp:extent cx="704850" cy="704850"/>
          <wp:effectExtent l="0" t="0" r="0" b="0"/>
          <wp:wrapNone/>
          <wp:docPr id="1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4850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C2130"/>
    <w:multiLevelType w:val="multilevel"/>
    <w:tmpl w:val="BB4260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6B8B"/>
    <w:multiLevelType w:val="multilevel"/>
    <w:tmpl w:val="0B12FC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DC0DFA"/>
    <w:multiLevelType w:val="multilevel"/>
    <w:tmpl w:val="AE4E5A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6705AE"/>
    <w:multiLevelType w:val="multilevel"/>
    <w:tmpl w:val="3A620F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F152CE7"/>
    <w:multiLevelType w:val="multilevel"/>
    <w:tmpl w:val="C8A28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2857818"/>
    <w:multiLevelType w:val="multilevel"/>
    <w:tmpl w:val="F28CAF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7E37315"/>
    <w:multiLevelType w:val="multilevel"/>
    <w:tmpl w:val="946428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AAA716D"/>
    <w:multiLevelType w:val="multilevel"/>
    <w:tmpl w:val="5E30D6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C462293"/>
    <w:multiLevelType w:val="multilevel"/>
    <w:tmpl w:val="2EF26A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39339CF"/>
    <w:multiLevelType w:val="multilevel"/>
    <w:tmpl w:val="F528B7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637241B"/>
    <w:multiLevelType w:val="multilevel"/>
    <w:tmpl w:val="4C68A0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88C1DB4"/>
    <w:multiLevelType w:val="multilevel"/>
    <w:tmpl w:val="7B5CF078"/>
    <w:lvl w:ilvl="0">
      <w:start w:val="1"/>
      <w:numFmt w:val="upperRoman"/>
      <w:lvlText w:val="%1."/>
      <w:lvlJc w:val="right"/>
      <w:pPr>
        <w:ind w:left="720" w:hanging="360"/>
      </w:pPr>
      <w:rPr>
        <w:rFonts w:ascii="Arial" w:eastAsia="Arial" w:hAnsi="Arial" w:cs="Arial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A649A1"/>
    <w:multiLevelType w:val="multilevel"/>
    <w:tmpl w:val="B672AC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95329B9"/>
    <w:multiLevelType w:val="multilevel"/>
    <w:tmpl w:val="A80EC8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3A412D8"/>
    <w:multiLevelType w:val="multilevel"/>
    <w:tmpl w:val="473A06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5A90006"/>
    <w:multiLevelType w:val="multilevel"/>
    <w:tmpl w:val="06344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5DC2D9E"/>
    <w:multiLevelType w:val="multilevel"/>
    <w:tmpl w:val="8E107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61364EF"/>
    <w:multiLevelType w:val="multilevel"/>
    <w:tmpl w:val="F8C65434"/>
    <w:lvl w:ilvl="0">
      <w:start w:val="1"/>
      <w:numFmt w:val="upperRoman"/>
      <w:lvlText w:val="%1."/>
      <w:lvlJc w:val="left"/>
      <w:pPr>
        <w:ind w:left="1080" w:hanging="720"/>
      </w:pPr>
      <w:rPr>
        <w:rFonts w:ascii="Arial" w:eastAsia="Arial" w:hAnsi="Arial" w:cs="Arial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B80203"/>
    <w:multiLevelType w:val="multilevel"/>
    <w:tmpl w:val="ADEA64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33672675">
    <w:abstractNumId w:val="10"/>
  </w:num>
  <w:num w:numId="2" w16cid:durableId="1176268463">
    <w:abstractNumId w:val="12"/>
  </w:num>
  <w:num w:numId="3" w16cid:durableId="1691830219">
    <w:abstractNumId w:val="8"/>
  </w:num>
  <w:num w:numId="4" w16cid:durableId="1442841232">
    <w:abstractNumId w:val="3"/>
  </w:num>
  <w:num w:numId="5" w16cid:durableId="1778329702">
    <w:abstractNumId w:val="16"/>
  </w:num>
  <w:num w:numId="6" w16cid:durableId="754714948">
    <w:abstractNumId w:val="18"/>
  </w:num>
  <w:num w:numId="7" w16cid:durableId="995845026">
    <w:abstractNumId w:val="4"/>
  </w:num>
  <w:num w:numId="8" w16cid:durableId="395249166">
    <w:abstractNumId w:val="7"/>
  </w:num>
  <w:num w:numId="9" w16cid:durableId="1774587934">
    <w:abstractNumId w:val="11"/>
  </w:num>
  <w:num w:numId="10" w16cid:durableId="146018810">
    <w:abstractNumId w:val="17"/>
  </w:num>
  <w:num w:numId="11" w16cid:durableId="873928165">
    <w:abstractNumId w:val="1"/>
  </w:num>
  <w:num w:numId="12" w16cid:durableId="728648260">
    <w:abstractNumId w:val="9"/>
  </w:num>
  <w:num w:numId="13" w16cid:durableId="1413888531">
    <w:abstractNumId w:val="13"/>
  </w:num>
  <w:num w:numId="14" w16cid:durableId="429542323">
    <w:abstractNumId w:val="6"/>
  </w:num>
  <w:num w:numId="15" w16cid:durableId="936904395">
    <w:abstractNumId w:val="5"/>
  </w:num>
  <w:num w:numId="16" w16cid:durableId="158158250">
    <w:abstractNumId w:val="0"/>
  </w:num>
  <w:num w:numId="17" w16cid:durableId="1101804578">
    <w:abstractNumId w:val="14"/>
  </w:num>
  <w:num w:numId="18" w16cid:durableId="1614939677">
    <w:abstractNumId w:val="2"/>
  </w:num>
  <w:num w:numId="19" w16cid:durableId="60608749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744D7"/>
    <w:rsid w:val="007C02CD"/>
    <w:rsid w:val="00A8572B"/>
    <w:rsid w:val="00F42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B16476"/>
  <w15:docId w15:val="{6F4D2864-0EE9-4A99-A074-0CC0BF076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bcrypt.online/" TargetMode="External"/><Relationship Id="rId18" Type="http://schemas.openxmlformats.org/officeDocument/2006/relationships/hyperlink" Target="https://www.w3.org/WAI/standards-guidelines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developers.google.com/maps/documentation" TargetMode="External"/><Relationship Id="rId17" Type="http://schemas.openxmlformats.org/officeDocument/2006/relationships/hyperlink" Target="https://www.w3.org/WAI/standards-guideline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wagger.io/specification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maps/documentati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wagger.io/specification/" TargetMode="External"/><Relationship Id="rId10" Type="http://schemas.openxmlformats.org/officeDocument/2006/relationships/hyperlink" Target="https://developers.arcgis.com/documentation/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evelopers.arcgis.com/documentation/" TargetMode="External"/><Relationship Id="rId14" Type="http://schemas.openxmlformats.org/officeDocument/2006/relationships/hyperlink" Target="https://bcrypt.online/" TargetMode="Externa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ixLx/5svFcE7QvEC9m7SWGIPVw==">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4712</Words>
  <Characters>25921</Characters>
  <Application>Microsoft Office Word</Application>
  <DocSecurity>0</DocSecurity>
  <Lines>216</Lines>
  <Paragraphs>61</Paragraphs>
  <ScaleCrop>false</ScaleCrop>
  <Company/>
  <LinksUpToDate>false</LinksUpToDate>
  <CharactersWithSpaces>30572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Rusian Wallenstein</cp:lastModifiedBy>
  <cp:revision>2</cp:revision>
  <dcterms:created xsi:type="dcterms:W3CDTF">2026-07-09T03:52:00Z</dcterms:created>
  <dcterms:modified xsi:type="dcterms:W3CDTF">2026-07-09T03:53:00Z</dcterms:modified>
</cp:coreProperties>
</file>