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E9" w:rsidRPr="00EB63E9" w:rsidRDefault="00EB63E9" w:rsidP="00EB63E9">
      <w:pPr>
        <w:jc w:val="center"/>
        <w:rPr>
          <w:b/>
          <w:sz w:val="28"/>
          <w:szCs w:val="28"/>
        </w:rPr>
      </w:pPr>
      <w:r w:rsidRPr="00EB63E9">
        <w:rPr>
          <w:b/>
          <w:sz w:val="28"/>
          <w:szCs w:val="28"/>
        </w:rPr>
        <w:t xml:space="preserve">RESUMEN DEL ARTÍCULO: </w:t>
      </w:r>
    </w:p>
    <w:p w:rsidR="00EB63E9" w:rsidRPr="00EB63E9" w:rsidRDefault="00EB63E9" w:rsidP="00EB63E9">
      <w:pPr>
        <w:jc w:val="center"/>
        <w:rPr>
          <w:sz w:val="28"/>
          <w:szCs w:val="28"/>
        </w:rPr>
      </w:pPr>
      <w:r w:rsidRPr="00EB63E9">
        <w:rPr>
          <w:b/>
          <w:sz w:val="28"/>
          <w:szCs w:val="28"/>
        </w:rPr>
        <w:t>“CONSUMO DE SUSTANCIAS EN PACIENTES CON ESQUIZOFRENIA”.</w:t>
      </w:r>
    </w:p>
    <w:p w:rsidR="006C1B04" w:rsidRDefault="00DB29E5">
      <w:r>
        <w:t>El consumo de sustancias en pacientes esquizofrénicos, es muy interesante</w:t>
      </w:r>
      <w:r w:rsidR="00EB63E9">
        <w:t xml:space="preserve"> en la práctica clínica</w:t>
      </w:r>
      <w:bookmarkStart w:id="0" w:name="_GoBack"/>
      <w:bookmarkEnd w:id="0"/>
      <w:r>
        <w:t xml:space="preserve">, ya que dichas sustancias provocan reactivación de la psicosis, más trastornos en la conducta y peor cumplimiento de las terapias. </w:t>
      </w:r>
    </w:p>
    <w:p w:rsidR="00DB29E5" w:rsidRDefault="00DB29E5">
      <w:r>
        <w:t>Algunos estudios demuestran que en España la comorbilidad entre la drogodependencia y la esquizofrenia es de un 53%.</w:t>
      </w:r>
    </w:p>
    <w:p w:rsidR="00DB29E5" w:rsidRDefault="00DB29E5">
      <w:r>
        <w:t xml:space="preserve">El articulo elegido trata de un estudio realizado en el Centro de Salud Mental de Torrejón de </w:t>
      </w:r>
      <w:proofErr w:type="spellStart"/>
      <w:r>
        <w:t>Ardoz</w:t>
      </w:r>
      <w:proofErr w:type="spellEnd"/>
      <w:r>
        <w:t>, en 1999. Este estudio se basa en 60 pacientes esquizofrénicos de los cuales 17, es decir, un 28%, presentan drogodependencia (a excepción de tabaco).</w:t>
      </w:r>
      <w:r w:rsidR="00C41D41">
        <w:t xml:space="preserve"> Estos 17 pacientes tienen en común que son varones y los de menos edad, además el 76% de ellos son solteros y el 70% posee un nivel educativo menos a la EGB.</w:t>
      </w:r>
    </w:p>
    <w:p w:rsidR="00C41D41" w:rsidRDefault="00C41D41">
      <w:r>
        <w:t xml:space="preserve">Las drogas predominantes son el alcohol y el cannabis. </w:t>
      </w:r>
    </w:p>
    <w:p w:rsidR="00DB29E5" w:rsidRDefault="00DB29E5">
      <w:r>
        <w:t xml:space="preserve">De todos los pacientes </w:t>
      </w:r>
      <w:r w:rsidR="00C41D41">
        <w:t>se recogen múltiples variables y se llega a las siguientes conclusiones:</w:t>
      </w:r>
      <w:r w:rsidR="00C41D41">
        <w:br/>
        <w:t>el número de ingresos para ambos grupos (drogodependientes y abstemios) son 3 de media, la edad media del inicio de la esquizofrenia son 23 años y los dos grupos han sufrido 4 episodios psicóticos de media por persona. Pero la principal diferencia es que el 43% de los ingresos en consumidores fue debido a las drogas.</w:t>
      </w:r>
    </w:p>
    <w:p w:rsidR="00C41D41" w:rsidRDefault="00C41D41">
      <w:r>
        <w:t>El hecho de que un paciente esquizofrénico consuma determinadas sustancias provoca c</w:t>
      </w:r>
      <w:r w:rsidRPr="00C41D41">
        <w:t>omplicaciones de los trastornos psicóticos</w:t>
      </w:r>
      <w:r>
        <w:t xml:space="preserve"> además de que los t</w:t>
      </w:r>
      <w:r w:rsidRPr="00C41D41">
        <w:t>ratamiento</w:t>
      </w:r>
      <w:r>
        <w:t>s</w:t>
      </w:r>
      <w:r w:rsidRPr="00C41D41">
        <w:t xml:space="preserve"> psicofarmacológico</w:t>
      </w:r>
      <w:r>
        <w:t xml:space="preserve">s suelen ser incompatibles </w:t>
      </w:r>
      <w:r w:rsidRPr="00C41D41">
        <w:t>con el cuadro adictivo</w:t>
      </w:r>
      <w:r>
        <w:t>.</w:t>
      </w:r>
    </w:p>
    <w:p w:rsidR="00000000" w:rsidRPr="00C41D41" w:rsidRDefault="00C41D41" w:rsidP="00C41D41">
      <w:r>
        <w:t>Para concluir el articulo afirma que l</w:t>
      </w:r>
      <w:r w:rsidR="00EB63E9" w:rsidRPr="00C41D41">
        <w:t xml:space="preserve">a comorbilidad entre los trastornos psicóticos y el consumo de drogas es muy </w:t>
      </w:r>
      <w:r w:rsidR="00EB63E9" w:rsidRPr="00C41D41">
        <w:t>elevada, lo que plantea importantes problemas en la práctica clínica. Por ello su correcto diagnóstico y tratamiento constituyen un reto para el profesional.</w:t>
      </w:r>
    </w:p>
    <w:p w:rsidR="00C41D41" w:rsidRDefault="00C41D41"/>
    <w:p w:rsidR="00C41D41" w:rsidRDefault="00C41D41"/>
    <w:p w:rsidR="00DB29E5" w:rsidRDefault="00DB29E5"/>
    <w:sectPr w:rsidR="00DB2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F3167"/>
    <w:multiLevelType w:val="hybridMultilevel"/>
    <w:tmpl w:val="F198D514"/>
    <w:lvl w:ilvl="0" w:tplc="12302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D05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8E2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64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2E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6E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49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A7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4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E5"/>
    <w:rsid w:val="006C1B04"/>
    <w:rsid w:val="00C41D41"/>
    <w:rsid w:val="00DB29E5"/>
    <w:rsid w:val="00EB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2CA3"/>
  <w15:chartTrackingRefBased/>
  <w15:docId w15:val="{A6DCC68B-6DB2-4D01-9411-14801538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D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251">
          <w:marLeft w:val="172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2019-01-11T19:31:00Z</dcterms:created>
  <dcterms:modified xsi:type="dcterms:W3CDTF">2019-01-11T19:56:00Z</dcterms:modified>
</cp:coreProperties>
</file>