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71C01" w14:textId="4820DB2A" w:rsidR="00AE2328" w:rsidRDefault="00B82E64" w:rsidP="00AE2328">
      <w:pPr>
        <w:jc w:val="center"/>
        <w:rPr>
          <w:b/>
        </w:rPr>
      </w:pPr>
      <w:bookmarkStart w:id="0" w:name="_GoBack"/>
      <w:bookmarkEnd w:id="0"/>
      <w:r>
        <w:rPr>
          <w:b/>
        </w:rPr>
        <w:t>ADDENDUM</w:t>
      </w:r>
      <w:r w:rsidR="002F7BEF">
        <w:rPr>
          <w:b/>
        </w:rPr>
        <w:t xml:space="preserve"> TO </w:t>
      </w:r>
      <w:r w:rsidR="00AE2328" w:rsidRPr="00C212E6">
        <w:rPr>
          <w:b/>
        </w:rPr>
        <w:t>NAME COLLISION OCCURRENCE ASSESSMENT</w:t>
      </w:r>
      <w:r w:rsidR="00AE2328">
        <w:rPr>
          <w:b/>
        </w:rPr>
        <w:t xml:space="preserve"> </w:t>
      </w:r>
    </w:p>
    <w:p w14:paraId="6FFA1BF1" w14:textId="77777777" w:rsidR="00AE2328" w:rsidRPr="00C212E6" w:rsidRDefault="00AE2328" w:rsidP="00AE2328">
      <w:pPr>
        <w:jc w:val="center"/>
        <w:rPr>
          <w:b/>
        </w:rPr>
      </w:pPr>
    </w:p>
    <w:p w14:paraId="690ED4A0" w14:textId="77777777" w:rsidR="00AE2328" w:rsidRDefault="00AE2328" w:rsidP="00AE2328"/>
    <w:p w14:paraId="78FFE380" w14:textId="090C8E0B" w:rsidR="00AE2328" w:rsidRPr="00A179E8" w:rsidRDefault="005C7735" w:rsidP="00AE2328">
      <w:pPr>
        <w:rPr>
          <w:sz w:val="22"/>
          <w:szCs w:val="22"/>
        </w:rPr>
      </w:pPr>
      <w:r>
        <w:rPr>
          <w:sz w:val="22"/>
          <w:szCs w:val="22"/>
        </w:rPr>
        <w:t>14</w:t>
      </w:r>
      <w:r w:rsidR="00AE2328" w:rsidRPr="00A179E8">
        <w:rPr>
          <w:sz w:val="22"/>
          <w:szCs w:val="22"/>
        </w:rPr>
        <w:t xml:space="preserve"> </w:t>
      </w:r>
      <w:r w:rsidR="00AE2328">
        <w:rPr>
          <w:sz w:val="22"/>
          <w:szCs w:val="22"/>
        </w:rPr>
        <w:t>November</w:t>
      </w:r>
      <w:r w:rsidR="00AE2328" w:rsidRPr="00A179E8">
        <w:rPr>
          <w:sz w:val="22"/>
          <w:szCs w:val="22"/>
        </w:rPr>
        <w:t xml:space="preserve"> 2014</w:t>
      </w:r>
    </w:p>
    <w:p w14:paraId="0BC79C7D" w14:textId="77777777" w:rsidR="00AE2328" w:rsidRDefault="00AE2328" w:rsidP="00AE2328">
      <w:pPr>
        <w:ind w:firstLine="720"/>
        <w:rPr>
          <w:b/>
          <w:sz w:val="22"/>
          <w:szCs w:val="22"/>
        </w:rPr>
      </w:pPr>
    </w:p>
    <w:p w14:paraId="03CB2BF9" w14:textId="1725E8FF" w:rsidR="00AE2328" w:rsidRPr="00A179E8" w:rsidRDefault="00AE2328" w:rsidP="00601EC2">
      <w:pPr>
        <w:ind w:left="1080" w:hanging="360"/>
        <w:rPr>
          <w:b/>
          <w:sz w:val="22"/>
          <w:szCs w:val="22"/>
        </w:rPr>
      </w:pPr>
      <w:r w:rsidRPr="00A179E8">
        <w:rPr>
          <w:b/>
          <w:sz w:val="22"/>
          <w:szCs w:val="22"/>
        </w:rPr>
        <w:t xml:space="preserve">RE: </w:t>
      </w:r>
      <w:r w:rsidR="00E3475E" w:rsidRPr="00E3475E">
        <w:rPr>
          <w:b/>
          <w:sz w:val="22"/>
          <w:szCs w:val="22"/>
        </w:rPr>
        <w:t xml:space="preserve">Requirements for Implementing Rights Protection Mechanisms </w:t>
      </w:r>
      <w:r w:rsidR="00D06C78">
        <w:rPr>
          <w:b/>
          <w:sz w:val="22"/>
          <w:szCs w:val="22"/>
        </w:rPr>
        <w:t>for</w:t>
      </w:r>
      <w:r w:rsidR="00E3475E" w:rsidRPr="00E3475E">
        <w:rPr>
          <w:b/>
          <w:sz w:val="22"/>
          <w:szCs w:val="22"/>
        </w:rPr>
        <w:t xml:space="preserve"> </w:t>
      </w:r>
      <w:r w:rsidR="00C07AF5">
        <w:rPr>
          <w:b/>
          <w:sz w:val="22"/>
          <w:szCs w:val="22"/>
        </w:rPr>
        <w:t xml:space="preserve">Activation of Names </w:t>
      </w:r>
      <w:r w:rsidR="00D06C78">
        <w:rPr>
          <w:b/>
          <w:sz w:val="22"/>
          <w:szCs w:val="22"/>
        </w:rPr>
        <w:t>on Second</w:t>
      </w:r>
      <w:r w:rsidR="002B6DC8">
        <w:rPr>
          <w:b/>
          <w:sz w:val="22"/>
          <w:szCs w:val="22"/>
        </w:rPr>
        <w:t>-Level Domain Block Lists</w:t>
      </w:r>
    </w:p>
    <w:p w14:paraId="2462AAA7" w14:textId="77777777" w:rsidR="00AE2328" w:rsidRPr="00A179E8" w:rsidRDefault="00AE2328" w:rsidP="00AE2328">
      <w:pPr>
        <w:rPr>
          <w:sz w:val="22"/>
          <w:szCs w:val="22"/>
        </w:rPr>
      </w:pPr>
    </w:p>
    <w:p w14:paraId="78398F2C" w14:textId="77777777" w:rsidR="00AE2328" w:rsidRPr="00A179E8" w:rsidRDefault="00AE2328" w:rsidP="00AE2328">
      <w:pPr>
        <w:rPr>
          <w:sz w:val="22"/>
          <w:szCs w:val="22"/>
        </w:rPr>
      </w:pPr>
      <w:r w:rsidRPr="00A179E8">
        <w:rPr>
          <w:sz w:val="22"/>
          <w:szCs w:val="22"/>
        </w:rPr>
        <w:t xml:space="preserve">Dear Registry Operator: </w:t>
      </w:r>
    </w:p>
    <w:p w14:paraId="53368843" w14:textId="77777777" w:rsidR="00AE2328" w:rsidRPr="00A179E8" w:rsidRDefault="00AE2328" w:rsidP="00AE2328">
      <w:pPr>
        <w:rPr>
          <w:sz w:val="22"/>
          <w:szCs w:val="22"/>
        </w:rPr>
      </w:pPr>
    </w:p>
    <w:p w14:paraId="2A50DC6F" w14:textId="24473B9E" w:rsidR="009F0E4F" w:rsidRDefault="00E23670" w:rsidP="00AE2328">
      <w:pPr>
        <w:rPr>
          <w:sz w:val="22"/>
          <w:szCs w:val="22"/>
        </w:rPr>
      </w:pPr>
      <w:r>
        <w:rPr>
          <w:sz w:val="22"/>
          <w:szCs w:val="22"/>
        </w:rPr>
        <w:t>Pursuant to</w:t>
      </w:r>
      <w:r w:rsidR="009B75DD">
        <w:rPr>
          <w:sz w:val="22"/>
          <w:szCs w:val="22"/>
        </w:rPr>
        <w:t xml:space="preserve"> the Name Collision Occurrence Assessment</w:t>
      </w:r>
      <w:r w:rsidR="00745CFA">
        <w:rPr>
          <w:rStyle w:val="FootnoteReference"/>
          <w:sz w:val="22"/>
          <w:szCs w:val="22"/>
        </w:rPr>
        <w:footnoteReference w:id="2"/>
      </w:r>
      <w:r w:rsidR="009B75DD">
        <w:rPr>
          <w:sz w:val="22"/>
          <w:szCs w:val="22"/>
        </w:rPr>
        <w:t xml:space="preserve"> previously forwarded for the above-referenced TLD (the “Assessment”), and as previously authorized by the ICANN Board </w:t>
      </w:r>
      <w:r w:rsidR="00AE2328">
        <w:rPr>
          <w:sz w:val="22"/>
          <w:szCs w:val="22"/>
        </w:rPr>
        <w:t>New gTLD Program Committee on 30 July 2014</w:t>
      </w:r>
      <w:r w:rsidR="00812ED1">
        <w:rPr>
          <w:rStyle w:val="FootnoteReference"/>
          <w:sz w:val="22"/>
          <w:szCs w:val="22"/>
        </w:rPr>
        <w:footnoteReference w:id="3"/>
      </w:r>
      <w:r w:rsidR="00AE2328" w:rsidRPr="00716751">
        <w:rPr>
          <w:sz w:val="22"/>
          <w:szCs w:val="22"/>
        </w:rPr>
        <w:t>,</w:t>
      </w:r>
      <w:r w:rsidR="00AE2328">
        <w:rPr>
          <w:sz w:val="22"/>
          <w:szCs w:val="22"/>
        </w:rPr>
        <w:t xml:space="preserve"> ICANN has </w:t>
      </w:r>
      <w:r w:rsidR="009B75DD">
        <w:rPr>
          <w:sz w:val="22"/>
          <w:szCs w:val="22"/>
        </w:rPr>
        <w:t xml:space="preserve">now </w:t>
      </w:r>
      <w:r w:rsidR="00AE2328">
        <w:rPr>
          <w:sz w:val="22"/>
          <w:szCs w:val="22"/>
        </w:rPr>
        <w:t xml:space="preserve">concluded the 90-day public consultation period regarding </w:t>
      </w:r>
      <w:r w:rsidR="00AE2328" w:rsidRPr="00E47410">
        <w:rPr>
          <w:sz w:val="22"/>
          <w:szCs w:val="22"/>
        </w:rPr>
        <w:t xml:space="preserve">appropriate </w:t>
      </w:r>
      <w:r w:rsidR="00800C55">
        <w:rPr>
          <w:sz w:val="22"/>
          <w:szCs w:val="22"/>
        </w:rPr>
        <w:t>rights p</w:t>
      </w:r>
      <w:r w:rsidR="00AE2328" w:rsidRPr="00E47410">
        <w:rPr>
          <w:sz w:val="22"/>
          <w:szCs w:val="22"/>
        </w:rPr>
        <w:t>rotecti</w:t>
      </w:r>
      <w:r w:rsidR="00800C55">
        <w:rPr>
          <w:sz w:val="22"/>
          <w:szCs w:val="22"/>
        </w:rPr>
        <w:t>on m</w:t>
      </w:r>
      <w:r w:rsidR="00AE2328" w:rsidRPr="00E47410">
        <w:rPr>
          <w:sz w:val="22"/>
          <w:szCs w:val="22"/>
        </w:rPr>
        <w:t xml:space="preserve">echanisms for </w:t>
      </w:r>
      <w:r w:rsidR="009B75DD">
        <w:rPr>
          <w:sz w:val="22"/>
          <w:szCs w:val="22"/>
        </w:rPr>
        <w:t xml:space="preserve">the activation of </w:t>
      </w:r>
      <w:r w:rsidR="00692635">
        <w:rPr>
          <w:sz w:val="22"/>
          <w:szCs w:val="22"/>
        </w:rPr>
        <w:t xml:space="preserve">names </w:t>
      </w:r>
      <w:r w:rsidR="001574F8">
        <w:rPr>
          <w:sz w:val="22"/>
          <w:szCs w:val="22"/>
        </w:rPr>
        <w:t>identified in Section II(C)(i) of the Assessment</w:t>
      </w:r>
      <w:r w:rsidR="00254145">
        <w:rPr>
          <w:sz w:val="22"/>
          <w:szCs w:val="22"/>
        </w:rPr>
        <w:t xml:space="preserve">. </w:t>
      </w:r>
    </w:p>
    <w:p w14:paraId="6C8023D3" w14:textId="77777777" w:rsidR="00AE2328" w:rsidRDefault="00AE2328" w:rsidP="00AE2328">
      <w:pPr>
        <w:rPr>
          <w:sz w:val="22"/>
          <w:szCs w:val="22"/>
        </w:rPr>
      </w:pPr>
    </w:p>
    <w:p w14:paraId="564E1125" w14:textId="5DD22A85" w:rsidR="003534D0" w:rsidRDefault="00AD3A9C" w:rsidP="00AE2328">
      <w:pPr>
        <w:rPr>
          <w:sz w:val="22"/>
          <w:szCs w:val="22"/>
        </w:rPr>
      </w:pPr>
      <w:r>
        <w:rPr>
          <w:sz w:val="22"/>
          <w:szCs w:val="22"/>
        </w:rPr>
        <w:t>R</w:t>
      </w:r>
      <w:r w:rsidR="001574F8">
        <w:rPr>
          <w:sz w:val="22"/>
          <w:szCs w:val="22"/>
        </w:rPr>
        <w:t>egistr</w:t>
      </w:r>
      <w:r>
        <w:rPr>
          <w:sz w:val="22"/>
          <w:szCs w:val="22"/>
        </w:rPr>
        <w:t>y Operator</w:t>
      </w:r>
      <w:r w:rsidR="001574F8">
        <w:rPr>
          <w:sz w:val="22"/>
          <w:szCs w:val="22"/>
        </w:rPr>
        <w:t xml:space="preserve"> may a</w:t>
      </w:r>
      <w:r>
        <w:rPr>
          <w:sz w:val="22"/>
          <w:szCs w:val="22"/>
        </w:rPr>
        <w:t xml:space="preserve">llocate </w:t>
      </w:r>
      <w:r w:rsidR="000F2FDC">
        <w:rPr>
          <w:sz w:val="22"/>
          <w:szCs w:val="22"/>
        </w:rPr>
        <w:t>names that were (i)</w:t>
      </w:r>
      <w:r w:rsidR="000F2FDC" w:rsidRPr="00CE2DE7">
        <w:rPr>
          <w:sz w:val="22"/>
          <w:szCs w:val="22"/>
        </w:rPr>
        <w:t xml:space="preserve"> </w:t>
      </w:r>
      <w:r w:rsidR="000F2FDC">
        <w:rPr>
          <w:sz w:val="22"/>
          <w:szCs w:val="22"/>
        </w:rPr>
        <w:t xml:space="preserve">included </w:t>
      </w:r>
      <w:r w:rsidR="000F2FDC" w:rsidRPr="00CE2DE7">
        <w:rPr>
          <w:sz w:val="22"/>
          <w:szCs w:val="22"/>
        </w:rPr>
        <w:t xml:space="preserve">on </w:t>
      </w:r>
      <w:r w:rsidR="000F2FDC">
        <w:rPr>
          <w:sz w:val="22"/>
          <w:szCs w:val="22"/>
        </w:rPr>
        <w:t>an</w:t>
      </w:r>
      <w:r w:rsidR="000F2FDC" w:rsidRPr="00CE2DE7">
        <w:rPr>
          <w:sz w:val="22"/>
          <w:szCs w:val="22"/>
        </w:rPr>
        <w:t xml:space="preserve"> </w:t>
      </w:r>
      <w:r w:rsidR="000F2FDC">
        <w:rPr>
          <w:sz w:val="22"/>
          <w:szCs w:val="22"/>
        </w:rPr>
        <w:t>SLD B</w:t>
      </w:r>
      <w:r w:rsidR="000F2FDC" w:rsidRPr="00CE2DE7">
        <w:rPr>
          <w:sz w:val="22"/>
          <w:szCs w:val="22"/>
        </w:rPr>
        <w:t xml:space="preserve">lock </w:t>
      </w:r>
      <w:r w:rsidR="000F2FDC">
        <w:rPr>
          <w:sz w:val="22"/>
          <w:szCs w:val="22"/>
        </w:rPr>
        <w:t>L</w:t>
      </w:r>
      <w:r w:rsidR="000F2FDC" w:rsidRPr="00CE2DE7">
        <w:rPr>
          <w:sz w:val="22"/>
          <w:szCs w:val="22"/>
        </w:rPr>
        <w:t xml:space="preserve">ist of the </w:t>
      </w:r>
      <w:r w:rsidR="000F2FDC">
        <w:rPr>
          <w:sz w:val="22"/>
          <w:szCs w:val="22"/>
        </w:rPr>
        <w:t>R</w:t>
      </w:r>
      <w:r w:rsidR="000F2FDC" w:rsidRPr="00CE2DE7">
        <w:rPr>
          <w:sz w:val="22"/>
          <w:szCs w:val="22"/>
        </w:rPr>
        <w:t>egistry</w:t>
      </w:r>
      <w:r w:rsidR="000F2FDC">
        <w:rPr>
          <w:sz w:val="22"/>
          <w:szCs w:val="22"/>
        </w:rPr>
        <w:t xml:space="preserve"> Operator</w:t>
      </w:r>
      <w:r w:rsidR="000F2FDC" w:rsidRPr="00CE2DE7">
        <w:rPr>
          <w:sz w:val="22"/>
          <w:szCs w:val="22"/>
        </w:rPr>
        <w:t>’s Alternate Path to Delegation Report</w:t>
      </w:r>
      <w:r w:rsidR="000F2FDC">
        <w:rPr>
          <w:sz w:val="22"/>
          <w:szCs w:val="22"/>
        </w:rPr>
        <w:t xml:space="preserve"> </w:t>
      </w:r>
      <w:r w:rsidR="00FB6CD6">
        <w:rPr>
          <w:sz w:val="22"/>
          <w:szCs w:val="22"/>
        </w:rPr>
        <w:t xml:space="preserve">and </w:t>
      </w:r>
      <w:r w:rsidR="000F2FDC">
        <w:rPr>
          <w:sz w:val="22"/>
          <w:szCs w:val="22"/>
        </w:rPr>
        <w:t>(ii)</w:t>
      </w:r>
      <w:r w:rsidR="000F2FDC" w:rsidRPr="00CE2DE7">
        <w:rPr>
          <w:sz w:val="22"/>
          <w:szCs w:val="22"/>
        </w:rPr>
        <w:t xml:space="preserve"> recorded in th</w:t>
      </w:r>
      <w:r w:rsidR="000F2FDC">
        <w:rPr>
          <w:sz w:val="22"/>
          <w:szCs w:val="22"/>
        </w:rPr>
        <w:t>e Trademark Clearinghouse</w:t>
      </w:r>
      <w:r w:rsidR="00FB6CD6">
        <w:rPr>
          <w:sz w:val="22"/>
          <w:szCs w:val="22"/>
        </w:rPr>
        <w:t xml:space="preserve"> </w:t>
      </w:r>
      <w:r w:rsidR="000F2FDC">
        <w:rPr>
          <w:sz w:val="22"/>
          <w:szCs w:val="22"/>
        </w:rPr>
        <w:t>that Registry Operator</w:t>
      </w:r>
      <w:r w:rsidR="000F2FDC" w:rsidRPr="00CE2DE7">
        <w:rPr>
          <w:sz w:val="22"/>
          <w:szCs w:val="22"/>
        </w:rPr>
        <w:t xml:space="preserve"> withheld from allocation during its Sunrise Period</w:t>
      </w:r>
      <w:r w:rsidR="00052CC1">
        <w:rPr>
          <w:sz w:val="22"/>
          <w:szCs w:val="22"/>
        </w:rPr>
        <w:t xml:space="preserve"> (“Affected Names”)</w:t>
      </w:r>
      <w:r w:rsidR="00AE2328" w:rsidRPr="00CE2DE7">
        <w:rPr>
          <w:sz w:val="22"/>
          <w:szCs w:val="22"/>
        </w:rPr>
        <w:t>,</w:t>
      </w:r>
      <w:r w:rsidR="001574F8">
        <w:rPr>
          <w:sz w:val="22"/>
          <w:szCs w:val="22"/>
        </w:rPr>
        <w:t xml:space="preserve"> provided that it</w:t>
      </w:r>
      <w:r w:rsidR="006446F0">
        <w:rPr>
          <w:sz w:val="22"/>
          <w:szCs w:val="22"/>
        </w:rPr>
        <w:t xml:space="preserve"> </w:t>
      </w:r>
      <w:r w:rsidR="00AE2328">
        <w:rPr>
          <w:sz w:val="22"/>
          <w:szCs w:val="22"/>
        </w:rPr>
        <w:t>implement</w:t>
      </w:r>
      <w:r w:rsidR="001574F8">
        <w:rPr>
          <w:sz w:val="22"/>
          <w:szCs w:val="22"/>
        </w:rPr>
        <w:t>s</w:t>
      </w:r>
      <w:r w:rsidR="00AE2328">
        <w:rPr>
          <w:sz w:val="22"/>
          <w:szCs w:val="22"/>
        </w:rPr>
        <w:t xml:space="preserve"> an </w:t>
      </w:r>
      <w:r w:rsidR="00E07C47">
        <w:rPr>
          <w:sz w:val="22"/>
          <w:szCs w:val="22"/>
        </w:rPr>
        <w:t>“</w:t>
      </w:r>
      <w:r w:rsidR="00AE2328">
        <w:rPr>
          <w:sz w:val="22"/>
          <w:szCs w:val="22"/>
        </w:rPr>
        <w:t>exclusive registration period</w:t>
      </w:r>
      <w:r w:rsidR="00E07C47">
        <w:rPr>
          <w:sz w:val="22"/>
          <w:szCs w:val="22"/>
        </w:rPr>
        <w:t>”</w:t>
      </w:r>
      <w:r w:rsidR="002F0315">
        <w:rPr>
          <w:sz w:val="22"/>
          <w:szCs w:val="22"/>
        </w:rPr>
        <w:t xml:space="preserve"> that meets the </w:t>
      </w:r>
      <w:r w:rsidR="001574F8">
        <w:rPr>
          <w:sz w:val="22"/>
          <w:szCs w:val="22"/>
        </w:rPr>
        <w:t xml:space="preserve">following </w:t>
      </w:r>
      <w:r w:rsidR="00AE2328">
        <w:rPr>
          <w:sz w:val="22"/>
          <w:szCs w:val="22"/>
        </w:rPr>
        <w:t>criteria</w:t>
      </w:r>
      <w:r w:rsidR="001574F8">
        <w:rPr>
          <w:sz w:val="22"/>
          <w:szCs w:val="22"/>
        </w:rPr>
        <w:t>:</w:t>
      </w:r>
      <w:r w:rsidR="00AE2328">
        <w:rPr>
          <w:sz w:val="22"/>
          <w:szCs w:val="22"/>
        </w:rPr>
        <w:t xml:space="preserve"> </w:t>
      </w:r>
      <w:r w:rsidR="003534D0">
        <w:rPr>
          <w:sz w:val="22"/>
          <w:szCs w:val="22"/>
        </w:rPr>
        <w:t xml:space="preserve"> </w:t>
      </w:r>
    </w:p>
    <w:p w14:paraId="06189436" w14:textId="77777777" w:rsidR="00E26A4A" w:rsidRDefault="00E26A4A" w:rsidP="00AE2328">
      <w:pPr>
        <w:rPr>
          <w:sz w:val="22"/>
          <w:szCs w:val="22"/>
        </w:rPr>
      </w:pPr>
    </w:p>
    <w:p w14:paraId="3E858607" w14:textId="1686B774" w:rsidR="00113AA6" w:rsidRDefault="0053359D" w:rsidP="00E62333">
      <w:pPr>
        <w:pStyle w:val="ListParagraph"/>
        <w:numPr>
          <w:ilvl w:val="0"/>
          <w:numId w:val="5"/>
        </w:numPr>
        <w:rPr>
          <w:sz w:val="22"/>
          <w:szCs w:val="22"/>
        </w:rPr>
      </w:pPr>
      <w:r>
        <w:rPr>
          <w:sz w:val="22"/>
          <w:szCs w:val="22"/>
        </w:rPr>
        <w:t xml:space="preserve">During an exclusive registration period, </w:t>
      </w:r>
      <w:r w:rsidR="007255E9">
        <w:rPr>
          <w:sz w:val="22"/>
          <w:szCs w:val="22"/>
        </w:rPr>
        <w:t>Affected Names</w:t>
      </w:r>
      <w:r w:rsidR="00E07C47">
        <w:rPr>
          <w:sz w:val="22"/>
          <w:szCs w:val="22"/>
        </w:rPr>
        <w:t xml:space="preserve"> </w:t>
      </w:r>
      <w:r w:rsidR="006D050F">
        <w:rPr>
          <w:sz w:val="22"/>
          <w:szCs w:val="22"/>
        </w:rPr>
        <w:t xml:space="preserve">must be made exclusively available for registration to SMD holders </w:t>
      </w:r>
      <w:r w:rsidR="00B755CF">
        <w:rPr>
          <w:sz w:val="22"/>
          <w:szCs w:val="22"/>
        </w:rPr>
        <w:t>by</w:t>
      </w:r>
      <w:r w:rsidR="002C5980">
        <w:rPr>
          <w:sz w:val="22"/>
          <w:szCs w:val="22"/>
        </w:rPr>
        <w:t xml:space="preserve"> either</w:t>
      </w:r>
      <w:r w:rsidR="00B755CF">
        <w:rPr>
          <w:sz w:val="22"/>
          <w:szCs w:val="22"/>
        </w:rPr>
        <w:t xml:space="preserve">: </w:t>
      </w:r>
    </w:p>
    <w:p w14:paraId="7FD4D9E9" w14:textId="77777777" w:rsidR="00106459" w:rsidRDefault="00106459" w:rsidP="00106459">
      <w:pPr>
        <w:pStyle w:val="ListParagraph"/>
        <w:rPr>
          <w:sz w:val="22"/>
          <w:szCs w:val="22"/>
        </w:rPr>
      </w:pPr>
    </w:p>
    <w:p w14:paraId="3A3A022E" w14:textId="08D3AD29" w:rsidR="001240A8" w:rsidRDefault="001240A8" w:rsidP="00B755CF">
      <w:pPr>
        <w:pStyle w:val="ListParagraph"/>
        <w:numPr>
          <w:ilvl w:val="1"/>
          <w:numId w:val="5"/>
        </w:numPr>
        <w:rPr>
          <w:sz w:val="22"/>
          <w:szCs w:val="22"/>
        </w:rPr>
      </w:pPr>
      <w:r w:rsidRPr="001240A8">
        <w:rPr>
          <w:sz w:val="22"/>
          <w:szCs w:val="22"/>
          <w:u w:val="single"/>
        </w:rPr>
        <w:t xml:space="preserve">Option </w:t>
      </w:r>
      <w:r w:rsidR="00C930A8">
        <w:rPr>
          <w:sz w:val="22"/>
          <w:szCs w:val="22"/>
          <w:u w:val="single"/>
        </w:rPr>
        <w:t>A</w:t>
      </w:r>
      <w:r w:rsidR="00660EC3">
        <w:rPr>
          <w:sz w:val="22"/>
          <w:szCs w:val="22"/>
          <w:u w:val="single"/>
        </w:rPr>
        <w:t xml:space="preserve"> – Registry Operator Selected </w:t>
      </w:r>
      <w:r w:rsidR="000E1DB8">
        <w:rPr>
          <w:sz w:val="22"/>
          <w:szCs w:val="22"/>
          <w:u w:val="single"/>
        </w:rPr>
        <w:t>Exclusive Registration Dates</w:t>
      </w:r>
      <w:r>
        <w:rPr>
          <w:sz w:val="22"/>
          <w:szCs w:val="22"/>
        </w:rPr>
        <w:t xml:space="preserve">: </w:t>
      </w:r>
    </w:p>
    <w:p w14:paraId="3B4B731A" w14:textId="7DB3268F" w:rsidR="00B755CF" w:rsidRDefault="00512FC4" w:rsidP="001240A8">
      <w:pPr>
        <w:pStyle w:val="ListParagraph"/>
        <w:numPr>
          <w:ilvl w:val="2"/>
          <w:numId w:val="5"/>
        </w:numPr>
        <w:rPr>
          <w:sz w:val="22"/>
          <w:szCs w:val="22"/>
        </w:rPr>
      </w:pPr>
      <w:r>
        <w:rPr>
          <w:sz w:val="22"/>
          <w:szCs w:val="22"/>
        </w:rPr>
        <w:t>If the registr</w:t>
      </w:r>
      <w:r w:rsidR="0022774A">
        <w:rPr>
          <w:sz w:val="22"/>
          <w:szCs w:val="22"/>
        </w:rPr>
        <w:t>y previously conducted</w:t>
      </w:r>
      <w:r>
        <w:rPr>
          <w:sz w:val="22"/>
          <w:szCs w:val="22"/>
        </w:rPr>
        <w:t xml:space="preserve"> a </w:t>
      </w:r>
      <w:r w:rsidRPr="0098282E">
        <w:rPr>
          <w:b/>
          <w:i/>
          <w:sz w:val="22"/>
          <w:szCs w:val="22"/>
        </w:rPr>
        <w:t>Start-Date Sunrise</w:t>
      </w:r>
      <w:r>
        <w:rPr>
          <w:sz w:val="22"/>
          <w:szCs w:val="22"/>
        </w:rPr>
        <w:t xml:space="preserve"> - </w:t>
      </w:r>
      <w:r w:rsidR="00E42483">
        <w:rPr>
          <w:sz w:val="22"/>
          <w:szCs w:val="22"/>
        </w:rPr>
        <w:t>provid</w:t>
      </w:r>
      <w:r>
        <w:rPr>
          <w:sz w:val="22"/>
          <w:szCs w:val="22"/>
        </w:rPr>
        <w:t>e</w:t>
      </w:r>
      <w:r w:rsidR="00E42483">
        <w:rPr>
          <w:sz w:val="22"/>
          <w:szCs w:val="22"/>
        </w:rPr>
        <w:t xml:space="preserve"> a </w:t>
      </w:r>
      <w:r w:rsidR="00547758">
        <w:rPr>
          <w:sz w:val="22"/>
          <w:szCs w:val="22"/>
        </w:rPr>
        <w:t xml:space="preserve">minimum of thirty (30) </w:t>
      </w:r>
      <w:r w:rsidR="00A80F57">
        <w:rPr>
          <w:sz w:val="22"/>
          <w:szCs w:val="22"/>
        </w:rPr>
        <w:t xml:space="preserve">calendar </w:t>
      </w:r>
      <w:r w:rsidR="00547758">
        <w:rPr>
          <w:sz w:val="22"/>
          <w:szCs w:val="22"/>
        </w:rPr>
        <w:t xml:space="preserve">days notice </w:t>
      </w:r>
      <w:r w:rsidR="00A61A19">
        <w:rPr>
          <w:sz w:val="22"/>
          <w:szCs w:val="22"/>
        </w:rPr>
        <w:t xml:space="preserve">of the exclusive registration period </w:t>
      </w:r>
      <w:r w:rsidR="00547758">
        <w:rPr>
          <w:sz w:val="22"/>
          <w:szCs w:val="22"/>
        </w:rPr>
        <w:t>followed by at least thirty (30)</w:t>
      </w:r>
      <w:r w:rsidR="00A80F57">
        <w:rPr>
          <w:sz w:val="22"/>
          <w:szCs w:val="22"/>
        </w:rPr>
        <w:t xml:space="preserve"> calendar</w:t>
      </w:r>
      <w:r w:rsidR="00547758">
        <w:rPr>
          <w:sz w:val="22"/>
          <w:szCs w:val="22"/>
        </w:rPr>
        <w:t xml:space="preserve"> days of exclusive registration</w:t>
      </w:r>
      <w:r w:rsidR="00A61A19">
        <w:rPr>
          <w:sz w:val="22"/>
          <w:szCs w:val="22"/>
        </w:rPr>
        <w:t>; or</w:t>
      </w:r>
      <w:r w:rsidR="00547758">
        <w:rPr>
          <w:sz w:val="22"/>
          <w:szCs w:val="22"/>
        </w:rPr>
        <w:t xml:space="preserve"> </w:t>
      </w:r>
    </w:p>
    <w:p w14:paraId="242A241D" w14:textId="1DEFA58A" w:rsidR="00113AA6" w:rsidRDefault="0052328D" w:rsidP="001240A8">
      <w:pPr>
        <w:pStyle w:val="ListParagraph"/>
        <w:numPr>
          <w:ilvl w:val="2"/>
          <w:numId w:val="5"/>
        </w:numPr>
        <w:rPr>
          <w:sz w:val="22"/>
          <w:szCs w:val="22"/>
        </w:rPr>
      </w:pPr>
      <w:r>
        <w:rPr>
          <w:sz w:val="22"/>
          <w:szCs w:val="22"/>
        </w:rPr>
        <w:t>If the registr</w:t>
      </w:r>
      <w:r w:rsidR="0022774A">
        <w:rPr>
          <w:sz w:val="22"/>
          <w:szCs w:val="22"/>
        </w:rPr>
        <w:t>y</w:t>
      </w:r>
      <w:r w:rsidR="00814D34">
        <w:rPr>
          <w:sz w:val="22"/>
          <w:szCs w:val="22"/>
        </w:rPr>
        <w:t xml:space="preserve"> previously </w:t>
      </w:r>
      <w:r w:rsidR="0022774A">
        <w:rPr>
          <w:sz w:val="22"/>
          <w:szCs w:val="22"/>
        </w:rPr>
        <w:t>conducted</w:t>
      </w:r>
      <w:r>
        <w:rPr>
          <w:sz w:val="22"/>
          <w:szCs w:val="22"/>
        </w:rPr>
        <w:t xml:space="preserve"> an </w:t>
      </w:r>
      <w:r w:rsidRPr="0098282E">
        <w:rPr>
          <w:b/>
          <w:i/>
          <w:sz w:val="22"/>
          <w:szCs w:val="22"/>
        </w:rPr>
        <w:t>End-Date Sunrise</w:t>
      </w:r>
      <w:r>
        <w:rPr>
          <w:sz w:val="22"/>
          <w:szCs w:val="22"/>
        </w:rPr>
        <w:t xml:space="preserve"> - </w:t>
      </w:r>
      <w:r w:rsidR="002D5C6B">
        <w:rPr>
          <w:sz w:val="22"/>
          <w:szCs w:val="22"/>
        </w:rPr>
        <w:t>provid</w:t>
      </w:r>
      <w:r>
        <w:rPr>
          <w:sz w:val="22"/>
          <w:szCs w:val="22"/>
        </w:rPr>
        <w:t>e</w:t>
      </w:r>
      <w:r w:rsidR="002D5C6B">
        <w:rPr>
          <w:sz w:val="22"/>
          <w:szCs w:val="22"/>
        </w:rPr>
        <w:t xml:space="preserve"> a</w:t>
      </w:r>
      <w:r w:rsidR="00A62343">
        <w:rPr>
          <w:sz w:val="22"/>
          <w:szCs w:val="22"/>
        </w:rPr>
        <w:t>t</w:t>
      </w:r>
      <w:r w:rsidR="00A44F6D">
        <w:rPr>
          <w:sz w:val="22"/>
          <w:szCs w:val="22"/>
        </w:rPr>
        <w:t xml:space="preserve"> least</w:t>
      </w:r>
      <w:r w:rsidR="00A62343">
        <w:rPr>
          <w:sz w:val="22"/>
          <w:szCs w:val="22"/>
        </w:rPr>
        <w:t xml:space="preserve"> </w:t>
      </w:r>
      <w:r w:rsidR="00A44F6D">
        <w:rPr>
          <w:sz w:val="22"/>
          <w:szCs w:val="22"/>
        </w:rPr>
        <w:t xml:space="preserve">a </w:t>
      </w:r>
      <w:r w:rsidR="002D5C6B">
        <w:rPr>
          <w:sz w:val="22"/>
          <w:szCs w:val="22"/>
        </w:rPr>
        <w:t>sixty (60)</w:t>
      </w:r>
      <w:r w:rsidR="00A80F57">
        <w:rPr>
          <w:sz w:val="22"/>
          <w:szCs w:val="22"/>
        </w:rPr>
        <w:t xml:space="preserve"> calendar</w:t>
      </w:r>
      <w:r w:rsidR="002D5C6B">
        <w:rPr>
          <w:sz w:val="22"/>
          <w:szCs w:val="22"/>
        </w:rPr>
        <w:t xml:space="preserve"> day exclusive registration period. </w:t>
      </w:r>
    </w:p>
    <w:p w14:paraId="23B8CD43" w14:textId="77777777" w:rsidR="00106459" w:rsidRDefault="00106459" w:rsidP="00106459">
      <w:pPr>
        <w:pStyle w:val="ListParagraph"/>
        <w:ind w:left="2160"/>
        <w:rPr>
          <w:sz w:val="22"/>
          <w:szCs w:val="22"/>
        </w:rPr>
      </w:pPr>
    </w:p>
    <w:p w14:paraId="03A74282" w14:textId="556E6AEA" w:rsidR="00106459" w:rsidRDefault="00106459" w:rsidP="00106459">
      <w:pPr>
        <w:pStyle w:val="ListParagraph"/>
        <w:ind w:left="2160"/>
        <w:rPr>
          <w:sz w:val="22"/>
          <w:szCs w:val="22"/>
        </w:rPr>
      </w:pPr>
      <w:r>
        <w:rPr>
          <w:sz w:val="22"/>
          <w:szCs w:val="22"/>
        </w:rPr>
        <w:t xml:space="preserve">or; </w:t>
      </w:r>
    </w:p>
    <w:p w14:paraId="42AF2D6C" w14:textId="77777777" w:rsidR="00106459" w:rsidRDefault="00106459" w:rsidP="00106459">
      <w:pPr>
        <w:pStyle w:val="ListParagraph"/>
        <w:ind w:left="2160"/>
        <w:rPr>
          <w:sz w:val="22"/>
          <w:szCs w:val="22"/>
        </w:rPr>
      </w:pPr>
    </w:p>
    <w:p w14:paraId="0CCB6B5B" w14:textId="53F2E2A4" w:rsidR="00B53D63" w:rsidRPr="008734DC" w:rsidRDefault="00B53D63" w:rsidP="008734DC">
      <w:pPr>
        <w:pStyle w:val="ListParagraph"/>
        <w:numPr>
          <w:ilvl w:val="1"/>
          <w:numId w:val="5"/>
        </w:numPr>
        <w:rPr>
          <w:sz w:val="22"/>
          <w:szCs w:val="22"/>
        </w:rPr>
      </w:pPr>
      <w:r w:rsidRPr="00B53D63">
        <w:rPr>
          <w:sz w:val="22"/>
          <w:szCs w:val="22"/>
          <w:u w:val="single"/>
        </w:rPr>
        <w:t xml:space="preserve">Option </w:t>
      </w:r>
      <w:r w:rsidR="00C930A8">
        <w:rPr>
          <w:sz w:val="22"/>
          <w:szCs w:val="22"/>
          <w:u w:val="single"/>
        </w:rPr>
        <w:t>B</w:t>
      </w:r>
      <w:r w:rsidR="000E1DB8">
        <w:rPr>
          <w:sz w:val="22"/>
          <w:szCs w:val="22"/>
          <w:u w:val="single"/>
        </w:rPr>
        <w:t xml:space="preserve"> – ICANN Selected Exclusive Registration Dates</w:t>
      </w:r>
      <w:r w:rsidR="008734DC">
        <w:rPr>
          <w:sz w:val="22"/>
          <w:szCs w:val="22"/>
        </w:rPr>
        <w:t xml:space="preserve">: </w:t>
      </w:r>
      <w:r w:rsidR="00A80F57" w:rsidRPr="008734DC">
        <w:rPr>
          <w:sz w:val="22"/>
          <w:szCs w:val="22"/>
        </w:rPr>
        <w:t xml:space="preserve">Registry Operator may </w:t>
      </w:r>
      <w:r w:rsidR="00A80F57">
        <w:rPr>
          <w:sz w:val="22"/>
          <w:szCs w:val="22"/>
        </w:rPr>
        <w:t>opt into one of two selected</w:t>
      </w:r>
      <w:r w:rsidR="00A80F57" w:rsidRPr="008734DC">
        <w:rPr>
          <w:sz w:val="22"/>
          <w:szCs w:val="22"/>
        </w:rPr>
        <w:t xml:space="preserve"> exclusive registration periods </w:t>
      </w:r>
      <w:r w:rsidR="00A80F57">
        <w:rPr>
          <w:sz w:val="22"/>
          <w:szCs w:val="22"/>
        </w:rPr>
        <w:t xml:space="preserve">announced by </w:t>
      </w:r>
      <w:r w:rsidR="00930BCE" w:rsidRPr="008734DC">
        <w:rPr>
          <w:sz w:val="22"/>
          <w:szCs w:val="22"/>
        </w:rPr>
        <w:t xml:space="preserve">ICANN </w:t>
      </w:r>
      <w:r w:rsidR="00084788">
        <w:rPr>
          <w:sz w:val="22"/>
          <w:szCs w:val="22"/>
        </w:rPr>
        <w:t xml:space="preserve">to permit </w:t>
      </w:r>
      <w:r w:rsidR="00A15015">
        <w:rPr>
          <w:sz w:val="22"/>
          <w:szCs w:val="22"/>
        </w:rPr>
        <w:t xml:space="preserve">exclusive registration periods for </w:t>
      </w:r>
      <w:r w:rsidR="00C11332">
        <w:rPr>
          <w:sz w:val="22"/>
          <w:szCs w:val="22"/>
        </w:rPr>
        <w:t xml:space="preserve">multiple </w:t>
      </w:r>
      <w:r w:rsidR="00A15015">
        <w:rPr>
          <w:sz w:val="22"/>
          <w:szCs w:val="22"/>
        </w:rPr>
        <w:t>TLDs</w:t>
      </w:r>
      <w:r w:rsidR="00C11332">
        <w:rPr>
          <w:sz w:val="22"/>
          <w:szCs w:val="22"/>
        </w:rPr>
        <w:t xml:space="preserve"> at the same time. </w:t>
      </w:r>
      <w:r w:rsidR="0073115D" w:rsidRPr="008734DC">
        <w:rPr>
          <w:sz w:val="22"/>
          <w:szCs w:val="22"/>
        </w:rPr>
        <w:t xml:space="preserve">Registry Operator may </w:t>
      </w:r>
      <w:r w:rsidR="00E23D28" w:rsidRPr="008734DC">
        <w:rPr>
          <w:sz w:val="22"/>
          <w:szCs w:val="22"/>
        </w:rPr>
        <w:t xml:space="preserve">opt into one of the </w:t>
      </w:r>
      <w:r w:rsidR="00067497">
        <w:rPr>
          <w:sz w:val="22"/>
          <w:szCs w:val="22"/>
        </w:rPr>
        <w:t>ICANN selected</w:t>
      </w:r>
      <w:r w:rsidR="00E23D28" w:rsidRPr="008734DC">
        <w:rPr>
          <w:sz w:val="22"/>
          <w:szCs w:val="22"/>
        </w:rPr>
        <w:t xml:space="preserve"> exclusive registration periods by providing a minimum of ten (10) </w:t>
      </w:r>
      <w:r w:rsidR="00A80F57">
        <w:rPr>
          <w:sz w:val="22"/>
          <w:szCs w:val="22"/>
        </w:rPr>
        <w:t xml:space="preserve">calendar </w:t>
      </w:r>
      <w:r w:rsidR="00E23D28" w:rsidRPr="008734DC">
        <w:rPr>
          <w:sz w:val="22"/>
          <w:szCs w:val="22"/>
        </w:rPr>
        <w:t>days n</w:t>
      </w:r>
      <w:r w:rsidR="008734DC" w:rsidRPr="008734DC">
        <w:rPr>
          <w:sz w:val="22"/>
          <w:szCs w:val="22"/>
        </w:rPr>
        <w:t xml:space="preserve">otice </w:t>
      </w:r>
      <w:r w:rsidR="006B6443">
        <w:rPr>
          <w:sz w:val="22"/>
          <w:szCs w:val="22"/>
        </w:rPr>
        <w:t xml:space="preserve">to ICANN </w:t>
      </w:r>
      <w:r w:rsidR="008734DC" w:rsidRPr="008734DC">
        <w:rPr>
          <w:sz w:val="22"/>
          <w:szCs w:val="22"/>
        </w:rPr>
        <w:t xml:space="preserve">of its decision to do so, followed by at least thirty (30) </w:t>
      </w:r>
      <w:r w:rsidR="00A80F57">
        <w:rPr>
          <w:sz w:val="22"/>
          <w:szCs w:val="22"/>
        </w:rPr>
        <w:t xml:space="preserve">calendar </w:t>
      </w:r>
      <w:r w:rsidR="008734DC" w:rsidRPr="008734DC">
        <w:rPr>
          <w:sz w:val="22"/>
          <w:szCs w:val="22"/>
        </w:rPr>
        <w:t xml:space="preserve">days of </w:t>
      </w:r>
      <w:r w:rsidR="00A44F6D">
        <w:rPr>
          <w:sz w:val="22"/>
          <w:szCs w:val="22"/>
        </w:rPr>
        <w:t>the selected</w:t>
      </w:r>
      <w:r w:rsidR="00067497">
        <w:rPr>
          <w:sz w:val="22"/>
          <w:szCs w:val="22"/>
        </w:rPr>
        <w:t xml:space="preserve"> </w:t>
      </w:r>
      <w:r w:rsidR="008734DC" w:rsidRPr="008734DC">
        <w:rPr>
          <w:sz w:val="22"/>
          <w:szCs w:val="22"/>
        </w:rPr>
        <w:t>exclusive registration</w:t>
      </w:r>
      <w:r w:rsidR="00067497">
        <w:rPr>
          <w:sz w:val="22"/>
          <w:szCs w:val="22"/>
        </w:rPr>
        <w:t xml:space="preserve"> period</w:t>
      </w:r>
      <w:r w:rsidR="008734DC" w:rsidRPr="008734DC">
        <w:rPr>
          <w:sz w:val="22"/>
          <w:szCs w:val="22"/>
        </w:rPr>
        <w:t xml:space="preserve">. </w:t>
      </w:r>
      <w:r w:rsidR="0073115D" w:rsidRPr="008734DC">
        <w:rPr>
          <w:sz w:val="22"/>
          <w:szCs w:val="22"/>
        </w:rPr>
        <w:t xml:space="preserve"> </w:t>
      </w:r>
    </w:p>
    <w:p w14:paraId="12D512C8" w14:textId="77777777" w:rsidR="00A42EE6" w:rsidRDefault="00A42EE6" w:rsidP="00A42EE6">
      <w:pPr>
        <w:pStyle w:val="ListParagraph"/>
        <w:ind w:left="1440"/>
        <w:rPr>
          <w:sz w:val="22"/>
          <w:szCs w:val="22"/>
        </w:rPr>
      </w:pPr>
    </w:p>
    <w:p w14:paraId="595E5D07" w14:textId="4BA35204" w:rsidR="00DA348D" w:rsidRDefault="00FB6694" w:rsidP="00DA348D">
      <w:pPr>
        <w:ind w:left="720"/>
        <w:rPr>
          <w:sz w:val="22"/>
          <w:szCs w:val="22"/>
        </w:rPr>
      </w:pPr>
      <w:r>
        <w:rPr>
          <w:sz w:val="22"/>
          <w:szCs w:val="22"/>
        </w:rPr>
        <w:lastRenderedPageBreak/>
        <w:t xml:space="preserve">During the </w:t>
      </w:r>
      <w:r w:rsidR="0052328D">
        <w:rPr>
          <w:sz w:val="22"/>
          <w:szCs w:val="22"/>
        </w:rPr>
        <w:t xml:space="preserve">chosen </w:t>
      </w:r>
      <w:r>
        <w:rPr>
          <w:sz w:val="22"/>
          <w:szCs w:val="22"/>
        </w:rPr>
        <w:t>excl</w:t>
      </w:r>
      <w:r w:rsidR="00541129">
        <w:rPr>
          <w:sz w:val="22"/>
          <w:szCs w:val="22"/>
        </w:rPr>
        <w:t>usive registration period, Regis</w:t>
      </w:r>
      <w:r w:rsidR="0038124F">
        <w:rPr>
          <w:sz w:val="22"/>
          <w:szCs w:val="22"/>
        </w:rPr>
        <w:t>try Operator may only allocate Affected N</w:t>
      </w:r>
      <w:r w:rsidR="00541129">
        <w:rPr>
          <w:sz w:val="22"/>
          <w:szCs w:val="22"/>
        </w:rPr>
        <w:t>ames to</w:t>
      </w:r>
      <w:r w:rsidR="00B2128A">
        <w:rPr>
          <w:sz w:val="22"/>
          <w:szCs w:val="22"/>
        </w:rPr>
        <w:t xml:space="preserve"> Sunrise Eligible Rights Holders on the basis of a valid Signed Mark Data (SMD) file.</w:t>
      </w:r>
      <w:r w:rsidR="00541129">
        <w:rPr>
          <w:sz w:val="22"/>
          <w:szCs w:val="22"/>
        </w:rPr>
        <w:t xml:space="preserve"> </w:t>
      </w:r>
      <w:r w:rsidR="00F07F04" w:rsidRPr="00F07F04">
        <w:rPr>
          <w:sz w:val="22"/>
          <w:szCs w:val="22"/>
        </w:rPr>
        <w:t>Registry Operator must transmit</w:t>
      </w:r>
      <w:r w:rsidR="00F07F04">
        <w:rPr>
          <w:sz w:val="22"/>
          <w:szCs w:val="22"/>
        </w:rPr>
        <w:t xml:space="preserve"> any name registered during an exclusive registration p</w:t>
      </w:r>
      <w:r w:rsidR="00F07F04" w:rsidRPr="00F07F04">
        <w:rPr>
          <w:sz w:val="22"/>
          <w:szCs w:val="22"/>
        </w:rPr>
        <w:t xml:space="preserve">eriod pursuant to this Addendum to the TMCH Sunrise and Claims Operator in its List of Registered Domain Names, as specified in the </w:t>
      </w:r>
      <w:r w:rsidR="004E0D92">
        <w:rPr>
          <w:sz w:val="22"/>
          <w:szCs w:val="22"/>
        </w:rPr>
        <w:t xml:space="preserve">TMCH </w:t>
      </w:r>
      <w:r w:rsidR="00F07F04" w:rsidRPr="00F07F04">
        <w:rPr>
          <w:sz w:val="22"/>
          <w:szCs w:val="22"/>
        </w:rPr>
        <w:t>Functional Specification.</w:t>
      </w:r>
      <w:r w:rsidR="00407DF3">
        <w:rPr>
          <w:sz w:val="22"/>
          <w:szCs w:val="22"/>
        </w:rPr>
        <w:t xml:space="preserve"> </w:t>
      </w:r>
      <w:r w:rsidR="0055599E" w:rsidRPr="00A42EE6">
        <w:rPr>
          <w:sz w:val="22"/>
          <w:szCs w:val="22"/>
        </w:rPr>
        <w:t xml:space="preserve">Registry </w:t>
      </w:r>
      <w:r w:rsidR="009A3700" w:rsidRPr="00A42EE6">
        <w:rPr>
          <w:sz w:val="22"/>
          <w:szCs w:val="22"/>
        </w:rPr>
        <w:t xml:space="preserve">Operator </w:t>
      </w:r>
      <w:r w:rsidR="0055599E" w:rsidRPr="00A42EE6">
        <w:rPr>
          <w:sz w:val="22"/>
          <w:szCs w:val="22"/>
        </w:rPr>
        <w:t>is not obligated to pro</w:t>
      </w:r>
      <w:r w:rsidR="00E43413" w:rsidRPr="00A42EE6">
        <w:rPr>
          <w:sz w:val="22"/>
          <w:szCs w:val="22"/>
        </w:rPr>
        <w:t xml:space="preserve">vide a follow-on </w:t>
      </w:r>
      <w:r w:rsidR="00A80F57">
        <w:rPr>
          <w:sz w:val="22"/>
          <w:szCs w:val="22"/>
        </w:rPr>
        <w:t xml:space="preserve">Trademark </w:t>
      </w:r>
      <w:r w:rsidR="00E43413" w:rsidRPr="00A42EE6">
        <w:rPr>
          <w:sz w:val="22"/>
          <w:szCs w:val="22"/>
        </w:rPr>
        <w:t>Claims P</w:t>
      </w:r>
      <w:r w:rsidR="0055599E" w:rsidRPr="00A42EE6">
        <w:rPr>
          <w:sz w:val="22"/>
          <w:szCs w:val="22"/>
        </w:rPr>
        <w:t xml:space="preserve">eriod </w:t>
      </w:r>
      <w:r w:rsidR="004E0F26">
        <w:rPr>
          <w:sz w:val="22"/>
          <w:szCs w:val="22"/>
        </w:rPr>
        <w:t xml:space="preserve">following the </w:t>
      </w:r>
      <w:r w:rsidR="0052328D">
        <w:rPr>
          <w:sz w:val="22"/>
          <w:szCs w:val="22"/>
        </w:rPr>
        <w:t xml:space="preserve">close of the </w:t>
      </w:r>
      <w:r w:rsidR="004E0F26">
        <w:rPr>
          <w:sz w:val="22"/>
          <w:szCs w:val="22"/>
        </w:rPr>
        <w:t>exclusive registrati</w:t>
      </w:r>
      <w:r w:rsidR="001604FA">
        <w:rPr>
          <w:sz w:val="22"/>
          <w:szCs w:val="22"/>
        </w:rPr>
        <w:t>on period</w:t>
      </w:r>
      <w:r w:rsidR="00003FD8">
        <w:rPr>
          <w:sz w:val="22"/>
          <w:szCs w:val="22"/>
        </w:rPr>
        <w:t xml:space="preserve"> </w:t>
      </w:r>
      <w:r w:rsidR="0052328D">
        <w:rPr>
          <w:sz w:val="22"/>
          <w:szCs w:val="22"/>
        </w:rPr>
        <w:t>provided</w:t>
      </w:r>
      <w:r w:rsidR="00EE1CED">
        <w:rPr>
          <w:sz w:val="22"/>
          <w:szCs w:val="22"/>
        </w:rPr>
        <w:t>,</w:t>
      </w:r>
      <w:r w:rsidR="0052328D">
        <w:rPr>
          <w:sz w:val="22"/>
          <w:szCs w:val="22"/>
        </w:rPr>
        <w:t xml:space="preserve"> and is </w:t>
      </w:r>
      <w:r w:rsidR="005141C2">
        <w:rPr>
          <w:sz w:val="22"/>
          <w:szCs w:val="22"/>
        </w:rPr>
        <w:t xml:space="preserve">not obligated </w:t>
      </w:r>
      <w:r w:rsidR="00300AF1">
        <w:rPr>
          <w:sz w:val="22"/>
          <w:szCs w:val="22"/>
        </w:rPr>
        <w:t xml:space="preserve">to provide an exclusive registration period for names it </w:t>
      </w:r>
      <w:r w:rsidR="0052328D">
        <w:rPr>
          <w:sz w:val="22"/>
          <w:szCs w:val="22"/>
        </w:rPr>
        <w:t xml:space="preserve">will </w:t>
      </w:r>
      <w:r w:rsidR="00300AF1">
        <w:rPr>
          <w:sz w:val="22"/>
          <w:szCs w:val="22"/>
        </w:rPr>
        <w:t xml:space="preserve">continue to reserve. </w:t>
      </w:r>
    </w:p>
    <w:p w14:paraId="2ACFF2CB" w14:textId="77777777" w:rsidR="00EC4C13" w:rsidRDefault="00EC4C13" w:rsidP="00DA348D">
      <w:pPr>
        <w:ind w:left="720"/>
        <w:rPr>
          <w:sz w:val="22"/>
          <w:szCs w:val="22"/>
        </w:rPr>
      </w:pPr>
    </w:p>
    <w:p w14:paraId="1423C736" w14:textId="61ED03FC" w:rsidR="00DA348D" w:rsidRDefault="00DA348D" w:rsidP="00DA348D">
      <w:pPr>
        <w:ind w:left="720"/>
        <w:rPr>
          <w:sz w:val="22"/>
          <w:szCs w:val="22"/>
        </w:rPr>
      </w:pPr>
      <w:r>
        <w:rPr>
          <w:sz w:val="22"/>
          <w:szCs w:val="22"/>
        </w:rPr>
        <w:t xml:space="preserve">Registry Operator may activate Affected Names subject to the requirements of the Registry Agreement </w:t>
      </w:r>
      <w:r w:rsidR="004229C0">
        <w:rPr>
          <w:sz w:val="22"/>
          <w:szCs w:val="22"/>
        </w:rPr>
        <w:t xml:space="preserve">and the Name Collision Occurrence Assessment </w:t>
      </w:r>
      <w:r>
        <w:rPr>
          <w:sz w:val="22"/>
          <w:szCs w:val="22"/>
        </w:rPr>
        <w:t xml:space="preserve">concerning activation. </w:t>
      </w:r>
    </w:p>
    <w:p w14:paraId="0ED5A51A" w14:textId="77777777" w:rsidR="00211C4E" w:rsidRDefault="00211C4E" w:rsidP="00DA348D">
      <w:pPr>
        <w:ind w:left="720"/>
        <w:rPr>
          <w:sz w:val="22"/>
          <w:szCs w:val="22"/>
        </w:rPr>
      </w:pPr>
    </w:p>
    <w:p w14:paraId="1F0ED526" w14:textId="2708279B" w:rsidR="006005D9" w:rsidRPr="00C24305" w:rsidRDefault="00151CF4" w:rsidP="00066E8E">
      <w:pPr>
        <w:pStyle w:val="ListParagraph"/>
        <w:numPr>
          <w:ilvl w:val="0"/>
          <w:numId w:val="5"/>
        </w:numPr>
        <w:rPr>
          <w:sz w:val="22"/>
          <w:szCs w:val="22"/>
        </w:rPr>
      </w:pPr>
      <w:r>
        <w:rPr>
          <w:sz w:val="22"/>
          <w:szCs w:val="22"/>
        </w:rPr>
        <w:t>P</w:t>
      </w:r>
      <w:r w:rsidR="0052328D">
        <w:rPr>
          <w:sz w:val="22"/>
          <w:szCs w:val="22"/>
        </w:rPr>
        <w:t xml:space="preserve">rior to </w:t>
      </w:r>
      <w:r>
        <w:rPr>
          <w:sz w:val="22"/>
          <w:szCs w:val="22"/>
        </w:rPr>
        <w:t>offering</w:t>
      </w:r>
      <w:r w:rsidR="0052328D">
        <w:rPr>
          <w:sz w:val="22"/>
          <w:szCs w:val="22"/>
        </w:rPr>
        <w:t xml:space="preserve"> </w:t>
      </w:r>
      <w:r>
        <w:rPr>
          <w:sz w:val="22"/>
          <w:szCs w:val="22"/>
        </w:rPr>
        <w:t>an</w:t>
      </w:r>
      <w:r w:rsidR="0052328D">
        <w:rPr>
          <w:sz w:val="22"/>
          <w:szCs w:val="22"/>
        </w:rPr>
        <w:t xml:space="preserve"> exclusive registration period, the registry </w:t>
      </w:r>
      <w:r w:rsidR="00A80F57" w:rsidRPr="0004402A">
        <w:rPr>
          <w:sz w:val="22"/>
          <w:szCs w:val="22"/>
        </w:rPr>
        <w:t>must submit</w:t>
      </w:r>
      <w:r w:rsidR="0052328D">
        <w:rPr>
          <w:sz w:val="22"/>
          <w:szCs w:val="22"/>
        </w:rPr>
        <w:t xml:space="preserve"> </w:t>
      </w:r>
      <w:r w:rsidR="00A80F57" w:rsidRPr="0004402A">
        <w:rPr>
          <w:sz w:val="22"/>
          <w:szCs w:val="22"/>
        </w:rPr>
        <w:t xml:space="preserve">to </w:t>
      </w:r>
      <w:r w:rsidR="00A80F57" w:rsidRPr="00C24305">
        <w:rPr>
          <w:sz w:val="22"/>
          <w:szCs w:val="22"/>
        </w:rPr>
        <w:t xml:space="preserve">ICANN via the </w:t>
      </w:r>
      <w:r w:rsidR="00516C3C" w:rsidRPr="00C24305">
        <w:rPr>
          <w:sz w:val="22"/>
          <w:szCs w:val="22"/>
        </w:rPr>
        <w:t>GDD Portal</w:t>
      </w:r>
      <w:r w:rsidR="00A80F57" w:rsidRPr="00C24305">
        <w:rPr>
          <w:sz w:val="22"/>
          <w:szCs w:val="22"/>
        </w:rPr>
        <w:t xml:space="preserve"> </w:t>
      </w:r>
      <w:r w:rsidR="0052328D" w:rsidRPr="00C24305">
        <w:rPr>
          <w:sz w:val="22"/>
          <w:szCs w:val="22"/>
        </w:rPr>
        <w:t>(</w:t>
      </w:r>
      <w:hyperlink r:id="rId9" w:history="1">
        <w:r w:rsidR="00C90C12">
          <w:rPr>
            <w:rStyle w:val="Hyperlink"/>
            <w:sz w:val="22"/>
            <w:szCs w:val="22"/>
          </w:rPr>
          <w:t>https://gddportal.icann.org</w:t>
        </w:r>
      </w:hyperlink>
      <w:r w:rsidR="0052328D" w:rsidRPr="00C24305">
        <w:rPr>
          <w:sz w:val="22"/>
          <w:szCs w:val="22"/>
        </w:rPr>
        <w:t>) the following information</w:t>
      </w:r>
      <w:r w:rsidR="00C134A2" w:rsidRPr="00C24305">
        <w:rPr>
          <w:sz w:val="22"/>
          <w:szCs w:val="22"/>
        </w:rPr>
        <w:t>:</w:t>
      </w:r>
    </w:p>
    <w:p w14:paraId="42C2CA7C" w14:textId="77777777" w:rsidR="0004402A" w:rsidRPr="00C24305" w:rsidRDefault="0004402A" w:rsidP="0004402A">
      <w:pPr>
        <w:pStyle w:val="ListParagraph"/>
        <w:rPr>
          <w:sz w:val="22"/>
          <w:szCs w:val="22"/>
        </w:rPr>
      </w:pPr>
    </w:p>
    <w:p w14:paraId="226DDC5C" w14:textId="6AE28AB2" w:rsidR="006238B4" w:rsidRPr="00C24305" w:rsidRDefault="00955C1B" w:rsidP="00780B34">
      <w:pPr>
        <w:pStyle w:val="ListParagraph"/>
        <w:numPr>
          <w:ilvl w:val="1"/>
          <w:numId w:val="5"/>
        </w:numPr>
        <w:rPr>
          <w:sz w:val="22"/>
          <w:szCs w:val="22"/>
        </w:rPr>
      </w:pPr>
      <w:r w:rsidRPr="00C24305">
        <w:rPr>
          <w:sz w:val="22"/>
          <w:szCs w:val="22"/>
        </w:rPr>
        <w:t>Start date and end date for the exclusive registration period</w:t>
      </w:r>
      <w:r w:rsidR="00C24305" w:rsidRPr="00C24305">
        <w:rPr>
          <w:sz w:val="22"/>
          <w:szCs w:val="22"/>
        </w:rPr>
        <w:t>; and</w:t>
      </w:r>
      <w:r w:rsidR="00A80F57" w:rsidRPr="00C24305">
        <w:rPr>
          <w:sz w:val="22"/>
          <w:szCs w:val="22"/>
        </w:rPr>
        <w:t xml:space="preserve"> </w:t>
      </w:r>
      <w:r w:rsidR="00780B34" w:rsidRPr="00C24305">
        <w:rPr>
          <w:sz w:val="22"/>
          <w:szCs w:val="22"/>
        </w:rPr>
        <w:t xml:space="preserve"> </w:t>
      </w:r>
    </w:p>
    <w:p w14:paraId="3421760A" w14:textId="77777777" w:rsidR="0004402A" w:rsidRPr="00C24305" w:rsidRDefault="0004402A" w:rsidP="0004402A">
      <w:pPr>
        <w:pStyle w:val="ListParagraph"/>
        <w:ind w:left="1440"/>
        <w:rPr>
          <w:sz w:val="22"/>
          <w:szCs w:val="22"/>
        </w:rPr>
      </w:pPr>
    </w:p>
    <w:p w14:paraId="50E386EC" w14:textId="7E1B5EA6" w:rsidR="00780B34" w:rsidRPr="00C24305" w:rsidRDefault="00780B34" w:rsidP="00780B34">
      <w:pPr>
        <w:pStyle w:val="ListParagraph"/>
        <w:numPr>
          <w:ilvl w:val="1"/>
          <w:numId w:val="5"/>
        </w:numPr>
        <w:rPr>
          <w:sz w:val="22"/>
          <w:szCs w:val="22"/>
        </w:rPr>
      </w:pPr>
      <w:r w:rsidRPr="00C24305">
        <w:rPr>
          <w:sz w:val="22"/>
          <w:szCs w:val="22"/>
        </w:rPr>
        <w:t xml:space="preserve">The </w:t>
      </w:r>
      <w:r w:rsidR="0052328D" w:rsidRPr="00C24305">
        <w:rPr>
          <w:sz w:val="22"/>
          <w:szCs w:val="22"/>
        </w:rPr>
        <w:t xml:space="preserve">TLD’s </w:t>
      </w:r>
      <w:r w:rsidRPr="00C24305">
        <w:rPr>
          <w:sz w:val="22"/>
          <w:szCs w:val="22"/>
        </w:rPr>
        <w:t xml:space="preserve">exclusive registration </w:t>
      </w:r>
      <w:r w:rsidR="0061168B" w:rsidRPr="00C24305">
        <w:rPr>
          <w:sz w:val="22"/>
          <w:szCs w:val="22"/>
        </w:rPr>
        <w:t xml:space="preserve">period </w:t>
      </w:r>
      <w:r w:rsidRPr="00C24305">
        <w:rPr>
          <w:sz w:val="22"/>
          <w:szCs w:val="22"/>
        </w:rPr>
        <w:t>registra</w:t>
      </w:r>
      <w:r w:rsidR="0061168B" w:rsidRPr="00C24305">
        <w:rPr>
          <w:sz w:val="22"/>
          <w:szCs w:val="22"/>
        </w:rPr>
        <w:t>tion policies.</w:t>
      </w:r>
    </w:p>
    <w:p w14:paraId="03488760" w14:textId="77777777" w:rsidR="005E7287" w:rsidRPr="00DF4BA3" w:rsidRDefault="005E7287" w:rsidP="00DF4BA3">
      <w:pPr>
        <w:rPr>
          <w:sz w:val="22"/>
          <w:szCs w:val="22"/>
        </w:rPr>
      </w:pPr>
    </w:p>
    <w:p w14:paraId="659ECF68" w14:textId="6376E0B4" w:rsidR="00A0220C" w:rsidRPr="006760C1" w:rsidRDefault="00A703D4" w:rsidP="006760C1">
      <w:pPr>
        <w:pStyle w:val="ListParagraph"/>
        <w:rPr>
          <w:sz w:val="22"/>
          <w:szCs w:val="22"/>
        </w:rPr>
      </w:pPr>
      <w:r>
        <w:rPr>
          <w:sz w:val="22"/>
          <w:szCs w:val="22"/>
        </w:rPr>
        <w:t xml:space="preserve">Registry Operator must extend </w:t>
      </w:r>
      <w:r w:rsidR="0064342F">
        <w:rPr>
          <w:sz w:val="22"/>
          <w:szCs w:val="22"/>
        </w:rPr>
        <w:t>availability of the</w:t>
      </w:r>
      <w:r w:rsidR="00C24305">
        <w:rPr>
          <w:sz w:val="22"/>
          <w:szCs w:val="22"/>
        </w:rPr>
        <w:t xml:space="preserve"> </w:t>
      </w:r>
      <w:r>
        <w:rPr>
          <w:sz w:val="22"/>
          <w:szCs w:val="22"/>
        </w:rPr>
        <w:t xml:space="preserve">Sunrise </w:t>
      </w:r>
      <w:r w:rsidR="009F6A61">
        <w:rPr>
          <w:sz w:val="22"/>
          <w:szCs w:val="22"/>
        </w:rPr>
        <w:t>D</w:t>
      </w:r>
      <w:r>
        <w:rPr>
          <w:sz w:val="22"/>
          <w:szCs w:val="22"/>
        </w:rPr>
        <w:t xml:space="preserve">ispute </w:t>
      </w:r>
      <w:r w:rsidR="009F6A61">
        <w:rPr>
          <w:sz w:val="22"/>
          <w:szCs w:val="22"/>
        </w:rPr>
        <w:t>R</w:t>
      </w:r>
      <w:r>
        <w:rPr>
          <w:sz w:val="22"/>
          <w:szCs w:val="22"/>
        </w:rPr>
        <w:t xml:space="preserve">esolution </w:t>
      </w:r>
      <w:r w:rsidR="009F6A61">
        <w:rPr>
          <w:sz w:val="22"/>
          <w:szCs w:val="22"/>
        </w:rPr>
        <w:t>P</w:t>
      </w:r>
      <w:r>
        <w:rPr>
          <w:sz w:val="22"/>
          <w:szCs w:val="22"/>
        </w:rPr>
        <w:t>rocedure</w:t>
      </w:r>
      <w:r w:rsidR="0064342F">
        <w:rPr>
          <w:sz w:val="22"/>
          <w:szCs w:val="22"/>
        </w:rPr>
        <w:t xml:space="preserve"> used during its Sunrise Period (as defined in the RPM Requirements)</w:t>
      </w:r>
      <w:r>
        <w:rPr>
          <w:sz w:val="22"/>
          <w:szCs w:val="22"/>
        </w:rPr>
        <w:t xml:space="preserve"> to </w:t>
      </w:r>
      <w:r w:rsidR="0052328D">
        <w:rPr>
          <w:sz w:val="22"/>
          <w:szCs w:val="22"/>
        </w:rPr>
        <w:t xml:space="preserve">also </w:t>
      </w:r>
      <w:r w:rsidR="009736AE">
        <w:rPr>
          <w:sz w:val="22"/>
          <w:szCs w:val="22"/>
        </w:rPr>
        <w:t>address</w:t>
      </w:r>
      <w:r w:rsidR="00C35A0B">
        <w:rPr>
          <w:sz w:val="22"/>
          <w:szCs w:val="22"/>
        </w:rPr>
        <w:t xml:space="preserve"> disputes regarding its registration of </w:t>
      </w:r>
      <w:r w:rsidR="0052328D">
        <w:rPr>
          <w:sz w:val="22"/>
          <w:szCs w:val="22"/>
        </w:rPr>
        <w:t>Affected Names</w:t>
      </w:r>
      <w:r w:rsidR="00C35A0B">
        <w:rPr>
          <w:sz w:val="22"/>
          <w:szCs w:val="22"/>
        </w:rPr>
        <w:t xml:space="preserve"> registered during the exclusive registration period.</w:t>
      </w:r>
    </w:p>
    <w:p w14:paraId="7D5B13B2" w14:textId="77777777" w:rsidR="000C1F76" w:rsidRPr="00AA1173" w:rsidRDefault="000C1F76" w:rsidP="005C7735">
      <w:pPr>
        <w:rPr>
          <w:sz w:val="22"/>
          <w:szCs w:val="22"/>
        </w:rPr>
      </w:pPr>
    </w:p>
    <w:p w14:paraId="3F562CF5" w14:textId="27C3A00F" w:rsidR="00221F12" w:rsidRPr="0052328D" w:rsidRDefault="00230B58" w:rsidP="00221F12">
      <w:pPr>
        <w:pStyle w:val="ListParagraph"/>
        <w:numPr>
          <w:ilvl w:val="0"/>
          <w:numId w:val="5"/>
        </w:numPr>
        <w:rPr>
          <w:sz w:val="22"/>
          <w:szCs w:val="22"/>
        </w:rPr>
      </w:pPr>
      <w:r w:rsidRPr="0052328D">
        <w:rPr>
          <w:sz w:val="22"/>
          <w:szCs w:val="22"/>
        </w:rPr>
        <w:t xml:space="preserve">For the avoidance of doubt, </w:t>
      </w:r>
      <w:r w:rsidR="00270253" w:rsidRPr="0052328D">
        <w:rPr>
          <w:sz w:val="22"/>
          <w:szCs w:val="22"/>
        </w:rPr>
        <w:t>a</w:t>
      </w:r>
      <w:r w:rsidR="00221F12" w:rsidRPr="0052328D">
        <w:rPr>
          <w:sz w:val="22"/>
          <w:szCs w:val="22"/>
        </w:rPr>
        <w:t xml:space="preserve">ny TLD </w:t>
      </w:r>
      <w:r w:rsidR="000D1FA0" w:rsidRPr="0052328D">
        <w:rPr>
          <w:sz w:val="22"/>
          <w:szCs w:val="22"/>
        </w:rPr>
        <w:t xml:space="preserve">(i) </w:t>
      </w:r>
      <w:r w:rsidR="00221F12" w:rsidRPr="0052328D">
        <w:rPr>
          <w:sz w:val="22"/>
          <w:szCs w:val="22"/>
        </w:rPr>
        <w:t>delegated before 18 August 2014 (00:00 UTC) that has not activated names (other than “</w:t>
      </w:r>
      <w:proofErr w:type="spellStart"/>
      <w:r w:rsidR="00221F12" w:rsidRPr="0052328D">
        <w:rPr>
          <w:sz w:val="22"/>
          <w:szCs w:val="22"/>
        </w:rPr>
        <w:t>nic</w:t>
      </w:r>
      <w:r w:rsidR="00516C3C" w:rsidRPr="0052328D">
        <w:rPr>
          <w:sz w:val="22"/>
          <w:szCs w:val="22"/>
        </w:rPr>
        <w:t>.tld</w:t>
      </w:r>
      <w:proofErr w:type="spellEnd"/>
      <w:r w:rsidR="00221F12" w:rsidRPr="0052328D">
        <w:rPr>
          <w:sz w:val="22"/>
          <w:szCs w:val="22"/>
        </w:rPr>
        <w:t>”)</w:t>
      </w:r>
      <w:r w:rsidR="00EE1CED">
        <w:rPr>
          <w:sz w:val="22"/>
          <w:szCs w:val="22"/>
        </w:rPr>
        <w:t xml:space="preserve"> </w:t>
      </w:r>
      <w:r w:rsidR="002A6071">
        <w:rPr>
          <w:sz w:val="22"/>
          <w:szCs w:val="22"/>
        </w:rPr>
        <w:t>and</w:t>
      </w:r>
      <w:r w:rsidR="00C07E31">
        <w:rPr>
          <w:sz w:val="22"/>
          <w:szCs w:val="22"/>
        </w:rPr>
        <w:t xml:space="preserve"> has</w:t>
      </w:r>
      <w:r w:rsidR="003E2551">
        <w:rPr>
          <w:sz w:val="22"/>
          <w:szCs w:val="22"/>
        </w:rPr>
        <w:t xml:space="preserve"> </w:t>
      </w:r>
      <w:r w:rsidR="00221F12" w:rsidRPr="0052328D">
        <w:rPr>
          <w:sz w:val="22"/>
          <w:szCs w:val="22"/>
        </w:rPr>
        <w:t xml:space="preserve">implemented the measures set forth in Section </w:t>
      </w:r>
      <w:r w:rsidR="00270253" w:rsidRPr="0052328D">
        <w:rPr>
          <w:sz w:val="22"/>
          <w:szCs w:val="22"/>
        </w:rPr>
        <w:t>II of the Assessment</w:t>
      </w:r>
      <w:r w:rsidR="002A6071">
        <w:rPr>
          <w:sz w:val="22"/>
          <w:szCs w:val="22"/>
        </w:rPr>
        <w:t>,</w:t>
      </w:r>
      <w:r w:rsidR="000526AE">
        <w:rPr>
          <w:sz w:val="22"/>
          <w:szCs w:val="22"/>
        </w:rPr>
        <w:t xml:space="preserve"> or (ii) design</w:t>
      </w:r>
      <w:r w:rsidR="00D135FF">
        <w:rPr>
          <w:sz w:val="22"/>
          <w:szCs w:val="22"/>
        </w:rPr>
        <w:t>ated</w:t>
      </w:r>
      <w:r w:rsidR="000526AE">
        <w:rPr>
          <w:sz w:val="22"/>
          <w:szCs w:val="22"/>
        </w:rPr>
        <w:t xml:space="preserve"> as</w:t>
      </w:r>
      <w:r w:rsidR="00890F67">
        <w:rPr>
          <w:sz w:val="22"/>
          <w:szCs w:val="22"/>
        </w:rPr>
        <w:t xml:space="preserve"> a</w:t>
      </w:r>
      <w:r w:rsidR="000526AE">
        <w:rPr>
          <w:sz w:val="22"/>
          <w:szCs w:val="22"/>
        </w:rPr>
        <w:t xml:space="preserve"> “</w:t>
      </w:r>
      <w:proofErr w:type="gramStart"/>
      <w:r w:rsidR="000526AE">
        <w:rPr>
          <w:sz w:val="22"/>
          <w:szCs w:val="22"/>
        </w:rPr>
        <w:t>.Brand</w:t>
      </w:r>
      <w:proofErr w:type="gramEnd"/>
      <w:r w:rsidR="000526AE">
        <w:rPr>
          <w:sz w:val="22"/>
          <w:szCs w:val="22"/>
        </w:rPr>
        <w:t xml:space="preserve"> TLD”</w:t>
      </w:r>
      <w:r w:rsidR="008F5D3E">
        <w:rPr>
          <w:sz w:val="22"/>
          <w:szCs w:val="22"/>
        </w:rPr>
        <w:t xml:space="preserve"> via Specification 13</w:t>
      </w:r>
      <w:r w:rsidR="00270253" w:rsidRPr="0052328D">
        <w:rPr>
          <w:sz w:val="22"/>
          <w:szCs w:val="22"/>
        </w:rPr>
        <w:t xml:space="preserve">, </w:t>
      </w:r>
      <w:r w:rsidR="00C406F3" w:rsidRPr="0052328D">
        <w:rPr>
          <w:sz w:val="22"/>
          <w:szCs w:val="22"/>
        </w:rPr>
        <w:t xml:space="preserve">shall </w:t>
      </w:r>
      <w:r w:rsidR="001138B2" w:rsidRPr="0052328D">
        <w:rPr>
          <w:sz w:val="22"/>
          <w:szCs w:val="22"/>
        </w:rPr>
        <w:t xml:space="preserve">include </w:t>
      </w:r>
      <w:r w:rsidR="00C406F3" w:rsidRPr="0052328D">
        <w:rPr>
          <w:sz w:val="22"/>
          <w:szCs w:val="22"/>
        </w:rPr>
        <w:t xml:space="preserve">the </w:t>
      </w:r>
      <w:r w:rsidR="00341C6E" w:rsidRPr="0052328D">
        <w:rPr>
          <w:sz w:val="22"/>
          <w:szCs w:val="22"/>
        </w:rPr>
        <w:t xml:space="preserve">names on the SLD Block List </w:t>
      </w:r>
      <w:r w:rsidR="006F52CF" w:rsidRPr="0052328D">
        <w:rPr>
          <w:sz w:val="22"/>
          <w:szCs w:val="22"/>
        </w:rPr>
        <w:t>in</w:t>
      </w:r>
      <w:r w:rsidR="001138B2" w:rsidRPr="0052328D">
        <w:rPr>
          <w:sz w:val="22"/>
          <w:szCs w:val="22"/>
        </w:rPr>
        <w:t xml:space="preserve"> its Sunrise Period and Claims Period</w:t>
      </w:r>
      <w:r w:rsidR="00790FFA" w:rsidRPr="0052328D">
        <w:rPr>
          <w:sz w:val="22"/>
          <w:szCs w:val="22"/>
        </w:rPr>
        <w:t xml:space="preserve"> </w:t>
      </w:r>
      <w:r w:rsidR="00155124" w:rsidRPr="0098282E">
        <w:rPr>
          <w:i/>
          <w:sz w:val="22"/>
          <w:szCs w:val="22"/>
        </w:rPr>
        <w:t>if</w:t>
      </w:r>
      <w:r w:rsidR="00155124" w:rsidRPr="0052328D">
        <w:rPr>
          <w:sz w:val="22"/>
          <w:szCs w:val="22"/>
        </w:rPr>
        <w:t xml:space="preserve"> Registry Operator </w:t>
      </w:r>
      <w:r w:rsidR="00270253" w:rsidRPr="0052328D">
        <w:rPr>
          <w:sz w:val="22"/>
          <w:szCs w:val="22"/>
        </w:rPr>
        <w:t>has not</w:t>
      </w:r>
      <w:r w:rsidR="009456DD" w:rsidRPr="0052328D">
        <w:rPr>
          <w:sz w:val="22"/>
          <w:szCs w:val="22"/>
        </w:rPr>
        <w:t xml:space="preserve"> provided notice to ICANN </w:t>
      </w:r>
      <w:r w:rsidR="002A427A" w:rsidRPr="0052328D">
        <w:rPr>
          <w:sz w:val="22"/>
          <w:szCs w:val="22"/>
        </w:rPr>
        <w:t xml:space="preserve">and the TMCH Sunrise and Claims Operator </w:t>
      </w:r>
      <w:r w:rsidR="009456DD" w:rsidRPr="0052328D">
        <w:rPr>
          <w:sz w:val="22"/>
          <w:szCs w:val="22"/>
        </w:rPr>
        <w:t>of its Sunrise Period</w:t>
      </w:r>
      <w:r w:rsidR="006F52CF" w:rsidRPr="0052328D">
        <w:rPr>
          <w:sz w:val="22"/>
          <w:szCs w:val="22"/>
        </w:rPr>
        <w:t xml:space="preserve"> </w:t>
      </w:r>
      <w:r w:rsidR="001E1705" w:rsidRPr="0052328D">
        <w:rPr>
          <w:sz w:val="22"/>
          <w:szCs w:val="22"/>
        </w:rPr>
        <w:t>on or before</w:t>
      </w:r>
      <w:r w:rsidR="006F52CF" w:rsidRPr="0052328D">
        <w:rPr>
          <w:sz w:val="22"/>
          <w:szCs w:val="22"/>
        </w:rPr>
        <w:t xml:space="preserve"> the date of this Addendum</w:t>
      </w:r>
      <w:r w:rsidR="00155124" w:rsidRPr="0052328D">
        <w:rPr>
          <w:sz w:val="22"/>
          <w:szCs w:val="22"/>
        </w:rPr>
        <w:t xml:space="preserve">. </w:t>
      </w:r>
      <w:r w:rsidR="00415515" w:rsidRPr="0052328D">
        <w:rPr>
          <w:sz w:val="22"/>
          <w:szCs w:val="22"/>
        </w:rPr>
        <w:t xml:space="preserve"> </w:t>
      </w:r>
    </w:p>
    <w:p w14:paraId="1999E8FC" w14:textId="147B7351" w:rsidR="00230B58" w:rsidRDefault="00230B58" w:rsidP="00AE2328">
      <w:pPr>
        <w:rPr>
          <w:sz w:val="22"/>
          <w:szCs w:val="22"/>
        </w:rPr>
      </w:pPr>
    </w:p>
    <w:p w14:paraId="441F0D01" w14:textId="6590E451" w:rsidR="00AA1173" w:rsidRDefault="000A1733" w:rsidP="005C7735">
      <w:pPr>
        <w:rPr>
          <w:sz w:val="22"/>
          <w:szCs w:val="22"/>
        </w:rPr>
      </w:pPr>
      <w:r w:rsidRPr="000A1733">
        <w:rPr>
          <w:sz w:val="22"/>
          <w:szCs w:val="22"/>
        </w:rPr>
        <w:t>Registry Operator is not obligated to provide a</w:t>
      </w:r>
      <w:r>
        <w:rPr>
          <w:sz w:val="22"/>
          <w:szCs w:val="22"/>
        </w:rPr>
        <w:t>n exclusive registration period or a</w:t>
      </w:r>
      <w:r w:rsidRPr="000A1733">
        <w:rPr>
          <w:sz w:val="22"/>
          <w:szCs w:val="22"/>
        </w:rPr>
        <w:t xml:space="preserve"> Trademark Claims Period </w:t>
      </w:r>
      <w:r w:rsidR="003B1C66">
        <w:rPr>
          <w:sz w:val="22"/>
          <w:szCs w:val="22"/>
        </w:rPr>
        <w:t xml:space="preserve">for </w:t>
      </w:r>
      <w:r w:rsidR="003C2190" w:rsidRPr="003C2190">
        <w:rPr>
          <w:sz w:val="22"/>
          <w:szCs w:val="22"/>
        </w:rPr>
        <w:t>names (</w:t>
      </w:r>
      <w:proofErr w:type="spellStart"/>
      <w:r w:rsidR="003C2190" w:rsidRPr="003C2190">
        <w:rPr>
          <w:sz w:val="22"/>
          <w:szCs w:val="22"/>
        </w:rPr>
        <w:t>i</w:t>
      </w:r>
      <w:proofErr w:type="spellEnd"/>
      <w:r w:rsidR="003C2190" w:rsidRPr="003C2190">
        <w:rPr>
          <w:sz w:val="22"/>
          <w:szCs w:val="22"/>
        </w:rPr>
        <w:t>) included on an SLD Block List, (ii) recorded in the Trademark Clearinghouse, and (iii) made available during its Sunrise Period but withheld from allocation during its Claims Period</w:t>
      </w:r>
      <w:r w:rsidR="003B1C66">
        <w:rPr>
          <w:sz w:val="22"/>
          <w:szCs w:val="22"/>
        </w:rPr>
        <w:t xml:space="preserve">. </w:t>
      </w:r>
      <w:r w:rsidR="00000352" w:rsidRPr="00000352">
        <w:rPr>
          <w:sz w:val="22"/>
          <w:szCs w:val="22"/>
        </w:rPr>
        <w:t xml:space="preserve">Registry Operator is not obligated to provide an exclusive registration period for </w:t>
      </w:r>
      <w:r w:rsidR="00E54BA4">
        <w:rPr>
          <w:sz w:val="22"/>
          <w:szCs w:val="22"/>
        </w:rPr>
        <w:t>names on the SLD Block List</w:t>
      </w:r>
      <w:r w:rsidR="00000352" w:rsidRPr="00000352">
        <w:rPr>
          <w:sz w:val="22"/>
          <w:szCs w:val="22"/>
        </w:rPr>
        <w:t xml:space="preserve"> it will continue to </w:t>
      </w:r>
      <w:r w:rsidR="00FD15A3">
        <w:rPr>
          <w:sz w:val="22"/>
          <w:szCs w:val="22"/>
        </w:rPr>
        <w:t>reserve</w:t>
      </w:r>
      <w:r w:rsidR="00680849">
        <w:rPr>
          <w:sz w:val="22"/>
          <w:szCs w:val="22"/>
        </w:rPr>
        <w:t>.</w:t>
      </w:r>
      <w:r w:rsidR="00680849">
        <w:rPr>
          <w:rStyle w:val="FootnoteReference"/>
          <w:sz w:val="22"/>
          <w:szCs w:val="22"/>
        </w:rPr>
        <w:footnoteReference w:id="4"/>
      </w:r>
      <w:r w:rsidR="00FD15A3">
        <w:rPr>
          <w:sz w:val="22"/>
          <w:szCs w:val="22"/>
        </w:rPr>
        <w:t xml:space="preserve"> </w:t>
      </w:r>
    </w:p>
    <w:p w14:paraId="427E9DD1" w14:textId="77777777" w:rsidR="00AA1173" w:rsidRDefault="00AA1173" w:rsidP="00AE2328">
      <w:pPr>
        <w:rPr>
          <w:sz w:val="22"/>
          <w:szCs w:val="22"/>
        </w:rPr>
      </w:pPr>
    </w:p>
    <w:p w14:paraId="2BB9A942" w14:textId="77777777" w:rsidR="00BA38E8" w:rsidRDefault="00B22C09" w:rsidP="00AE2328">
      <w:pPr>
        <w:rPr>
          <w:sz w:val="22"/>
          <w:szCs w:val="22"/>
        </w:rPr>
      </w:pPr>
      <w:r>
        <w:rPr>
          <w:sz w:val="22"/>
          <w:szCs w:val="22"/>
        </w:rPr>
        <w:t xml:space="preserve">The rights protection mechanisms set forth in this Addendum are unique to the circumstances of the Alternate Path to Delegation and are not intended to serve as precedent for future discussions of RPM Requirements. </w:t>
      </w:r>
    </w:p>
    <w:p w14:paraId="4C4A48AA" w14:textId="77777777" w:rsidR="00BA38E8" w:rsidRDefault="00BA38E8" w:rsidP="00AE2328">
      <w:pPr>
        <w:rPr>
          <w:sz w:val="22"/>
          <w:szCs w:val="22"/>
        </w:rPr>
      </w:pPr>
    </w:p>
    <w:p w14:paraId="2BC33C11" w14:textId="72A66E2B" w:rsidR="004B0A60" w:rsidRDefault="00AE2328" w:rsidP="00AE2328">
      <w:pPr>
        <w:rPr>
          <w:sz w:val="22"/>
          <w:szCs w:val="22"/>
        </w:rPr>
      </w:pPr>
      <w:proofErr w:type="gramStart"/>
      <w:r>
        <w:rPr>
          <w:sz w:val="22"/>
          <w:szCs w:val="22"/>
        </w:rPr>
        <w:lastRenderedPageBreak/>
        <w:t>Except</w:t>
      </w:r>
      <w:proofErr w:type="gramEnd"/>
      <w:r>
        <w:rPr>
          <w:sz w:val="22"/>
          <w:szCs w:val="22"/>
        </w:rPr>
        <w:t xml:space="preserve"> as specifically set forth in this </w:t>
      </w:r>
      <w:r w:rsidR="006F7886">
        <w:rPr>
          <w:sz w:val="22"/>
          <w:szCs w:val="22"/>
        </w:rPr>
        <w:t>Addendum</w:t>
      </w:r>
      <w:r>
        <w:rPr>
          <w:sz w:val="22"/>
          <w:szCs w:val="22"/>
        </w:rPr>
        <w:t xml:space="preserve">, the terms and conditions of the Registry Agreement </w:t>
      </w:r>
      <w:r w:rsidR="006F7886">
        <w:rPr>
          <w:sz w:val="22"/>
          <w:szCs w:val="22"/>
        </w:rPr>
        <w:t xml:space="preserve">and the Assessment </w:t>
      </w:r>
      <w:r>
        <w:rPr>
          <w:sz w:val="22"/>
          <w:szCs w:val="22"/>
        </w:rPr>
        <w:t>shall remain in full force and binding effect</w:t>
      </w:r>
      <w:r w:rsidR="00FD15A3">
        <w:rPr>
          <w:sz w:val="22"/>
          <w:szCs w:val="22"/>
        </w:rPr>
        <w:t xml:space="preserve">. </w:t>
      </w:r>
    </w:p>
    <w:p w14:paraId="7C3FF68B" w14:textId="77777777" w:rsidR="004B0A60" w:rsidRDefault="004B0A60" w:rsidP="00AE2328">
      <w:pPr>
        <w:rPr>
          <w:sz w:val="22"/>
          <w:szCs w:val="22"/>
        </w:rPr>
      </w:pPr>
    </w:p>
    <w:p w14:paraId="3A67A3C3" w14:textId="75DD4FB2" w:rsidR="00AE2328" w:rsidRDefault="00AE2328" w:rsidP="00AE2328">
      <w:pPr>
        <w:rPr>
          <w:sz w:val="22"/>
          <w:szCs w:val="22"/>
        </w:rPr>
      </w:pPr>
      <w:r>
        <w:rPr>
          <w:sz w:val="22"/>
          <w:szCs w:val="22"/>
        </w:rPr>
        <w:t>F</w:t>
      </w:r>
      <w:r w:rsidRPr="0075262B">
        <w:rPr>
          <w:sz w:val="22"/>
          <w:szCs w:val="22"/>
        </w:rPr>
        <w:t xml:space="preserve">or </w:t>
      </w:r>
      <w:r>
        <w:rPr>
          <w:sz w:val="22"/>
          <w:szCs w:val="22"/>
        </w:rPr>
        <w:t xml:space="preserve">additional information regarding the </w:t>
      </w:r>
      <w:r w:rsidRPr="0075262B">
        <w:rPr>
          <w:sz w:val="22"/>
          <w:szCs w:val="22"/>
        </w:rPr>
        <w:t xml:space="preserve">requirements </w:t>
      </w:r>
      <w:r>
        <w:rPr>
          <w:sz w:val="22"/>
          <w:szCs w:val="22"/>
        </w:rPr>
        <w:t>a registry must</w:t>
      </w:r>
      <w:r w:rsidRPr="0075262B">
        <w:rPr>
          <w:sz w:val="22"/>
          <w:szCs w:val="22"/>
        </w:rPr>
        <w:t xml:space="preserve"> implement as </w:t>
      </w:r>
      <w:r>
        <w:rPr>
          <w:sz w:val="22"/>
          <w:szCs w:val="22"/>
        </w:rPr>
        <w:t>part of</w:t>
      </w:r>
      <w:r w:rsidR="00C07AF5">
        <w:rPr>
          <w:sz w:val="22"/>
          <w:szCs w:val="22"/>
        </w:rPr>
        <w:t xml:space="preserve"> its Assessment, </w:t>
      </w:r>
      <w:r>
        <w:rPr>
          <w:sz w:val="22"/>
          <w:szCs w:val="22"/>
        </w:rPr>
        <w:t>p</w:t>
      </w:r>
      <w:r w:rsidRPr="0075262B">
        <w:rPr>
          <w:sz w:val="22"/>
          <w:szCs w:val="22"/>
        </w:rPr>
        <w:t>lease refer</w:t>
      </w:r>
      <w:r>
        <w:rPr>
          <w:sz w:val="22"/>
          <w:szCs w:val="22"/>
        </w:rPr>
        <w:t>ence</w:t>
      </w:r>
      <w:r w:rsidRPr="0075262B">
        <w:rPr>
          <w:sz w:val="22"/>
          <w:szCs w:val="22"/>
        </w:rPr>
        <w:t xml:space="preserve"> the </w:t>
      </w:r>
      <w:r>
        <w:rPr>
          <w:sz w:val="22"/>
          <w:szCs w:val="22"/>
        </w:rPr>
        <w:t xml:space="preserve">Name Collision Occurrence </w:t>
      </w:r>
      <w:r w:rsidRPr="0075262B">
        <w:rPr>
          <w:sz w:val="22"/>
          <w:szCs w:val="22"/>
        </w:rPr>
        <w:t>Framework</w:t>
      </w:r>
      <w:r>
        <w:rPr>
          <w:sz w:val="22"/>
          <w:szCs w:val="22"/>
        </w:rPr>
        <w:t xml:space="preserve">, which may be found </w:t>
      </w:r>
      <w:r w:rsidRPr="0085013C">
        <w:rPr>
          <w:sz w:val="22"/>
          <w:szCs w:val="22"/>
        </w:rPr>
        <w:t>at</w:t>
      </w:r>
      <w:r w:rsidR="00052CC1">
        <w:t xml:space="preserve"> </w:t>
      </w:r>
      <w:hyperlink r:id="rId10" w:history="1">
        <w:r w:rsidRPr="0085013C">
          <w:rPr>
            <w:rFonts w:cs="Lucida Grande"/>
            <w:color w:val="0000FF"/>
            <w:sz w:val="22"/>
            <w:szCs w:val="22"/>
            <w:u w:val="single" w:color="313131"/>
          </w:rPr>
          <w:t>https://www.icann.org/en/system/files/files/name-collision-framework-30jul14-en.pdf</w:t>
        </w:r>
      </w:hyperlink>
      <w:r w:rsidRPr="0085013C">
        <w:rPr>
          <w:sz w:val="22"/>
          <w:szCs w:val="22"/>
        </w:rPr>
        <w:t>.</w:t>
      </w:r>
      <w:r w:rsidRPr="0075262B">
        <w:rPr>
          <w:sz w:val="22"/>
          <w:szCs w:val="22"/>
        </w:rPr>
        <w:t xml:space="preserve"> </w:t>
      </w:r>
    </w:p>
    <w:p w14:paraId="35024A81" w14:textId="77777777" w:rsidR="00AE2328" w:rsidRDefault="00AE2328" w:rsidP="00AE2328">
      <w:pPr>
        <w:ind w:left="-90"/>
        <w:rPr>
          <w:sz w:val="22"/>
          <w:szCs w:val="22"/>
        </w:rPr>
      </w:pPr>
    </w:p>
    <w:p w14:paraId="2F7A0E3B" w14:textId="7B08D1D6" w:rsidR="00AE2328" w:rsidRDefault="00AE2328" w:rsidP="00B268C7">
      <w:pPr>
        <w:rPr>
          <w:sz w:val="22"/>
          <w:szCs w:val="22"/>
        </w:rPr>
      </w:pPr>
      <w:r w:rsidRPr="0075262B">
        <w:rPr>
          <w:sz w:val="22"/>
          <w:szCs w:val="22"/>
        </w:rPr>
        <w:t>Regards,</w:t>
      </w:r>
    </w:p>
    <w:p w14:paraId="7880B8CF" w14:textId="77777777" w:rsidR="00AE2328" w:rsidRDefault="00AE2328" w:rsidP="00AE2328">
      <w:pPr>
        <w:ind w:left="-90" w:firstLine="90"/>
        <w:rPr>
          <w:sz w:val="22"/>
          <w:szCs w:val="22"/>
        </w:rPr>
      </w:pPr>
    </w:p>
    <w:p w14:paraId="7D3ED30F" w14:textId="77777777" w:rsidR="00AE2328" w:rsidRDefault="00AE2328" w:rsidP="00AE2328">
      <w:pPr>
        <w:ind w:left="-90" w:firstLine="90"/>
        <w:rPr>
          <w:sz w:val="22"/>
          <w:szCs w:val="22"/>
        </w:rPr>
      </w:pPr>
      <w:r>
        <w:rPr>
          <w:sz w:val="22"/>
          <w:szCs w:val="22"/>
        </w:rPr>
        <w:t>Akram Atallah</w:t>
      </w:r>
    </w:p>
    <w:p w14:paraId="6E33DC02" w14:textId="77777777" w:rsidR="00AE2328" w:rsidRDefault="00AE2328" w:rsidP="00AE2328">
      <w:pPr>
        <w:ind w:left="-90" w:firstLine="90"/>
        <w:rPr>
          <w:sz w:val="22"/>
          <w:szCs w:val="22"/>
        </w:rPr>
      </w:pPr>
      <w:r>
        <w:rPr>
          <w:sz w:val="22"/>
          <w:szCs w:val="22"/>
        </w:rPr>
        <w:t>President, Global Domains Division</w:t>
      </w:r>
    </w:p>
    <w:p w14:paraId="568C38C7" w14:textId="77777777" w:rsidR="00AE2328" w:rsidRPr="0075262B" w:rsidRDefault="00AE2328" w:rsidP="00AE2328">
      <w:pPr>
        <w:ind w:left="-90" w:firstLine="90"/>
        <w:rPr>
          <w:sz w:val="22"/>
          <w:szCs w:val="22"/>
        </w:rPr>
      </w:pPr>
      <w:r>
        <w:rPr>
          <w:sz w:val="22"/>
          <w:szCs w:val="22"/>
        </w:rPr>
        <w:t>ICANN</w:t>
      </w:r>
    </w:p>
    <w:p w14:paraId="5C6B1477" w14:textId="77777777" w:rsidR="00103940" w:rsidRDefault="00103940"/>
    <w:sectPr w:rsidR="00103940" w:rsidSect="009D7FC9">
      <w:headerReference w:type="default" r:id="rId11"/>
      <w:footerReference w:type="even" r:id="rId12"/>
      <w:footerReference w:type="default" r:id="rId13"/>
      <w:pgSz w:w="12240" w:h="15840"/>
      <w:pgMar w:top="1620" w:right="1620" w:bottom="162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F8D44" w14:textId="77777777" w:rsidR="00D135FF" w:rsidRDefault="00D135FF" w:rsidP="002F20E5">
      <w:r>
        <w:separator/>
      </w:r>
    </w:p>
  </w:endnote>
  <w:endnote w:type="continuationSeparator" w:id="0">
    <w:p w14:paraId="4B5107B4" w14:textId="77777777" w:rsidR="00D135FF" w:rsidRDefault="00D135FF" w:rsidP="002F20E5">
      <w:r>
        <w:continuationSeparator/>
      </w:r>
    </w:p>
  </w:endnote>
  <w:endnote w:type="continuationNotice" w:id="1">
    <w:p w14:paraId="6A104B7D" w14:textId="77777777" w:rsidR="00D135FF" w:rsidRDefault="00D13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5A8EB" w14:textId="77777777" w:rsidR="00D135FF" w:rsidRDefault="00D135FF" w:rsidP="009D7F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5E0E1E" w14:textId="77777777" w:rsidR="00D135FF" w:rsidRDefault="00D135FF" w:rsidP="009D7FC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7FE9A" w14:textId="77777777" w:rsidR="00D135FF" w:rsidRDefault="00D135FF" w:rsidP="009D7F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3CEA">
      <w:rPr>
        <w:rStyle w:val="PageNumber"/>
        <w:noProof/>
      </w:rPr>
      <w:t>3</w:t>
    </w:r>
    <w:r>
      <w:rPr>
        <w:rStyle w:val="PageNumber"/>
      </w:rPr>
      <w:fldChar w:fldCharType="end"/>
    </w:r>
  </w:p>
  <w:p w14:paraId="341F4B63" w14:textId="77777777" w:rsidR="00D135FF" w:rsidRDefault="00D135FF" w:rsidP="009D7FC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53C3E" w14:textId="77777777" w:rsidR="00D135FF" w:rsidRDefault="00D135FF" w:rsidP="002F20E5">
      <w:r>
        <w:separator/>
      </w:r>
    </w:p>
  </w:footnote>
  <w:footnote w:type="continuationSeparator" w:id="0">
    <w:p w14:paraId="160CCB11" w14:textId="77777777" w:rsidR="00D135FF" w:rsidRDefault="00D135FF" w:rsidP="002F20E5">
      <w:r>
        <w:continuationSeparator/>
      </w:r>
    </w:p>
  </w:footnote>
  <w:footnote w:type="continuationNotice" w:id="1">
    <w:p w14:paraId="6C05BF4D" w14:textId="77777777" w:rsidR="00D135FF" w:rsidRDefault="00D135FF"/>
  </w:footnote>
  <w:footnote w:id="2">
    <w:p w14:paraId="5BC6F1AA" w14:textId="6447D812" w:rsidR="00D135FF" w:rsidRPr="005C7735" w:rsidRDefault="00D135FF">
      <w:pPr>
        <w:pStyle w:val="FootnoteText"/>
        <w:rPr>
          <w:sz w:val="16"/>
          <w:szCs w:val="22"/>
        </w:rPr>
      </w:pPr>
      <w:r w:rsidRPr="005C7735">
        <w:rPr>
          <w:rStyle w:val="FootnoteReference"/>
          <w:sz w:val="18"/>
        </w:rPr>
        <w:footnoteRef/>
      </w:r>
      <w:r w:rsidRPr="005C7735">
        <w:rPr>
          <w:sz w:val="18"/>
        </w:rPr>
        <w:t xml:space="preserve"> </w:t>
      </w:r>
      <w:r w:rsidRPr="005C7735">
        <w:rPr>
          <w:sz w:val="16"/>
          <w:szCs w:val="22"/>
        </w:rPr>
        <w:t xml:space="preserve">Available at: </w:t>
      </w:r>
      <w:hyperlink r:id="rId1" w:history="1">
        <w:r w:rsidRPr="005C7735">
          <w:rPr>
            <w:rStyle w:val="Hyperlink"/>
            <w:sz w:val="16"/>
            <w:szCs w:val="22"/>
          </w:rPr>
          <w:t>http://newgtlds.icann.org/sites/default/files/agreements/name-collision-assessment-04aug14-en.htm</w:t>
        </w:r>
      </w:hyperlink>
      <w:r w:rsidRPr="005C7735">
        <w:rPr>
          <w:sz w:val="16"/>
          <w:szCs w:val="22"/>
        </w:rPr>
        <w:t xml:space="preserve"> </w:t>
      </w:r>
    </w:p>
  </w:footnote>
  <w:footnote w:id="3">
    <w:p w14:paraId="192C7608" w14:textId="77777777" w:rsidR="00D135FF" w:rsidRPr="005C7735" w:rsidRDefault="00D135FF">
      <w:pPr>
        <w:pStyle w:val="FootnoteText"/>
        <w:rPr>
          <w:sz w:val="18"/>
        </w:rPr>
      </w:pPr>
      <w:r w:rsidRPr="005C7735">
        <w:rPr>
          <w:rStyle w:val="FootnoteReference"/>
          <w:sz w:val="18"/>
        </w:rPr>
        <w:footnoteRef/>
      </w:r>
      <w:r w:rsidRPr="005C7735">
        <w:rPr>
          <w:sz w:val="18"/>
        </w:rPr>
        <w:t xml:space="preserve"> </w:t>
      </w:r>
      <w:r w:rsidRPr="005C7735">
        <w:rPr>
          <w:sz w:val="16"/>
          <w:szCs w:val="22"/>
        </w:rPr>
        <w:t xml:space="preserve">Available at: </w:t>
      </w:r>
      <w:hyperlink r:id="rId2" w:history="1">
        <w:r w:rsidRPr="005C7735">
          <w:rPr>
            <w:rStyle w:val="Hyperlink"/>
            <w:sz w:val="16"/>
            <w:szCs w:val="22"/>
          </w:rPr>
          <w:t>https://www.icann.org/resources/board-material/resolutions-new-gtld-2014-07-30-en</w:t>
        </w:r>
      </w:hyperlink>
    </w:p>
  </w:footnote>
  <w:footnote w:id="4">
    <w:p w14:paraId="5CE61C64" w14:textId="0FB43919" w:rsidR="00D135FF" w:rsidRPr="005C7735" w:rsidRDefault="00D135FF">
      <w:pPr>
        <w:pStyle w:val="FootnoteText"/>
        <w:rPr>
          <w:sz w:val="18"/>
        </w:rPr>
      </w:pPr>
      <w:r w:rsidRPr="005C7735">
        <w:rPr>
          <w:rStyle w:val="FootnoteReference"/>
          <w:sz w:val="18"/>
        </w:rPr>
        <w:footnoteRef/>
      </w:r>
      <w:r w:rsidRPr="005C7735">
        <w:rPr>
          <w:sz w:val="18"/>
        </w:rPr>
        <w:t xml:space="preserve"> </w:t>
      </w:r>
      <w:r w:rsidRPr="005C7735">
        <w:rPr>
          <w:sz w:val="16"/>
          <w:szCs w:val="22"/>
        </w:rPr>
        <w:t>Names reserved by Registry Operator remain subject to Section 2.4.3 of the RPM Requirements.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EC3D6" w14:textId="77777777" w:rsidR="00D135FF" w:rsidRDefault="00D135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319B1"/>
    <w:multiLevelType w:val="hybridMultilevel"/>
    <w:tmpl w:val="6D98BCE2"/>
    <w:lvl w:ilvl="0" w:tplc="66960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5113A3"/>
    <w:multiLevelType w:val="hybridMultilevel"/>
    <w:tmpl w:val="17C2A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9C5B8A"/>
    <w:multiLevelType w:val="hybridMultilevel"/>
    <w:tmpl w:val="FC0278EC"/>
    <w:lvl w:ilvl="0" w:tplc="831E9952">
      <w:start w:val="1"/>
      <w:numFmt w:val="upp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37D25"/>
    <w:multiLevelType w:val="hybridMultilevel"/>
    <w:tmpl w:val="AFEA133C"/>
    <w:lvl w:ilvl="0" w:tplc="B8AC29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BE4369"/>
    <w:multiLevelType w:val="hybridMultilevel"/>
    <w:tmpl w:val="C6B23B2A"/>
    <w:lvl w:ilvl="0" w:tplc="11A66C5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oNotTrackFormatting/>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328"/>
    <w:rsid w:val="00000352"/>
    <w:rsid w:val="00003FD8"/>
    <w:rsid w:val="00037DA9"/>
    <w:rsid w:val="0004402A"/>
    <w:rsid w:val="000526AE"/>
    <w:rsid w:val="00052CC1"/>
    <w:rsid w:val="00066E8E"/>
    <w:rsid w:val="00067497"/>
    <w:rsid w:val="0007174A"/>
    <w:rsid w:val="00077115"/>
    <w:rsid w:val="00084788"/>
    <w:rsid w:val="000A1733"/>
    <w:rsid w:val="000A7924"/>
    <w:rsid w:val="000C1F76"/>
    <w:rsid w:val="000D1FA0"/>
    <w:rsid w:val="000E0204"/>
    <w:rsid w:val="000E1DB8"/>
    <w:rsid w:val="000F2FDC"/>
    <w:rsid w:val="00103940"/>
    <w:rsid w:val="00105191"/>
    <w:rsid w:val="00106459"/>
    <w:rsid w:val="001138B2"/>
    <w:rsid w:val="00113AA6"/>
    <w:rsid w:val="001208BC"/>
    <w:rsid w:val="00121D55"/>
    <w:rsid w:val="001239BC"/>
    <w:rsid w:val="001240A8"/>
    <w:rsid w:val="00150E82"/>
    <w:rsid w:val="00151CF4"/>
    <w:rsid w:val="001547F4"/>
    <w:rsid w:val="00155124"/>
    <w:rsid w:val="00155421"/>
    <w:rsid w:val="001574F8"/>
    <w:rsid w:val="001604FA"/>
    <w:rsid w:val="00180068"/>
    <w:rsid w:val="00183948"/>
    <w:rsid w:val="001B05F4"/>
    <w:rsid w:val="001C3515"/>
    <w:rsid w:val="001D41FB"/>
    <w:rsid w:val="001E1705"/>
    <w:rsid w:val="001E4BFD"/>
    <w:rsid w:val="001F2F5D"/>
    <w:rsid w:val="00200D08"/>
    <w:rsid w:val="00207A45"/>
    <w:rsid w:val="00211C4E"/>
    <w:rsid w:val="00214C80"/>
    <w:rsid w:val="00221F12"/>
    <w:rsid w:val="0022774A"/>
    <w:rsid w:val="00230B58"/>
    <w:rsid w:val="002364E5"/>
    <w:rsid w:val="00236B9D"/>
    <w:rsid w:val="002517F5"/>
    <w:rsid w:val="00254145"/>
    <w:rsid w:val="00264FE4"/>
    <w:rsid w:val="00270253"/>
    <w:rsid w:val="00273E37"/>
    <w:rsid w:val="0029288B"/>
    <w:rsid w:val="00296AB7"/>
    <w:rsid w:val="002A427A"/>
    <w:rsid w:val="002A6071"/>
    <w:rsid w:val="002B0F05"/>
    <w:rsid w:val="002B6DC8"/>
    <w:rsid w:val="002B6F87"/>
    <w:rsid w:val="002C5980"/>
    <w:rsid w:val="002D5C6B"/>
    <w:rsid w:val="002F0315"/>
    <w:rsid w:val="002F20E5"/>
    <w:rsid w:val="002F7192"/>
    <w:rsid w:val="002F7BEF"/>
    <w:rsid w:val="00300AF1"/>
    <w:rsid w:val="00305F50"/>
    <w:rsid w:val="0030646A"/>
    <w:rsid w:val="003124D7"/>
    <w:rsid w:val="00315842"/>
    <w:rsid w:val="00316058"/>
    <w:rsid w:val="00340943"/>
    <w:rsid w:val="00341C6E"/>
    <w:rsid w:val="003534D0"/>
    <w:rsid w:val="0038124F"/>
    <w:rsid w:val="0038460E"/>
    <w:rsid w:val="003931CF"/>
    <w:rsid w:val="003A2FFF"/>
    <w:rsid w:val="003A54A0"/>
    <w:rsid w:val="003B1C66"/>
    <w:rsid w:val="003C2190"/>
    <w:rsid w:val="003D52BC"/>
    <w:rsid w:val="003D6860"/>
    <w:rsid w:val="003E2551"/>
    <w:rsid w:val="00407291"/>
    <w:rsid w:val="00407DF3"/>
    <w:rsid w:val="00415515"/>
    <w:rsid w:val="004229C0"/>
    <w:rsid w:val="00422CD0"/>
    <w:rsid w:val="00424ED4"/>
    <w:rsid w:val="00425459"/>
    <w:rsid w:val="0043525D"/>
    <w:rsid w:val="0045538F"/>
    <w:rsid w:val="00457A9A"/>
    <w:rsid w:val="0047510E"/>
    <w:rsid w:val="00493C90"/>
    <w:rsid w:val="00496C17"/>
    <w:rsid w:val="004A0B6E"/>
    <w:rsid w:val="004B0A60"/>
    <w:rsid w:val="004B744F"/>
    <w:rsid w:val="004C7973"/>
    <w:rsid w:val="004E0D92"/>
    <w:rsid w:val="004E0F26"/>
    <w:rsid w:val="004F042F"/>
    <w:rsid w:val="004F16CE"/>
    <w:rsid w:val="00512FC4"/>
    <w:rsid w:val="005141C2"/>
    <w:rsid w:val="00516C3C"/>
    <w:rsid w:val="005206B9"/>
    <w:rsid w:val="0052328D"/>
    <w:rsid w:val="00530EF2"/>
    <w:rsid w:val="0053359D"/>
    <w:rsid w:val="00541129"/>
    <w:rsid w:val="00541A2D"/>
    <w:rsid w:val="00547758"/>
    <w:rsid w:val="0055599E"/>
    <w:rsid w:val="00581CB1"/>
    <w:rsid w:val="005946F3"/>
    <w:rsid w:val="005A309C"/>
    <w:rsid w:val="005B01AA"/>
    <w:rsid w:val="005B17C4"/>
    <w:rsid w:val="005B27B1"/>
    <w:rsid w:val="005C7735"/>
    <w:rsid w:val="005E7287"/>
    <w:rsid w:val="005F5DB6"/>
    <w:rsid w:val="006005D9"/>
    <w:rsid w:val="00601EC2"/>
    <w:rsid w:val="0061168B"/>
    <w:rsid w:val="0062077D"/>
    <w:rsid w:val="006238B4"/>
    <w:rsid w:val="00633C74"/>
    <w:rsid w:val="00634B74"/>
    <w:rsid w:val="0064342F"/>
    <w:rsid w:val="006436FD"/>
    <w:rsid w:val="006446F0"/>
    <w:rsid w:val="00660EC3"/>
    <w:rsid w:val="0066343B"/>
    <w:rsid w:val="006641EB"/>
    <w:rsid w:val="006760C1"/>
    <w:rsid w:val="00680849"/>
    <w:rsid w:val="00692635"/>
    <w:rsid w:val="006B6443"/>
    <w:rsid w:val="006C22C2"/>
    <w:rsid w:val="006C428A"/>
    <w:rsid w:val="006D050F"/>
    <w:rsid w:val="006D3CEA"/>
    <w:rsid w:val="006D790E"/>
    <w:rsid w:val="006E5842"/>
    <w:rsid w:val="006F2D47"/>
    <w:rsid w:val="006F34FA"/>
    <w:rsid w:val="006F52CF"/>
    <w:rsid w:val="006F7315"/>
    <w:rsid w:val="006F7886"/>
    <w:rsid w:val="007255E9"/>
    <w:rsid w:val="0073115D"/>
    <w:rsid w:val="00745CFA"/>
    <w:rsid w:val="00746D11"/>
    <w:rsid w:val="00751203"/>
    <w:rsid w:val="0076046F"/>
    <w:rsid w:val="0076792D"/>
    <w:rsid w:val="00780B34"/>
    <w:rsid w:val="00790C81"/>
    <w:rsid w:val="00790FFA"/>
    <w:rsid w:val="007957FB"/>
    <w:rsid w:val="007B0A95"/>
    <w:rsid w:val="007D4442"/>
    <w:rsid w:val="007D5A5F"/>
    <w:rsid w:val="007E5B5C"/>
    <w:rsid w:val="007F5892"/>
    <w:rsid w:val="00800C55"/>
    <w:rsid w:val="00812ED1"/>
    <w:rsid w:val="00814D34"/>
    <w:rsid w:val="00821755"/>
    <w:rsid w:val="00834146"/>
    <w:rsid w:val="00865C2C"/>
    <w:rsid w:val="008734DC"/>
    <w:rsid w:val="00890F67"/>
    <w:rsid w:val="008A680F"/>
    <w:rsid w:val="008D5EFA"/>
    <w:rsid w:val="008F5D3E"/>
    <w:rsid w:val="00914FA6"/>
    <w:rsid w:val="00926658"/>
    <w:rsid w:val="00926A46"/>
    <w:rsid w:val="00930BCE"/>
    <w:rsid w:val="009456DD"/>
    <w:rsid w:val="009457EC"/>
    <w:rsid w:val="00955C1B"/>
    <w:rsid w:val="00955D27"/>
    <w:rsid w:val="00961E52"/>
    <w:rsid w:val="0096770E"/>
    <w:rsid w:val="00970C1C"/>
    <w:rsid w:val="009736AE"/>
    <w:rsid w:val="0098282E"/>
    <w:rsid w:val="00990BC4"/>
    <w:rsid w:val="009A26A6"/>
    <w:rsid w:val="009A3700"/>
    <w:rsid w:val="009A47F5"/>
    <w:rsid w:val="009B75DD"/>
    <w:rsid w:val="009C7D62"/>
    <w:rsid w:val="009D7FC9"/>
    <w:rsid w:val="009F00A7"/>
    <w:rsid w:val="009F0E4F"/>
    <w:rsid w:val="009F2B11"/>
    <w:rsid w:val="009F6A61"/>
    <w:rsid w:val="00A0220C"/>
    <w:rsid w:val="00A15015"/>
    <w:rsid w:val="00A16F34"/>
    <w:rsid w:val="00A42616"/>
    <w:rsid w:val="00A42EE6"/>
    <w:rsid w:val="00A442DB"/>
    <w:rsid w:val="00A44F6D"/>
    <w:rsid w:val="00A53CEE"/>
    <w:rsid w:val="00A54C18"/>
    <w:rsid w:val="00A61A19"/>
    <w:rsid w:val="00A62343"/>
    <w:rsid w:val="00A63F9A"/>
    <w:rsid w:val="00A703D4"/>
    <w:rsid w:val="00A74281"/>
    <w:rsid w:val="00A75D84"/>
    <w:rsid w:val="00A80F57"/>
    <w:rsid w:val="00AA1173"/>
    <w:rsid w:val="00AD3A9C"/>
    <w:rsid w:val="00AE2328"/>
    <w:rsid w:val="00AF0132"/>
    <w:rsid w:val="00B02623"/>
    <w:rsid w:val="00B03791"/>
    <w:rsid w:val="00B2128A"/>
    <w:rsid w:val="00B22C09"/>
    <w:rsid w:val="00B25CCE"/>
    <w:rsid w:val="00B268C7"/>
    <w:rsid w:val="00B41E4E"/>
    <w:rsid w:val="00B453BF"/>
    <w:rsid w:val="00B53D63"/>
    <w:rsid w:val="00B63EBA"/>
    <w:rsid w:val="00B755CF"/>
    <w:rsid w:val="00B82E64"/>
    <w:rsid w:val="00B9577E"/>
    <w:rsid w:val="00BA0F94"/>
    <w:rsid w:val="00BA2997"/>
    <w:rsid w:val="00BA38E8"/>
    <w:rsid w:val="00BC2E7B"/>
    <w:rsid w:val="00BC60D6"/>
    <w:rsid w:val="00BD473F"/>
    <w:rsid w:val="00BE3B04"/>
    <w:rsid w:val="00C07AF5"/>
    <w:rsid w:val="00C07E31"/>
    <w:rsid w:val="00C11332"/>
    <w:rsid w:val="00C12B11"/>
    <w:rsid w:val="00C134A2"/>
    <w:rsid w:val="00C24305"/>
    <w:rsid w:val="00C249EC"/>
    <w:rsid w:val="00C313CE"/>
    <w:rsid w:val="00C35217"/>
    <w:rsid w:val="00C35A0B"/>
    <w:rsid w:val="00C406F3"/>
    <w:rsid w:val="00C46A89"/>
    <w:rsid w:val="00C64692"/>
    <w:rsid w:val="00C85547"/>
    <w:rsid w:val="00C90C12"/>
    <w:rsid w:val="00C930A8"/>
    <w:rsid w:val="00C93526"/>
    <w:rsid w:val="00C979D3"/>
    <w:rsid w:val="00CA7641"/>
    <w:rsid w:val="00CA799F"/>
    <w:rsid w:val="00CB6B84"/>
    <w:rsid w:val="00D06C78"/>
    <w:rsid w:val="00D135FF"/>
    <w:rsid w:val="00D553B9"/>
    <w:rsid w:val="00D73A04"/>
    <w:rsid w:val="00D81BE1"/>
    <w:rsid w:val="00D83D1E"/>
    <w:rsid w:val="00DA348D"/>
    <w:rsid w:val="00DC6FA8"/>
    <w:rsid w:val="00DE478A"/>
    <w:rsid w:val="00DF2E2E"/>
    <w:rsid w:val="00DF429F"/>
    <w:rsid w:val="00DF4BA3"/>
    <w:rsid w:val="00E00E7B"/>
    <w:rsid w:val="00E06820"/>
    <w:rsid w:val="00E07C47"/>
    <w:rsid w:val="00E14DBC"/>
    <w:rsid w:val="00E222F8"/>
    <w:rsid w:val="00E23670"/>
    <w:rsid w:val="00E23D28"/>
    <w:rsid w:val="00E26A4A"/>
    <w:rsid w:val="00E3475E"/>
    <w:rsid w:val="00E42483"/>
    <w:rsid w:val="00E43413"/>
    <w:rsid w:val="00E518FE"/>
    <w:rsid w:val="00E54BA4"/>
    <w:rsid w:val="00E6161C"/>
    <w:rsid w:val="00E62333"/>
    <w:rsid w:val="00E81F8C"/>
    <w:rsid w:val="00E82D47"/>
    <w:rsid w:val="00EA2821"/>
    <w:rsid w:val="00EC4C13"/>
    <w:rsid w:val="00ED20A5"/>
    <w:rsid w:val="00ED2653"/>
    <w:rsid w:val="00EE1CED"/>
    <w:rsid w:val="00EF2854"/>
    <w:rsid w:val="00EF2983"/>
    <w:rsid w:val="00F030FB"/>
    <w:rsid w:val="00F060FF"/>
    <w:rsid w:val="00F07F04"/>
    <w:rsid w:val="00F1662B"/>
    <w:rsid w:val="00F20AFC"/>
    <w:rsid w:val="00F217E2"/>
    <w:rsid w:val="00F43496"/>
    <w:rsid w:val="00F74659"/>
    <w:rsid w:val="00F8560F"/>
    <w:rsid w:val="00F869F7"/>
    <w:rsid w:val="00F92FD6"/>
    <w:rsid w:val="00F93B35"/>
    <w:rsid w:val="00FA0A7A"/>
    <w:rsid w:val="00FB6694"/>
    <w:rsid w:val="00FB6CD6"/>
    <w:rsid w:val="00FD15A3"/>
    <w:rsid w:val="00FD1E22"/>
    <w:rsid w:val="00FD38F5"/>
    <w:rsid w:val="00FE1D7F"/>
    <w:rsid w:val="00FF0D83"/>
    <w:rsid w:val="00FF1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43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28"/>
    <w:pPr>
      <w:ind w:left="720"/>
      <w:contextualSpacing/>
    </w:pPr>
  </w:style>
  <w:style w:type="character" w:styleId="CommentReference">
    <w:name w:val="annotation reference"/>
    <w:basedOn w:val="DefaultParagraphFont"/>
    <w:uiPriority w:val="99"/>
    <w:semiHidden/>
    <w:unhideWhenUsed/>
    <w:rsid w:val="00AE2328"/>
    <w:rPr>
      <w:sz w:val="18"/>
      <w:szCs w:val="18"/>
    </w:rPr>
  </w:style>
  <w:style w:type="paragraph" w:styleId="Footer">
    <w:name w:val="footer"/>
    <w:basedOn w:val="Normal"/>
    <w:link w:val="FooterChar"/>
    <w:uiPriority w:val="99"/>
    <w:unhideWhenUsed/>
    <w:rsid w:val="00AE2328"/>
    <w:pPr>
      <w:tabs>
        <w:tab w:val="center" w:pos="4320"/>
        <w:tab w:val="right" w:pos="8640"/>
      </w:tabs>
    </w:pPr>
  </w:style>
  <w:style w:type="character" w:customStyle="1" w:styleId="FooterChar">
    <w:name w:val="Footer Char"/>
    <w:basedOn w:val="DefaultParagraphFont"/>
    <w:link w:val="Footer"/>
    <w:uiPriority w:val="99"/>
    <w:rsid w:val="00AE2328"/>
  </w:style>
  <w:style w:type="character" w:styleId="PageNumber">
    <w:name w:val="page number"/>
    <w:basedOn w:val="DefaultParagraphFont"/>
    <w:uiPriority w:val="99"/>
    <w:semiHidden/>
    <w:unhideWhenUsed/>
    <w:rsid w:val="00AE2328"/>
  </w:style>
  <w:style w:type="character" w:styleId="Hyperlink">
    <w:name w:val="Hyperlink"/>
    <w:basedOn w:val="DefaultParagraphFont"/>
    <w:uiPriority w:val="99"/>
    <w:unhideWhenUsed/>
    <w:rsid w:val="00AE2328"/>
    <w:rPr>
      <w:color w:val="0000FF" w:themeColor="hyperlink"/>
      <w:u w:val="single"/>
    </w:rPr>
  </w:style>
  <w:style w:type="paragraph" w:styleId="FootnoteText">
    <w:name w:val="footnote text"/>
    <w:basedOn w:val="Normal"/>
    <w:link w:val="FootnoteTextChar"/>
    <w:uiPriority w:val="99"/>
    <w:unhideWhenUsed/>
    <w:rsid w:val="002F20E5"/>
  </w:style>
  <w:style w:type="character" w:customStyle="1" w:styleId="FootnoteTextChar">
    <w:name w:val="Footnote Text Char"/>
    <w:basedOn w:val="DefaultParagraphFont"/>
    <w:link w:val="FootnoteText"/>
    <w:uiPriority w:val="99"/>
    <w:rsid w:val="002F20E5"/>
  </w:style>
  <w:style w:type="character" w:styleId="FootnoteReference">
    <w:name w:val="footnote reference"/>
    <w:basedOn w:val="DefaultParagraphFont"/>
    <w:uiPriority w:val="99"/>
    <w:unhideWhenUsed/>
    <w:rsid w:val="002F20E5"/>
    <w:rPr>
      <w:vertAlign w:val="superscript"/>
    </w:rPr>
  </w:style>
  <w:style w:type="paragraph" w:styleId="CommentText">
    <w:name w:val="annotation text"/>
    <w:basedOn w:val="Normal"/>
    <w:link w:val="CommentTextChar"/>
    <w:uiPriority w:val="99"/>
    <w:semiHidden/>
    <w:unhideWhenUsed/>
    <w:rsid w:val="00A74281"/>
  </w:style>
  <w:style w:type="character" w:customStyle="1" w:styleId="CommentTextChar">
    <w:name w:val="Comment Text Char"/>
    <w:basedOn w:val="DefaultParagraphFont"/>
    <w:link w:val="CommentText"/>
    <w:uiPriority w:val="99"/>
    <w:semiHidden/>
    <w:rsid w:val="00A74281"/>
  </w:style>
  <w:style w:type="paragraph" w:styleId="CommentSubject">
    <w:name w:val="annotation subject"/>
    <w:basedOn w:val="CommentText"/>
    <w:next w:val="CommentText"/>
    <w:link w:val="CommentSubjectChar"/>
    <w:uiPriority w:val="99"/>
    <w:semiHidden/>
    <w:unhideWhenUsed/>
    <w:rsid w:val="00A74281"/>
    <w:rPr>
      <w:b/>
      <w:bCs/>
      <w:sz w:val="20"/>
      <w:szCs w:val="20"/>
    </w:rPr>
  </w:style>
  <w:style w:type="character" w:customStyle="1" w:styleId="CommentSubjectChar">
    <w:name w:val="Comment Subject Char"/>
    <w:basedOn w:val="CommentTextChar"/>
    <w:link w:val="CommentSubject"/>
    <w:uiPriority w:val="99"/>
    <w:semiHidden/>
    <w:rsid w:val="00A74281"/>
    <w:rPr>
      <w:b/>
      <w:bCs/>
      <w:sz w:val="20"/>
      <w:szCs w:val="20"/>
    </w:rPr>
  </w:style>
  <w:style w:type="paragraph" w:styleId="Revision">
    <w:name w:val="Revision"/>
    <w:hidden/>
    <w:uiPriority w:val="99"/>
    <w:semiHidden/>
    <w:rsid w:val="00A74281"/>
  </w:style>
  <w:style w:type="paragraph" w:styleId="BalloonText">
    <w:name w:val="Balloon Text"/>
    <w:basedOn w:val="Normal"/>
    <w:link w:val="BalloonTextChar"/>
    <w:uiPriority w:val="99"/>
    <w:semiHidden/>
    <w:unhideWhenUsed/>
    <w:rsid w:val="00A742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281"/>
    <w:rPr>
      <w:rFonts w:ascii="Lucida Grande" w:hAnsi="Lucida Grande" w:cs="Lucida Grande"/>
      <w:sz w:val="18"/>
      <w:szCs w:val="18"/>
    </w:rPr>
  </w:style>
  <w:style w:type="paragraph" w:styleId="Header">
    <w:name w:val="header"/>
    <w:basedOn w:val="Normal"/>
    <w:link w:val="HeaderChar"/>
    <w:uiPriority w:val="99"/>
    <w:unhideWhenUsed/>
    <w:rsid w:val="00C979D3"/>
    <w:pPr>
      <w:tabs>
        <w:tab w:val="center" w:pos="4320"/>
        <w:tab w:val="right" w:pos="8640"/>
      </w:tabs>
    </w:pPr>
  </w:style>
  <w:style w:type="character" w:customStyle="1" w:styleId="HeaderChar">
    <w:name w:val="Header Char"/>
    <w:basedOn w:val="DefaultParagraphFont"/>
    <w:link w:val="Header"/>
    <w:uiPriority w:val="99"/>
    <w:rsid w:val="00C979D3"/>
  </w:style>
  <w:style w:type="character" w:styleId="FollowedHyperlink">
    <w:name w:val="FollowedHyperlink"/>
    <w:basedOn w:val="DefaultParagraphFont"/>
    <w:uiPriority w:val="99"/>
    <w:semiHidden/>
    <w:unhideWhenUsed/>
    <w:rsid w:val="00C90C1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28"/>
    <w:pPr>
      <w:ind w:left="720"/>
      <w:contextualSpacing/>
    </w:pPr>
  </w:style>
  <w:style w:type="character" w:styleId="CommentReference">
    <w:name w:val="annotation reference"/>
    <w:basedOn w:val="DefaultParagraphFont"/>
    <w:uiPriority w:val="99"/>
    <w:semiHidden/>
    <w:unhideWhenUsed/>
    <w:rsid w:val="00AE2328"/>
    <w:rPr>
      <w:sz w:val="18"/>
      <w:szCs w:val="18"/>
    </w:rPr>
  </w:style>
  <w:style w:type="paragraph" w:styleId="Footer">
    <w:name w:val="footer"/>
    <w:basedOn w:val="Normal"/>
    <w:link w:val="FooterChar"/>
    <w:uiPriority w:val="99"/>
    <w:unhideWhenUsed/>
    <w:rsid w:val="00AE2328"/>
    <w:pPr>
      <w:tabs>
        <w:tab w:val="center" w:pos="4320"/>
        <w:tab w:val="right" w:pos="8640"/>
      </w:tabs>
    </w:pPr>
  </w:style>
  <w:style w:type="character" w:customStyle="1" w:styleId="FooterChar">
    <w:name w:val="Footer Char"/>
    <w:basedOn w:val="DefaultParagraphFont"/>
    <w:link w:val="Footer"/>
    <w:uiPriority w:val="99"/>
    <w:rsid w:val="00AE2328"/>
  </w:style>
  <w:style w:type="character" w:styleId="PageNumber">
    <w:name w:val="page number"/>
    <w:basedOn w:val="DefaultParagraphFont"/>
    <w:uiPriority w:val="99"/>
    <w:semiHidden/>
    <w:unhideWhenUsed/>
    <w:rsid w:val="00AE2328"/>
  </w:style>
  <w:style w:type="character" w:styleId="Hyperlink">
    <w:name w:val="Hyperlink"/>
    <w:basedOn w:val="DefaultParagraphFont"/>
    <w:uiPriority w:val="99"/>
    <w:unhideWhenUsed/>
    <w:rsid w:val="00AE2328"/>
    <w:rPr>
      <w:color w:val="0000FF" w:themeColor="hyperlink"/>
      <w:u w:val="single"/>
    </w:rPr>
  </w:style>
  <w:style w:type="paragraph" w:styleId="FootnoteText">
    <w:name w:val="footnote text"/>
    <w:basedOn w:val="Normal"/>
    <w:link w:val="FootnoteTextChar"/>
    <w:uiPriority w:val="99"/>
    <w:unhideWhenUsed/>
    <w:rsid w:val="002F20E5"/>
  </w:style>
  <w:style w:type="character" w:customStyle="1" w:styleId="FootnoteTextChar">
    <w:name w:val="Footnote Text Char"/>
    <w:basedOn w:val="DefaultParagraphFont"/>
    <w:link w:val="FootnoteText"/>
    <w:uiPriority w:val="99"/>
    <w:rsid w:val="002F20E5"/>
  </w:style>
  <w:style w:type="character" w:styleId="FootnoteReference">
    <w:name w:val="footnote reference"/>
    <w:basedOn w:val="DefaultParagraphFont"/>
    <w:uiPriority w:val="99"/>
    <w:unhideWhenUsed/>
    <w:rsid w:val="002F20E5"/>
    <w:rPr>
      <w:vertAlign w:val="superscript"/>
    </w:rPr>
  </w:style>
  <w:style w:type="paragraph" w:styleId="CommentText">
    <w:name w:val="annotation text"/>
    <w:basedOn w:val="Normal"/>
    <w:link w:val="CommentTextChar"/>
    <w:uiPriority w:val="99"/>
    <w:semiHidden/>
    <w:unhideWhenUsed/>
    <w:rsid w:val="00A74281"/>
  </w:style>
  <w:style w:type="character" w:customStyle="1" w:styleId="CommentTextChar">
    <w:name w:val="Comment Text Char"/>
    <w:basedOn w:val="DefaultParagraphFont"/>
    <w:link w:val="CommentText"/>
    <w:uiPriority w:val="99"/>
    <w:semiHidden/>
    <w:rsid w:val="00A74281"/>
  </w:style>
  <w:style w:type="paragraph" w:styleId="CommentSubject">
    <w:name w:val="annotation subject"/>
    <w:basedOn w:val="CommentText"/>
    <w:next w:val="CommentText"/>
    <w:link w:val="CommentSubjectChar"/>
    <w:uiPriority w:val="99"/>
    <w:semiHidden/>
    <w:unhideWhenUsed/>
    <w:rsid w:val="00A74281"/>
    <w:rPr>
      <w:b/>
      <w:bCs/>
      <w:sz w:val="20"/>
      <w:szCs w:val="20"/>
    </w:rPr>
  </w:style>
  <w:style w:type="character" w:customStyle="1" w:styleId="CommentSubjectChar">
    <w:name w:val="Comment Subject Char"/>
    <w:basedOn w:val="CommentTextChar"/>
    <w:link w:val="CommentSubject"/>
    <w:uiPriority w:val="99"/>
    <w:semiHidden/>
    <w:rsid w:val="00A74281"/>
    <w:rPr>
      <w:b/>
      <w:bCs/>
      <w:sz w:val="20"/>
      <w:szCs w:val="20"/>
    </w:rPr>
  </w:style>
  <w:style w:type="paragraph" w:styleId="Revision">
    <w:name w:val="Revision"/>
    <w:hidden/>
    <w:uiPriority w:val="99"/>
    <w:semiHidden/>
    <w:rsid w:val="00A74281"/>
  </w:style>
  <w:style w:type="paragraph" w:styleId="BalloonText">
    <w:name w:val="Balloon Text"/>
    <w:basedOn w:val="Normal"/>
    <w:link w:val="BalloonTextChar"/>
    <w:uiPriority w:val="99"/>
    <w:semiHidden/>
    <w:unhideWhenUsed/>
    <w:rsid w:val="00A742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281"/>
    <w:rPr>
      <w:rFonts w:ascii="Lucida Grande" w:hAnsi="Lucida Grande" w:cs="Lucida Grande"/>
      <w:sz w:val="18"/>
      <w:szCs w:val="18"/>
    </w:rPr>
  </w:style>
  <w:style w:type="paragraph" w:styleId="Header">
    <w:name w:val="header"/>
    <w:basedOn w:val="Normal"/>
    <w:link w:val="HeaderChar"/>
    <w:uiPriority w:val="99"/>
    <w:unhideWhenUsed/>
    <w:rsid w:val="00C979D3"/>
    <w:pPr>
      <w:tabs>
        <w:tab w:val="center" w:pos="4320"/>
        <w:tab w:val="right" w:pos="8640"/>
      </w:tabs>
    </w:pPr>
  </w:style>
  <w:style w:type="character" w:customStyle="1" w:styleId="HeaderChar">
    <w:name w:val="Header Char"/>
    <w:basedOn w:val="DefaultParagraphFont"/>
    <w:link w:val="Header"/>
    <w:uiPriority w:val="99"/>
    <w:rsid w:val="00C979D3"/>
  </w:style>
  <w:style w:type="character" w:styleId="FollowedHyperlink">
    <w:name w:val="FollowedHyperlink"/>
    <w:basedOn w:val="DefaultParagraphFont"/>
    <w:uiPriority w:val="99"/>
    <w:semiHidden/>
    <w:unhideWhenUsed/>
    <w:rsid w:val="00C90C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4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ddportal.icann.org" TargetMode="External"/><Relationship Id="rId10" Type="http://schemas.openxmlformats.org/officeDocument/2006/relationships/hyperlink" Target="https://www.icann.org/en/system/files/files/name-collision-framework-30jul14-e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newgtlds.icann.org/sites/default/files/agreements/name-collision-assessment-04aug14-en.htm" TargetMode="External"/><Relationship Id="rId2" Type="http://schemas.openxmlformats.org/officeDocument/2006/relationships/hyperlink" Target="https://www.icann.org/resources/board-material/resolutions-new-gtld-2014-07-3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FAD20-7442-6549-A311-30876931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4574</Characters>
  <Application>Microsoft Macintosh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ICANN</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Randall</dc:creator>
  <cp:lastModifiedBy>Antonietta Mangiacotti</cp:lastModifiedBy>
  <cp:revision>2</cp:revision>
  <dcterms:created xsi:type="dcterms:W3CDTF">2014-11-14T19:15:00Z</dcterms:created>
  <dcterms:modified xsi:type="dcterms:W3CDTF">2014-11-14T19:15:00Z</dcterms:modified>
</cp:coreProperties>
</file>