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Tralla v2 – Especificação Funcional</w:t>
      </w:r>
    </w:p>
    <w:p>
      <w:pPr/>
      <w:r>
        <w:t xml:space="preserve">Rascunho inicial · plugin para GLPI 12</w:t>
      </w:r>
    </w:p>
    <w:p>
      <w:pPr>
        <w:pStyle w:val="Heading2"/>
      </w:pPr>
      <w:r>
        <w:t xml:space="preserve">1. Visão geral</w:t>
      </w:r>
    </w:p>
    <w:p>
      <w:pPr/>
      <w:r>
        <w:t xml:space="preserve">O Tralla é um plugin para GLPI 12 que implementa quadros Kanban (listas e cards) integrados ao ambiente do GLPI. Esta nova versão é um recomeço do projeto, estruturado em torno de dois tipos de quadro, tendo o fluxo de manutenção de equipamentos como principal caso de uso. Os modelos e o design visual seguem o padrão do projeto Kanpro (ver seção 8).</w:t>
      </w:r>
    </w:p>
    <w:p>
      <w:pPr>
        <w:pStyle w:val="Heading2"/>
      </w:pPr>
      <w:r>
        <w:t xml:space="preserve">2. Tipos de quadro</w:t>
      </w:r>
    </w:p>
    <w:p>
      <w:pPr/>
      <w:r>
        <w:t xml:space="preserve">O tipo é definido no momento da criação do quadro.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Normal:</w:t>
      </w:r>
      <w:r>
        <w:t xml:space="preserve"> Kanban genérico, equivalente ao Trello, com listas e cards livres.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Manutenção:</w:t>
      </w:r>
      <w:r>
        <w:t xml:space="preserve"> quadro com fluxo controlado, listas categorizadas e cards com ciclo de vida e regras de transição próprios.</w:t>
      </w:r>
    </w:p>
    <w:p>
      <w:pPr>
        <w:pStyle w:val="Heading2"/>
      </w:pPr>
      <w:r>
        <w:t xml:space="preserve">3. Categorias de lista</w:t>
      </w:r>
    </w:p>
    <w:p>
      <w:pPr/>
      <w:r>
        <w:t xml:space="preserve">Cada lista de um quadro pode receber uma categoria. A categoria define o comportamento dos cards que estão nela (botões, bloqueios e transições automáticas).</w:t>
      </w:r>
    </w:p>
    <w:p>
      <w:pPr>
        <w:pStyle w:val="ListParagraph"/>
        <w:numPr>
          <w:ilvl w:val="0"/>
          <w:numId w:val="3"/>
        </w:numPr>
      </w:pPr>
      <w:r>
        <w:t xml:space="preserve">Manutenção Pendente</w:t>
      </w:r>
    </w:p>
    <w:p>
      <w:pPr>
        <w:pStyle w:val="ListParagraph"/>
        <w:numPr>
          <w:ilvl w:val="0"/>
          <w:numId w:val="3"/>
        </w:numPr>
      </w:pPr>
      <w:r>
        <w:t xml:space="preserve">Manutenção Em Andamento</w:t>
      </w:r>
    </w:p>
    <w:p>
      <w:pPr>
        <w:pStyle w:val="ListParagraph"/>
        <w:numPr>
          <w:ilvl w:val="0"/>
          <w:numId w:val="3"/>
        </w:numPr>
      </w:pPr>
      <w:r>
        <w:t xml:space="preserve">Manutenção Aprovação</w:t>
      </w:r>
    </w:p>
    <w:p>
      <w:pPr>
        <w:pStyle w:val="ListParagraph"/>
        <w:numPr>
          <w:ilvl w:val="0"/>
          <w:numId w:val="3"/>
        </w:numPr>
      </w:pPr>
      <w:r>
        <w:t xml:space="preserve">Manutenção Retirada</w:t>
      </w:r>
    </w:p>
    <w:p>
      <w:pPr>
        <w:pStyle w:val="ListParagraph"/>
        <w:numPr>
          <w:ilvl w:val="0"/>
          <w:numId w:val="3"/>
        </w:numPr>
      </w:pPr>
      <w:r>
        <w:t xml:space="preserve">Manutenção Concluído</w:t>
      </w:r>
    </w:p>
    <w:p>
      <w:pPr>
        <w:pStyle w:val="Heading2"/>
      </w:pPr>
      <w:r>
        <w:t xml:space="preserve">4. Criação de card (quadro de Manutenção)</w:t>
      </w:r>
    </w:p>
    <w:p>
      <w:pPr>
        <w:pStyle w:val="ListParagraph"/>
        <w:numPr>
          <w:ilvl w:val="0"/>
          <w:numId w:val="4"/>
        </w:numPr>
      </w:pPr>
      <w:r>
        <w:t xml:space="preserve">O usuário cria o card.</w:t>
      </w:r>
    </w:p>
    <w:p>
      <w:pPr>
        <w:pStyle w:val="ListParagraph"/>
        <w:numPr>
          <w:ilvl w:val="0"/>
          <w:numId w:val="4"/>
        </w:numPr>
      </w:pPr>
      <w:r>
        <w:t xml:space="preserve">Em seguida, o sistema abre um formulário para informar a quantidade de máquinas e o modelo de cada uma.</w:t>
      </w:r>
    </w:p>
    <w:p>
      <w:pPr>
        <w:pStyle w:val="ListParagraph"/>
        <w:numPr>
          <w:ilvl w:val="0"/>
          <w:numId w:val="4"/>
        </w:numPr>
      </w:pPr>
      <w:r>
        <w:t xml:space="preserve">O cadastro de novos modelos de máquina fica disponível no próprio formulário (inline), sem sair do fluxo.</w:t>
      </w:r>
    </w:p>
    <w:p>
      <w:pPr>
        <w:pStyle w:val="ListParagraph"/>
        <w:numPr>
          <w:ilvl w:val="0"/>
          <w:numId w:val="4"/>
        </w:numPr>
      </w:pPr>
      <w:r>
        <w:t xml:space="preserve">O card é criado na lista com categoria Manutenção Pendente.</w:t>
      </w:r>
    </w:p>
    <w:p>
      <w:pPr>
        <w:pStyle w:val="Heading3"/>
      </w:pPr>
      <w:r>
        <w:t xml:space="preserve">Identificador</w:t>
      </w:r>
    </w:p>
    <w:p>
      <w:pPr>
        <w:pStyle w:val="ListParagraph"/>
        <w:numPr>
          <w:ilvl w:val="0"/>
          <w:numId w:val="5"/>
        </w:numPr>
      </w:pPr>
      <w:r>
        <w:t xml:space="preserve">Cada card recebe um ID único e sequencial no formato </w:t>
      </w:r>
      <w:r>
        <w:rPr>
          <w:rStyle w:val="CodeChar"/>
        </w:rPr>
        <w:t xml:space="preserve">{número}/{etapa}</w:t>
      </w:r>
      <w:r>
        <w:t xml:space="preserve">, por exemplo </w:t>
      </w:r>
      <w:r>
        <w:rPr>
          <w:rStyle w:val="CodeChar"/>
        </w:rPr>
        <w:t xml:space="preserve">300/1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O número base é sequencial e único, iniciando em 1.</w:t>
      </w:r>
    </w:p>
    <w:p>
      <w:pPr>
        <w:pStyle w:val="ListParagraph"/>
        <w:numPr>
          <w:ilvl w:val="0"/>
          <w:numId w:val="5"/>
        </w:numPr>
      </w:pPr>
      <w:r>
        <w:t xml:space="preserve">O sufixo identifica a etapa do ciclo: </w:t>
      </w:r>
      <w:r>
        <w:rPr>
          <w:rStyle w:val="CodeChar"/>
        </w:rPr>
        <w:t xml:space="preserve">/1</w:t>
      </w:r>
      <w:r>
        <w:t xml:space="preserve"> é o card de manutenção e </w:t>
      </w:r>
      <w:r>
        <w:rPr>
          <w:rStyle w:val="CodeChar"/>
        </w:rPr>
        <w:t xml:space="preserve">/2</w:t>
      </w:r>
      <w:r>
        <w:t xml:space="preserve"> é o card de aprovação.</w:t>
      </w:r>
    </w:p>
    <w:p>
      <w:pPr>
        <w:pStyle w:val="Heading2"/>
      </w:pPr>
      <w:r>
        <w:t xml:space="preserve">5. Ciclo de vida do card</w:t>
      </w:r>
    </w:p>
    <w:p>
      <w:pPr>
        <w:pStyle w:val="Heading3"/>
      </w:pPr>
      <w:r>
        <w:t xml:space="preserve">5.1 Pendente</w:t>
      </w:r>
    </w:p>
    <w:p>
      <w:pPr>
        <w:pStyle w:val="ListParagraph"/>
        <w:numPr>
          <w:ilvl w:val="0"/>
          <w:numId w:val="6"/>
        </w:numPr>
      </w:pPr>
      <w:r>
        <w:t xml:space="preserve">O card exibe o botão </w:t>
      </w:r>
      <w:r>
        <w:rPr>
          <w:b/>
        </w:rPr>
        <w:t xml:space="preserve">Pegar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Ao ser pego por um técnico, é movido automaticamente para Em Andamento e vinculado a esse técnico.</w:t>
      </w:r>
    </w:p>
    <w:p>
      <w:pPr>
        <w:pStyle w:val="Heading3"/>
      </w:pPr>
      <w:r>
        <w:t xml:space="preserve">5.2 Em Andamento</w:t>
      </w:r>
    </w:p>
    <w:p>
      <w:pPr/>
      <w:r>
        <w:t xml:space="preserve">Ao abrir o card, são listadas as máquinas cadastradas. Para cada máquina:</w:t>
      </w:r>
    </w:p>
    <w:p>
      <w:pPr>
        <w:pStyle w:val="ListParagraph"/>
        <w:numPr>
          <w:ilvl w:val="0"/>
          <w:numId w:val="7"/>
        </w:numPr>
      </w:pPr>
      <w:r>
        <w:t xml:space="preserve">Relatório técnico em texto livre, com autosave a cada alteração (salvamento incremental com debounce).</w:t>
      </w:r>
    </w:p>
    <w:p>
      <w:pPr>
        <w:pStyle w:val="ListParagraph"/>
        <w:numPr>
          <w:ilvl w:val="0"/>
          <w:numId w:val="7"/>
        </w:numPr>
      </w:pPr>
      <w:r>
        <w:t xml:space="preserve">Status da máquina.</w:t>
      </w:r>
    </w:p>
    <w:p>
      <w:pPr>
        <w:pStyle w:val="ListParagraph"/>
        <w:numPr>
          <w:ilvl w:val="0"/>
          <w:numId w:val="7"/>
        </w:numPr>
      </w:pPr>
      <w:r>
        <w:t xml:space="preserve">Flag "Serviço realizado".</w:t>
      </w:r>
    </w:p>
    <w:p>
      <w:pPr>
        <w:pStyle w:val="ListParagraph"/>
        <w:numPr>
          <w:ilvl w:val="0"/>
          <w:numId w:val="7"/>
        </w:numPr>
      </w:pPr>
      <w:r>
        <w:t xml:space="preserve">Flag "Necessita inventariar".</w:t>
      </w:r>
    </w:p>
    <w:p>
      <w:pPr/>
      <w:r>
        <w:t xml:space="preserve">O botão </w:t>
      </w:r>
      <w:r>
        <w:rPr>
          <w:b/>
        </w:rPr>
        <w:t xml:space="preserve">Finalizar</w:t>
      </w:r>
      <w:r>
        <w:t xml:space="preserve"> só é habilitado quando todas as máquinas estiverem preenchidas.</w:t>
      </w:r>
    </w:p>
    <w:p>
      <w:pPr>
        <w:pStyle w:val="Heading3"/>
      </w:pPr>
      <w:r>
        <w:t xml:space="preserve">5.3 Finalização e Aprovação</w:t>
      </w:r>
    </w:p>
    <w:p>
      <w:pPr>
        <w:pStyle w:val="ListParagraph"/>
        <w:numPr>
          <w:ilvl w:val="0"/>
          <w:numId w:val="8"/>
        </w:numPr>
      </w:pPr>
      <w:r>
        <w:t xml:space="preserve">Ao finalizar, o sistema gera automaticamente o card </w:t>
      </w:r>
      <w:r>
        <w:rPr>
          <w:rStyle w:val="CodeChar"/>
        </w:rPr>
        <w:t xml:space="preserve">300/2</w:t>
      </w:r>
      <w:r>
        <w:t xml:space="preserve"> na lista Manutenção Aprovação.</w:t>
      </w:r>
    </w:p>
    <w:p>
      <w:pPr>
        <w:pStyle w:val="ListParagraph"/>
        <w:numPr>
          <w:ilvl w:val="0"/>
          <w:numId w:val="8"/>
        </w:numPr>
      </w:pPr>
      <w:r>
        <w:t xml:space="preserve">O card </w:t>
      </w:r>
      <w:r>
        <w:rPr>
          <w:rStyle w:val="CodeChar"/>
        </w:rPr>
        <w:t xml:space="preserve">300/1</w:t>
      </w:r>
      <w:r>
        <w:t xml:space="preserve"> entra em estado bloqueado para edição (somente leitura) enquanto aguarda a decisão.</w:t>
      </w:r>
    </w:p>
    <w:p>
      <w:pPr>
        <w:pStyle w:val="ListParagraph"/>
        <w:numPr>
          <w:ilvl w:val="0"/>
          <w:numId w:val="8"/>
        </w:numPr>
      </w:pPr>
      <w:r>
        <w:t xml:space="preserve">No card </w:t>
      </w:r>
      <w:r>
        <w:rPr>
          <w:rStyle w:val="CodeChar"/>
        </w:rPr>
        <w:t xml:space="preserve">300/2</w:t>
      </w:r>
      <w:r>
        <w:t xml:space="preserve">, o botão </w:t>
      </w:r>
      <w:r>
        <w:rPr>
          <w:b/>
        </w:rPr>
        <w:t xml:space="preserve">Aprovar</w:t>
      </w:r>
      <w:r>
        <w:t xml:space="preserve"> libera o </w:t>
      </w:r>
      <w:r>
        <w:rPr>
          <w:rStyle w:val="CodeChar"/>
        </w:rPr>
        <w:t xml:space="preserve">300/1</w:t>
      </w:r>
      <w:r>
        <w:t xml:space="preserve"> e o transfere automaticamente para Manutenção Retirada.</w:t>
      </w:r>
    </w:p>
    <w:p>
      <w:pPr>
        <w:pStyle w:val="Heading3"/>
      </w:pPr>
      <w:r>
        <w:t xml:space="preserve">5.4 Retirada</w:t>
      </w:r>
    </w:p>
    <w:p>
      <w:pPr>
        <w:pStyle w:val="ListParagraph"/>
        <w:numPr>
          <w:ilvl w:val="0"/>
          <w:numId w:val="9"/>
        </w:numPr>
      </w:pPr>
      <w:r>
        <w:t xml:space="preserve">Ao entrar nesta lista, o card é disponibilizado automaticamente no plugin </w:t>
      </w:r>
      <w:r>
        <w:rPr>
          <w:b/>
        </w:rPr>
        <w:t xml:space="preserve">assignat-ure</w:t>
      </w:r>
      <w:r>
        <w:t xml:space="preserve"> (coleta de assinatura).</w:t>
      </w:r>
    </w:p>
    <w:p>
      <w:pPr>
        <w:pStyle w:val="ListParagraph"/>
        <w:numPr>
          <w:ilvl w:val="0"/>
          <w:numId w:val="9"/>
        </w:numPr>
      </w:pPr>
      <w:r>
        <w:t xml:space="preserve">O detalhamento dessa integração será definido em etapa posterior.</w:t>
      </w:r>
    </w:p>
    <w:p>
      <w:pPr>
        <w:pStyle w:val="Heading3"/>
      </w:pPr>
      <w:r>
        <w:t xml:space="preserve">5.5 Concluído</w:t>
      </w:r>
    </w:p>
    <w:p>
      <w:pPr>
        <w:pStyle w:val="ListParagraph"/>
        <w:numPr>
          <w:ilvl w:val="0"/>
          <w:numId w:val="10"/>
        </w:numPr>
      </w:pPr>
      <w:r>
        <w:t xml:space="preserve">Estado final do ciclo, atingido após a confirmação da retirada.</w:t>
      </w:r>
    </w:p>
    <w:p>
      <w:pPr>
        <w:pStyle w:val="Heading2"/>
      </w:pPr>
      <w:r>
        <w:t xml:space="preserve">6. Itens do fluxograma pendentes de confirmação</w:t>
      </w:r>
    </w:p>
    <w:p>
      <w:pPr/>
      <w:r>
        <w:t xml:space="preserve">Estes itens aparecem no fluxograma, mas ainda não foram descritos: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Notificação de card pendente:</w:t>
      </w:r>
      <w:r>
        <w:t xml:space="preserve"> se o card ficar mais de 1 hora em Pendente sem ser pego, uma notificação é disparada.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Separar card:</w:t>
      </w:r>
      <w:r>
        <w:t xml:space="preserve"> durante o Em Andamento, o técnico pode separar o card em cards filhos ou em um novo card, que retorna para Pendente.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CRM:</w:t>
      </w:r>
      <w:r>
        <w:t xml:space="preserve"> existe uma etapa de CRM entre a finalização e a Retirada.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Origem do card:</w:t>
      </w:r>
      <w:r>
        <w:t xml:space="preserve"> o fluxograma distingue cards criados por Notebook/Desktop e por Tablet/Celular. Define-se se isso afeta só a interface ou também o comportamento.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Notificação de retirada:</w:t>
      </w:r>
      <w:r>
        <w:t xml:space="preserve"> se a máquina não foi retirada, o sistema reenvia notificação até a confirmação.</w:t>
      </w:r>
    </w:p>
    <w:p>
      <w:pPr>
        <w:pStyle w:val="Heading2"/>
      </w:pPr>
      <w:r>
        <w:t xml:space="preserve">7. Perguntas em aberto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Reprovação:</w:t>
      </w:r>
      <w:r>
        <w:t xml:space="preserve"> o que acontece se o </w:t>
      </w:r>
      <w:r>
        <w:rPr>
          <w:rStyle w:val="CodeChar"/>
        </w:rPr>
        <w:t xml:space="preserve">300/2</w:t>
      </w:r>
      <w:r>
        <w:t xml:space="preserve"> for reprovado? O </w:t>
      </w:r>
      <w:r>
        <w:rPr>
          <w:rStyle w:val="CodeChar"/>
        </w:rPr>
        <w:t xml:space="preserve">300/1</w:t>
      </w:r>
      <w:r>
        <w:t xml:space="preserve"> volta para Em Andamento?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Quem aprova:</w:t>
      </w:r>
      <w:r>
        <w:t xml:space="preserve"> existe perfil ou grupo específico do GLPI com permissão de aprovar?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Retirada parcial:</w:t>
      </w:r>
      <w:r>
        <w:t xml:space="preserve"> com várias máquinas no card, a retirada é do lote inteiro ou por máquina?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Vínculo com o GLPI:</w:t>
      </w:r>
      <w:r>
        <w:t xml:space="preserve"> máquinas marcadas como "necessita inventariar" devem ser vinculadas ao inventário (Computers/Assets)?</w:t>
      </w:r>
    </w:p>
    <w:p>
      <w:pPr>
        <w:pStyle w:val="Heading2"/>
      </w:pPr>
      <w:r>
        <w:t xml:space="preserve">8. Modelos e design (referência: Kanpro)</w:t>
      </w:r>
    </w:p>
    <w:p>
      <w:pPr>
        <w:pStyle w:val="Heading3"/>
      </w:pPr>
      <w:r>
        <w:t xml:space="preserve">Requisito</w:t>
      </w:r>
    </w:p>
    <w:p>
      <w:pPr/>
      <w:r>
        <w:t xml:space="preserve">Os modelos (templates) e o design visual do Tralla v2 devem ser reaproveitados do projeto Kanpro, localizado em </w:t>
      </w:r>
      <w:r>
        <w:rPr>
          <w:rStyle w:val="CodeChar"/>
        </w:rPr>
        <w:t xml:space="preserve">D:\Projetos\kanpro</w:t>
      </w:r>
      <w:r>
        <w:t xml:space="preserve">, mantendo consistência visual e estrutural entre os dois produtos.</w:t>
      </w:r>
    </w:p>
    <w:p>
      <w:pPr>
        <w:pStyle w:val="Heading3"/>
      </w:pPr>
      <w:r>
        <w:t xml:space="preserve">Itens a levantar no Kanpro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85"/>
        <w:gridCol w:w="6274"/>
      </w:tblGrid>
      <w:tr>
        <w:trPr>
          <w:tblHeader/>
        </w:trPr>
        <w:tc>
          <w:tcPr>
            <w:tcW w:w="3085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274" w:type="dxa"/>
            <w:shd w:val="clear" w:color="auto" w:fill="F2F2F2"/>
          </w:tcPr>
          <w:p>
            <w:pPr/>
            <w:r>
              <w:t xml:space="preserve">O que extrair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Templates de quadro</w:t>
            </w:r>
          </w:p>
        </w:tc>
        <w:tc>
          <w:tcPr>
            <w:tcW w:w="6274" w:type="dxa"/>
          </w:tcPr>
          <w:p>
            <w:pPr/>
            <w:r>
              <w:t xml:space="preserve">Estrutura de listas pré-definidas, categorias e configurações padrão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Templates de card</w:t>
            </w:r>
          </w:p>
        </w:tc>
        <w:tc>
          <w:tcPr>
            <w:tcW w:w="6274" w:type="dxa"/>
          </w:tcPr>
          <w:p>
            <w:pPr/>
            <w:r>
              <w:t xml:space="preserve">Campos, seções, checklists e layout do card aberto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Design system</w:t>
            </w:r>
          </w:p>
        </w:tc>
        <w:tc>
          <w:tcPr>
            <w:tcW w:w="6274" w:type="dxa"/>
          </w:tcPr>
          <w:p>
            <w:pPr/>
            <w:r>
              <w:t xml:space="preserve">Paleta de cores, tipografia, espaçamentos, raios de borda e sombras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Componentes de UI</w:t>
            </w:r>
          </w:p>
        </w:tc>
        <w:tc>
          <w:tcPr>
            <w:tcW w:w="6274" w:type="dxa"/>
          </w:tcPr>
          <w:p>
            <w:pPr/>
            <w:r>
              <w:t xml:space="preserve">Listas, cards, modais, botões, badges, etiquetas e avatares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Estilos (CSS/JS)</w:t>
            </w:r>
          </w:p>
        </w:tc>
        <w:tc>
          <w:tcPr>
            <w:tcW w:w="6274" w:type="dxa"/>
          </w:tcPr>
          <w:p>
            <w:pPr/>
            <w:r>
              <w:t xml:space="preserve">Arquivos de estilo e scripts reutilizáveis, tokens e variáveis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Responsividade</w:t>
            </w:r>
          </w:p>
        </w:tc>
        <w:tc>
          <w:tcPr>
            <w:tcW w:w="6274" w:type="dxa"/>
          </w:tcPr>
          <w:p>
            <w:pPr/>
            <w:r>
              <w:t xml:space="preserve">Comportamento em desktop, tablet e celular</w:t>
            </w:r>
          </w:p>
        </w:tc>
      </w:tr>
    </w:tbl>
    <w:p>
      <w:pPr>
        <w:pStyle w:val="Heading3"/>
      </w:pPr>
      <w:r>
        <w:t xml:space="preserve">Diretrizes de implementação</w:t>
      </w:r>
    </w:p>
    <w:p>
      <w:pPr>
        <w:pStyle w:val="ListParagraph"/>
        <w:numPr>
          <w:ilvl w:val="0"/>
          <w:numId w:val="13"/>
        </w:numPr>
      </w:pPr>
      <w:r>
        <w:t xml:space="preserve">Centralizar os estilos em variáveis (tokens) para permitir ajuste fino sem alterar componentes.</w:t>
      </w:r>
    </w:p>
    <w:p>
      <w:pPr>
        <w:pStyle w:val="ListParagraph"/>
        <w:numPr>
          <w:ilvl w:val="0"/>
          <w:numId w:val="13"/>
        </w:numPr>
      </w:pPr>
      <w:r>
        <w:t xml:space="preserve">Respeitar o tema e o layout nativos do GLPI 12, adaptando o visual do Kanpro onde houver conflito.</w:t>
      </w:r>
    </w:p>
    <w:p>
      <w:pPr>
        <w:pStyle w:val="ListParagraph"/>
        <w:numPr>
          <w:ilvl w:val="0"/>
          <w:numId w:val="13"/>
        </w:numPr>
      </w:pPr>
      <w:r>
        <w:t xml:space="preserve">Definir se os modelos serão copiados para o Tralla ou compartilhados como dependência comum.</w:t>
      </w:r>
    </w:p>
    <w:p>
      <w:pPr>
        <w:pStyle w:val="ListParagraph"/>
        <w:numPr>
          <w:ilvl w:val="0"/>
          <w:numId w:val="13"/>
        </w:numPr>
      </w:pPr>
      <w:r>
        <w:t xml:space="preserve">Registrar no repositório a origem de cada componente reaproveitado.</w:t>
      </w:r>
    </w:p>
    <w:p>
      <w:pPr>
        <w:pStyle w:val="Heading3"/>
      </w:pPr>
      <w:r>
        <w:t xml:space="preserve">Pendência</w:t>
      </w:r>
    </w:p>
    <w:p>
      <w:pPr/>
      <w:r>
        <w:t xml:space="preserve">O levantamento depende do acesso ao conteúdo do Kanpro: estrutura de pastas, arquivos de template, CSS e capturas de tela.</w:t>
      </w:r>
    </w:p>
    <w:p>
      <w:pPr>
        <w:pStyle w:val="Heading2"/>
      </w:pPr>
      <w:r>
        <w:t xml:space="preserve">9. Próximos passos</w:t>
      </w:r>
    </w:p>
    <w:p>
      <w:pPr>
        <w:pStyle w:val="ListParagraph"/>
        <w:numPr>
          <w:ilvl w:val="0"/>
          <w:numId w:val="14"/>
        </w:numPr>
      </w:pPr>
      <w:r>
        <w:t xml:space="preserve">Levantar modelos e design do Kanpro.</w:t>
      </w:r>
    </w:p>
    <w:p>
      <w:pPr>
        <w:pStyle w:val="ListParagraph"/>
        <w:numPr>
          <w:ilvl w:val="0"/>
          <w:numId w:val="14"/>
        </w:numPr>
      </w:pPr>
      <w:r>
        <w:t xml:space="preserve">Confirmar os itens das seções 6 e 7.</w:t>
      </w:r>
    </w:p>
    <w:p>
      <w:pPr>
        <w:pStyle w:val="ListParagraph"/>
        <w:numPr>
          <w:ilvl w:val="0"/>
          <w:numId w:val="14"/>
        </w:numPr>
      </w:pPr>
      <w:r>
        <w:t xml:space="preserve">Modelar o banco de dados (quadros, listas, categorias, cards, máquinas, modelos de máquina e histórico).</w:t>
      </w:r>
    </w:p>
    <w:p>
      <w:pPr>
        <w:pStyle w:val="ListParagraph"/>
        <w:numPr>
          <w:ilvl w:val="0"/>
          <w:numId w:val="14"/>
        </w:numPr>
      </w:pPr>
      <w:r>
        <w:t xml:space="preserve">Desenhar o diagrama de estados do card.</w:t>
      </w:r>
    </w:p>
    <w:p>
      <w:pPr>
        <w:pStyle w:val="ListParagraph"/>
        <w:numPr>
          <w:ilvl w:val="0"/>
          <w:numId w:val="14"/>
        </w:numPr>
      </w:pPr>
      <w:r>
        <w:t xml:space="preserve">Detalhar a integração com o assignat-ure.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Tralla v2 – Especificação Funcional</dc:title>
  <dc:description>Claude Docs node/aec9d71a-3eb4@1 docx-w7</dc:description>
  <cp:revision>1</cp:revision>
</cp:coreProperties>
</file>