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Ink — Phase 1 verification and GitHub delivery</w:t>
      </w:r>
    </w:p>
    <w:p>
      <w:r>
        <w:t>Date: 15 October 2026. Backend/product owner: Uchi. Mumba is inactive. Status: reviewable verification slice delivered; every product phase remains incomplete.</w:t>
      </w:r>
    </w:p>
    <w:p>
      <w:pPr>
        <w:pStyle w:val="Heading1"/>
      </w:pPr>
      <w:r>
        <w:t>Outcome and scope</w:t>
      </w:r>
    </w:p>
    <w:p>
      <w:r>
        <w:t>Uchi authorized proceeding with the proposed Vercel service graph and requested GitHub commits/pushes after each phase, working towards complete development with 95% testing. The standing agreement now records that instruction. The new backend/shared coverage command enforces 95% separately for lines, branches and functions, with a source inventory that rejects unmeasured files. All executed required tests must pass. This is not 95% of the whole software or phase completion.</w:t>
      </w:r>
    </w:p>
    <w:p>
      <w:r>
        <w:t>Two reproduced transport defects are fixed: rejected upstream bodies are cancelled without reading private content, and the binding rejects application/jsonp. Tests also cover broken streams, failed cancellation, database connection release/commit failure, missing CA, audit authority and protected-route failures. The repository heuristic now scans .mjs/.cjs scripts too. A new hosted smoke command records only safe paths/statuses and distinguishes Vercel protection from application failure.</w:t>
      </w:r>
    </w:p>
    <w:p>
      <w:pPr>
        <w:pStyle w:val="Heading1"/>
      </w:pPr>
      <w:r>
        <w:t>Actual local results</w:t>
      </w:r>
    </w:p>
    <w:p>
      <w:r>
        <w:t>Reviewed runtime: private Node 24.21.0. Commands and logs are retained privately.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8E2"/>
          <w:left w:val="single" w:sz="4" w:color="D0D8E2"/>
          <w:bottom w:val="single" w:sz="4" w:color="D0D8E2"/>
          <w:right w:val="single" w:sz="4" w:color="D0D8E2"/>
          <w:insideH w:val="single" w:sz="4" w:color="D0D8E2"/>
          <w:insideV w:val="single" w:sz="4" w:color="D0D8E2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Check</w:t>
            </w:r>
          </w:p>
        </w:tc>
        <w:tc>
          <w:tcPr>
            <w:tcW w:type="dxa" w:w="606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Result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Complete root suite with coverage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167 passed; zero failed/skipped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Scoped security suite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156 passed; zero failed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React/3D checks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Nine passed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Real SDK/Next Auth integration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Nine passed with synthetic provider responses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TypeScript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Web and strict backend/shared/test checks passed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Production build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Next.js 16.4.0 webpack build passed outside the sandbox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Runtime baseline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24.21.0 passed the repository minimum; not a live advisory assurance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Repository heuristic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Final scan: 229 text files scanned, 44 skipped, zero findings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Dependency audit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Same-session root production and complete web audits reported zero findings; dependencies unchanged</w:t>
            </w:r>
          </w:p>
        </w:tc>
      </w:tr>
    </w:tbl>
    <w:p>
      <w:pPr>
        <w:spacing w:after="80"/>
      </w:pPr>
    </w:p>
    <w:p>
      <w:r>
        <w:t>Coverage covers all 32 inventoried executable backend/shared/adapter files: 1,421/1,435 lines (99.02%), 880/925 branches (95.14%) and 136/139 functions (97.84%). The denominator excludes declarations and the interfaces-only database port; the standalone server process lifecycle, frontend components/browser flows, SQL and genuine hosted integrations remain separately unmeasured. Node/V8 coverage is experimental. No coverage-ignore comments or reduced threshold were added.</w:t>
      </w:r>
    </w:p>
    <w:p>
      <w:r>
        <w:t>The first build failed with Windows spawn EPERM; the outside-sandbox retry passed. Known module-type and malformed-cookie negative-test warnings remain documented. The pre-existing next-env.d.ts development-path change was preserved byte-for-byte and was not staged. Fresh standalone HTTP/router, SQL replay, full accessibility and native file selection were not rerun in this slice.</w:t>
      </w:r>
    </w:p>
    <w:p>
      <w:pPr>
        <w:pStyle w:val="Heading1"/>
      </w:pPr>
      <w:r>
        <w:t>GitHub and deployment evidence</w:t>
      </w:r>
    </w:p>
    <w:p>
      <w:r>
        <w:t>Repository: https://github.com/URUUDEV/Virtual-Ink</w:t>
      </w:r>
    </w:p>
    <w:p>
      <w:r>
        <w:t>Review branch: codex/phase-1-verification. Source commit: 1341eb359c46f2e543ba5bbb7b4f1fe4e3960c0d. Push succeeded; git ls-remote returned that exact commit. This is a slice checkpoint, not a completed-phase commit. The evidence/report follow-up commit is separate from this tested build.</w:t>
      </w:r>
    </w:p>
    <w:p>
      <w:r>
        <w:t>Vercel project: shadowrootsec-5679/virtual-ink. Its root was apps/web, which ignored the root service graph. The root is now the repository root; external source inclusion remains enabled. Existing Production was not promoted or replaced.</w:t>
      </w:r>
    </w:p>
    <w:p>
      <w:r>
        <w:t>Preview: https://virtual-8pfjihiax-shadowrootsec-5679.vercel.app</w:t>
      </w:r>
    </w:p>
    <w:p>
      <w:r>
        <w:t>Preview deployment: DTziNaPeL4toN3bhzbD1CemCmSqB, source 1341eb3, Vercel Ready. The signed-in preferred Chrome profile loaded the homepage and dynamic shop; shop controls were present and its sampled error console was empty. Resource labels show web functions on Node.js 24.x; the precise deployed patch is unverified. A matching sanitized backend runtime event recorded statusCode 200 for the Preview health request, which is narrow internal-handler evidence. Chrome blocked direct API navigation, so response-body/headers and the full binding/denial checks remain unverified. Thirteen unauthenticated smoke requests received Vercel SSO redirects and are Blocked by deployment protection, not application-test passes. Protection was neither disabled nor bypassed.</w:t>
      </w:r>
    </w:p>
    <w:p>
      <w:r>
        <w:t>Production alias: https://virtual-ink.vercel.app</w:t>
      </w:r>
    </w:p>
    <w:p>
      <w:r>
        <w:t>Existing deployment: Fu933Y8sUBKAjqWetMivDvkZy21M, source 3da536a, marked Ready. Thirteen read-only requests gave two passes (homepage and vendor preparation) and eleven HTTP 500 failures, including shop, account pages and APIs. Runtime logs identify instrumentation aborting on the public-configuration security guard. Production contains NEXT_PUBLIC_SUPABASE_ANON_KEY alongside the modern publishable configuration. The legacy-key variable is a likely conflict; its value was never revealed, so the exact offending value/type is not asserted. No hosted credential was copied, changed or revoked. Production needs private configuration remediation and a new tested deployment; Ready is not functional verification.</w:t>
      </w:r>
    </w:p>
    <w:p>
      <w:pPr>
        <w:pStyle w:val="Heading1"/>
      </w:pPr>
      <w:r>
        <w:t>Hosting gate record</w:t>
      </w:r>
    </w:p>
    <w:p>
      <w:r>
        <w:t>Owners: Uchi for engineering/hosting, Taizya for UX/browser acceptance and Lubasi for operational workflow evidence. No human acceptance is claimed.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8E2"/>
          <w:left w:val="single" w:sz="4" w:color="D0D8E2"/>
          <w:bottom w:val="single" w:sz="4" w:color="D0D8E2"/>
          <w:right w:val="single" w:sz="4" w:color="D0D8E2"/>
          <w:insideH w:val="single" w:sz="4" w:color="D0D8E2"/>
          <w:insideV w:val="single" w:sz="4" w:color="D0D8E2"/>
        </w:tblBorders>
      </w:tblPr>
      <w:tblGrid>
        <w:gridCol w:w="2100"/>
        <w:gridCol w:w="3100"/>
        <w:gridCol w:w="4160"/>
      </w:tblGrid>
      <w:tr>
        <w:trPr>
          <w:cantSplit/>
          <w:tblHeader/>
        </w:trPr>
        <w:tc>
          <w:tcPr>
            <w:tcW w:type="dxa" w:w="210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Gate</w:t>
            </w:r>
          </w:p>
        </w:tc>
        <w:tc>
          <w:tcPr>
            <w:tcW w:type="dxa" w:w="310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Status</w:t>
            </w:r>
          </w:p>
        </w:tc>
        <w:tc>
          <w:tcPr>
            <w:tcW w:type="dxa" w:w="416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Evidence or next action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VH-01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Pass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Project/repository/main link and repository-root setting observed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VH-02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Pending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Existing Ready build has runtime failures; candidate not in Production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VH-03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Pending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Preview Ready and sampled pages work; full integration checks blocked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VH-04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Failed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Production public-config guard aborts startup; private scopes need review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VH-05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Pending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Local/source heuristic passes; deployed frontend bundle review incomplete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VH-06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Blocked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Genuine deployed application database connection unverified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VH-07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Blocked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Private upload/storage workflow unbuilt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VH-08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Blocked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Approved synthetic mailbox, provider setup and genuine Auth checks pending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VH-09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Blocked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Customer/vendor/admin complete workflows unbuilt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VH-10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Pending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Narrow health runtime status; full deployed API checks blocked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VH-11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Pending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Local denials pass; deployed guest/role/tenant checks incomplete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VH-12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Pending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Preview homepage/shop sampled; Production dynamic routes fail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VH-13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Pending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Fresh deployed mobile/responsive acceptance not performed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VH-14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Pending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Preview shop error console empty; remaining flows untested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VH-15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Pending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Ready build observed; complete sanitized build-log review outstanding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VH-16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Pending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Custom-domain ownership/preparation still requires Uchi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ReportTableText"/>
            </w:pPr>
            <w:r>
              <w:t>VH-17</w:t>
            </w:r>
          </w:p>
        </w:tc>
        <w:tc>
          <w:tcPr>
            <w:tcW w:type="dxa" w:w="3100"/>
            <w:vAlign w:val="center"/>
          </w:tcPr>
          <w:p>
            <w:pPr>
              <w:pStyle w:val="ReportTableText"/>
            </w:pPr>
            <w:r>
              <w:t>Pass</w:t>
            </w:r>
          </w:p>
        </w:tc>
        <w:tc>
          <w:tcPr>
            <w:tcW w:type="dxa" w:w="4160"/>
            <w:vAlign w:val="center"/>
          </w:tcPr>
          <w:p>
            <w:pPr>
              <w:pStyle w:val="ReportTableText"/>
            </w:pPr>
            <w:r>
              <w:t>Actual existing Production and tested Preview URLs recorded above</w:t>
            </w:r>
          </w:p>
        </w:tc>
      </w:tr>
    </w:tbl>
    <w:p>
      <w:pPr>
        <w:spacing w:after="80"/>
      </w:pPr>
    </w:p>
    <w:p>
      <w:pPr>
        <w:pStyle w:val="Heading1"/>
      </w:pPr>
      <w:r>
        <w:t>Scoped security review</w:t>
      </w:r>
    </w:p>
    <w:p>
      <w:r>
        <w:t>Transport finding 1: a caller needs a failing/misbehaving upstream service. Before the fix, a synthetic error stream remained uncancelled in the binding, REST and identity adapters. Possible impact is unnecessary connection/resource use; actual denial of service was not demonstrated. All three now cancel unread rejected bodies. Cancellation failures are contained and no provider detail is returned.</w:t>
      </w:r>
    </w:p>
    <w:p>
      <w:r>
        <w:t>Transport finding 2: the upstream must return a JSON-like but unsupported media type. application/jsonp with an object body previously passed the prefix check; the reproducing test now receives safe 503. JSON parsing already prevented script execution; no XSS, authorization bypass or private-data disclosure was reproduced. HEAD bodies and oversized forwarded headers are also covered by denial tests.</w:t>
      </w:r>
    </w:p>
    <w:p>
      <w:r>
        <w:t>Node's official 14 October notice announces high-severity fixes for 24.x on or shortly after 21 October. The minimum-version gate does not resolve that notice; runtime/advisory release review remains open and sensitive enablement stays closed. The existing conditional Next cache advisory remains under SEC-04; no root catch-all page was introduced. Supabase's changelog/API-key guidance was checked; its upcoming HTTP cipher retirement does not establish a current TLS failure here.</w:t>
      </w:r>
    </w:p>
    <w:p>
      <w:r>
        <w:t>Tool review: synthetic loopback tests, ordinary owned-site reads and signed-in project inspection only. No private provider value, user creation, grant/schema, customer file, payment, bypass token or simulated approval was used. Browser work used the requested profile. This is not a provider/workstation/production pentest.</w:t>
      </w:r>
    </w:p>
    <w:p>
      <w:r>
        <w:t>Official references: https://nodejs.org/en/blog/vulnerability/october-2026-security-releases and https://supabase.com/docs/guides/getting-started/api-keys .</w:t>
      </w:r>
    </w:p>
    <w:p>
      <w:pPr>
        <w:pStyle w:val="Heading1"/>
      </w:pPr>
      <w:r>
        <w:t>Next action by person</w:t>
      </w:r>
    </w:p>
    <w:p>
      <w:pPr>
        <w:pStyle w:val="ReportList"/>
        <w:numPr>
          <w:ilvl w:val="0"/>
          <w:numId w:val="80"/>
        </w:numPr>
      </w:pPr>
      <w:r>
        <w:t>Uchi: review the slice and resolve Production's public legacy-key conflict privately; finish protected Preview API checks and runtime review before rollout. Provide an approved synthetic test mailbox, then complete genuine Auth/customer mapping and the accepted private-file/order/quote/manual-status journey in Phase 1.</w:t>
      </w:r>
    </w:p>
    <w:p>
      <w:pPr>
        <w:pStyle w:val="ReportList"/>
        <w:numPr>
          <w:ilvl w:val="0"/>
          <w:numId w:val="80"/>
        </w:numPr>
      </w:pPr>
      <w:r>
        <w:t>Mumba: inactive; no current task or signoff dependency.</w:t>
      </w:r>
    </w:p>
    <w:p>
      <w:pPr>
        <w:pStyle w:val="ReportList"/>
        <w:numPr>
          <w:ilvl w:val="0"/>
          <w:numId w:val="80"/>
        </w:numPr>
      </w:pPr>
      <w:r>
        <w:t>Taizya: review the actual Preview at mobile/desktop sizes, account/error states and accessibility; supply the remaining order-flow acceptance details.</w:t>
      </w:r>
    </w:p>
    <w:p>
      <w:pPr>
        <w:pStyle w:val="ReportList"/>
        <w:numPr>
          <w:ilvl w:val="0"/>
          <w:numId w:val="80"/>
        </w:numPr>
      </w:pPr>
      <w:r>
        <w:t>Lubasi: verify print options, file handling/retention, quote rules and manual payment/delivery responsibilities before those workflows are enabled.</w:t>
      </w:r>
    </w:p>
    <w:p>
      <w:r>
        <w:t>The pending mailbox question is not approval to use a real customer address. Business decisions remain in open-questions.md. Later phases remain queued.</w:t>
      </w:r>
    </w:p>
    <w:p>
      <w:pPr>
        <w:pStyle w:val="Heading1"/>
      </w:pPr>
      <w:r>
        <w:t>Report delivery</w:t>
      </w:r>
    </w:p>
    <w:p>
      <w:r>
        <w:t>The matching Word report uses scripts/generate_team_report.py and the existing compact-reference preset. Structural/package/table checks apply. LibreOffice is not installed; page rendering and visual pagination QA cannot be claimed. Report delivery and a pushed branch do not establish production readiness.</w:t>
      </w:r>
    </w:p>
    <w:p>
      <w:r>
        <w:t>Final handover checks: 167 local links, required evidence text, OOXML/privacy and git diff checks passed. The renderer was attempted and failed because its LibreOffice executable is absent. A negative coverage-command invocation refused test-filter arguments and invalidated prior success; the complete rerun then restored the passing 167-test result and the exact coverage counts above.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  <w:jc w:val="right"/>
    </w:pPr>
    <w:r>
      <w:t xml:space="preserve">Internal working report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</w:pPr>
    <w:r>
      <w:t>Virtual Ink | Shadow Root Security Technologies | Team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80">
    <w:abstractNumId w:val="80"/>
  </w:num>
  <w:abstractNum w:abstractNumId="8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0F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List">
    <w:name w:val="ReportList"/>
    <w:pPr>
      <w:widowControl/>
      <w:spacing w:before="0" w:after="80" w:line="300" w:lineRule="auto"/>
    </w:pPr>
    <w:rPr>
      <w:rFonts w:ascii="Calibri" w:hAnsi="Calibri"/>
      <w:b w:val="0"/>
      <w:color w:val="111827"/>
      <w:sz w:val="22"/>
    </w:rPr>
  </w:style>
  <w:style w:type="paragraph" w:customStyle="1" w:styleId="ReportTableText">
    <w:name w:val="ReportTableText"/>
    <w:pPr>
      <w:widowControl/>
      <w:spacing w:before="0" w:after="60" w:line="276" w:lineRule="auto"/>
    </w:pPr>
    <w:rPr>
      <w:rFonts w:ascii="Calibri" w:hAnsi="Calibri"/>
      <w:b w:val="0"/>
      <w:color w:val="111827"/>
      <w:sz w:val="19"/>
    </w:rPr>
  </w:style>
  <w:style w:type="paragraph" w:customStyle="1" w:styleId="ReportCode">
    <w:name w:val="ReportCode"/>
    <w:pPr>
      <w:widowControl/>
      <w:spacing w:before="0" w:after="160" w:line="264" w:lineRule="auto"/>
    </w:pPr>
    <w:rPr>
      <w:rFonts w:ascii="Consolas" w:hAnsi="Consolas"/>
      <w:b w:val="0"/>
      <w:color w:val="173B5E"/>
      <w:sz w:val="18"/>
    </w:rPr>
  </w:style>
  <w:style w:type="paragraph" w:customStyle="1" w:styleId="ReportMetadata">
    <w:name w:val="ReportMetadata"/>
    <w:pPr>
      <w:widowControl/>
      <w:spacing w:before="0" w:after="60" w:line="264" w:lineRule="auto"/>
    </w:pPr>
    <w:rPr>
      <w:rFonts w:ascii="Calibri" w:hAnsi="Calibri"/>
      <w:b w:val="0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Ink Team Progress Report</dc:title>
  <dc:subject/>
  <dc:creator>Shadow Root Security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