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Public UI Visualization Report</w:t>
      </w:r>
    </w:p>
    <w:p>
      <w:r>
        <w:t>Date: 10 October 2026</w:t>
      </w:r>
    </w:p>
    <w:p>
      <w:r>
        <w:t>Company: Shadow Root Security Technologies</w:t>
      </w:r>
    </w:p>
    <w:p>
      <w:r>
        <w:t>Scope: Translate the supplied HTML into the existing public Next.js interface.</w:t>
      </w:r>
    </w:p>
    <w:p>
      <w:r>
        <w:t>Status: Implementation and source checks delivered for review. Next build and browser verification blocked. No production release or human acceptance claimed.</w:t>
      </w:r>
    </w:p>
    <w:p>
      <w:pPr>
        <w:pStyle w:val="Heading1"/>
      </w:pPr>
      <w:r>
        <w:t>Starting point and reference</w:t>
      </w:r>
    </w:p>
    <w:p>
      <w:r>
        <w:t>The repository already has Next.js 16.4.0, React, TypeScript, Tailwind, Poppins, Lucide and a branded public shell. The shared TypeScript backend and Supabase development identity/membership foundation remain separate from demo UI data. Existing conventions and user changes were preserved; no dependency, database, credential, permission or hosting change was needed for this slice.</w:t>
      </w:r>
    </w:p>
    <w:p>
      <w:r>
        <w:t xml:space="preserve">The added </w:t>
      </w:r>
      <w:r>
        <w:rPr>
          <w:rFonts w:ascii="Consolas" w:hAnsi="Consolas"/>
          <w:sz w:val="20"/>
        </w:rPr>
        <w:t>virtual ink html.html</w:t>
      </w:r>
      <w:r>
        <w:t xml:space="preserve"> supplies a dark storefront, six product mockups, an inline customizer and session cart. It is about 49.6 MB because it embeds image payloads and bundled code. We inspected it as reference data, preserved it unchanged, and rebuilt the selected storefront behavior as typed components. Its bundled JavaScript was not executed or imported. The approved logo from </w:t>
      </w:r>
      <w:r>
        <w:rPr>
          <w:rFonts w:ascii="Consolas" w:hAnsi="Consolas"/>
          <w:sz w:val="20"/>
        </w:rPr>
        <w:t>asssets/</w:t>
      </w:r>
      <w:r>
        <w:t xml:space="preserve"> remains unchanged in the application header and footer.</w:t>
      </w:r>
    </w:p>
    <w:p>
      <w:pPr>
        <w:pStyle w:val="Heading1"/>
      </w:pPr>
      <w:r>
        <w:t>What was implemented</w:t>
      </w:r>
    </w:p>
    <w:p>
      <w:pPr>
        <w:pStyle w:val="ReportList"/>
        <w:numPr>
          <w:ilvl w:val="0"/>
          <w:numId w:val="80"/>
        </w:numPr>
      </w:pPr>
      <w:r>
        <w:t>Product-led homepage with a dark hero, manually controlled six-product showcase, connected category shortcuts, six product cards, workflow and design/business sections.</w:t>
      </w:r>
    </w:p>
    <w:p>
      <w:pPr>
        <w:pStyle w:val="ReportList"/>
        <w:numPr>
          <w:ilvl w:val="0"/>
          <w:numId w:val="80"/>
        </w:numPr>
      </w:pPr>
      <w:r>
        <w:t xml:space="preserve">Searchable </w:t>
      </w:r>
      <w:r>
        <w:rPr>
          <w:rFonts w:ascii="Consolas" w:hAnsi="Consolas"/>
          <w:sz w:val="20"/>
        </w:rPr>
        <w:t>/shop</w:t>
      </w:r>
      <w:r>
        <w:t xml:space="preserve"> with group filters, illustrative-price sorting, result counts, and a working empty-state reset. Category shortcuts open an initially filtered shop.</w:t>
      </w:r>
    </w:p>
    <w:p>
      <w:pPr>
        <w:pStyle w:val="ReportList"/>
        <w:numPr>
          <w:ilvl w:val="0"/>
          <w:numId w:val="80"/>
        </w:numPr>
      </w:pPr>
      <w:r>
        <w:t xml:space="preserve">Six </w:t>
      </w:r>
      <w:r>
        <w:rPr>
          <w:rFonts w:ascii="Consolas" w:hAnsi="Consolas"/>
          <w:sz w:val="20"/>
        </w:rPr>
        <w:t>/shop/[slug]</w:t>
      </w:r>
      <w:r>
        <w:t xml:space="preserve"> detail pages with mockup, reference finish/price, honest missing vendor/availability/delivery information, services link and related products.</w:t>
      </w:r>
    </w:p>
    <w:p>
      <w:pPr>
        <w:pStyle w:val="ReportList"/>
        <w:numPr>
          <w:ilvl w:val="0"/>
          <w:numId w:val="80"/>
        </w:numPr>
      </w:pPr>
      <w:r>
        <w:t>Unknown product slugs use the Next not-found boundary. No unbuilt account/cart/ checkout/vendor/admin destination was added to ordinary navigation.</w:t>
      </w:r>
    </w:p>
    <w:p>
      <w:pPr>
        <w:pStyle w:val="ReportList"/>
        <w:numPr>
          <w:ilvl w:val="0"/>
          <w:numId w:val="80"/>
        </w:numPr>
      </w:pPr>
      <w:r>
        <w:t>Existing responsive shell retained; mobile menu now closes with Escape and restores toggle focus. Showcase controls include accessible names and selection/ announcement semantics. Motion can be disabled through reduced-motion preferences.</w:t>
      </w:r>
    </w:p>
    <w:p>
      <w:pPr>
        <w:pStyle w:val="ReportList"/>
        <w:numPr>
          <w:ilvl w:val="0"/>
          <w:numId w:val="80"/>
        </w:numPr>
      </w:pPr>
      <w:r>
        <w:t>Six individually inspected WebP delivery assets, about 1.02 MiB combined, encoded from the supplied PNGs with the same dimensions and composition. Provenance records the original reference/image hashes. No new product image or logo was invented.</w:t>
      </w:r>
    </w:p>
    <w:p>
      <w:r>
        <w:t>Every ZMW value is an illustrative fixture from the reference. These are not live vendor prices, quotations or server pricing. There is no enabled ordering, payment, upload or commercial completion action. The showcase is static 2D imagery, not 3D. The reference's customizer/cart require later approved slices and are not copied.</w:t>
      </w:r>
    </w:p>
    <w:p>
      <w:pPr>
        <w:pStyle w:val="Heading1"/>
      </w:pPr>
      <w:r>
        <w:t>Files created and changed</w:t>
      </w:r>
    </w:p>
    <w:p>
      <w:r>
        <w:t>Created:</w:t>
      </w:r>
    </w:p>
    <w:p>
      <w:pPr>
        <w:pStyle w:val="ReportList"/>
        <w:numPr>
          <w:ilvl w:val="0"/>
          <w:numId w:val="80"/>
        </w:numPr>
      </w:pPr>
      <w:r>
        <w:rPr>
          <w:rFonts w:ascii="Consolas" w:hAnsi="Consolas"/>
          <w:sz w:val="20"/>
        </w:rPr>
        <w:t>apps/web/src/lib/demo-products.ts</w:t>
      </w:r>
      <w:r>
        <w:t>: typed visual fixtures, lookup, bounded search/filter and sorting.</w:t>
      </w:r>
    </w:p>
    <w:p>
      <w:pPr>
        <w:pStyle w:val="ReportList"/>
        <w:numPr>
          <w:ilvl w:val="0"/>
          <w:numId w:val="80"/>
        </w:numPr>
      </w:pPr>
      <w:r>
        <w:rPr>
          <w:rFonts w:ascii="Consolas" w:hAnsi="Consolas"/>
          <w:sz w:val="20"/>
        </w:rPr>
        <w:t>apps/web/src/components/product-card.tsx</w:t>
      </w:r>
      <w:r>
        <w:t xml:space="preserve">, </w:t>
      </w:r>
      <w:r>
        <w:rPr>
          <w:rFonts w:ascii="Consolas" w:hAnsi="Consolas"/>
          <w:sz w:val="20"/>
        </w:rPr>
        <w:t>product-showcase.tsx</w:t>
      </w:r>
      <w:r>
        <w:t xml:space="preserve">, </w:t>
      </w:r>
      <w:r>
        <w:rPr>
          <w:rFonts w:ascii="Consolas" w:hAnsi="Consolas"/>
          <w:sz w:val="20"/>
        </w:rPr>
        <w:t>product-explorer.tsx</w:t>
      </w:r>
      <w:r>
        <w:t>: shared linked cards, manual showcase and catalogue controls.</w:t>
      </w:r>
    </w:p>
    <w:p>
      <w:pPr>
        <w:pStyle w:val="ReportList"/>
        <w:numPr>
          <w:ilvl w:val="0"/>
          <w:numId w:val="80"/>
        </w:numPr>
      </w:pPr>
      <w:r>
        <w:rPr>
          <w:rFonts w:ascii="Consolas" w:hAnsi="Consolas"/>
          <w:sz w:val="20"/>
        </w:rPr>
        <w:t>apps/web/src/app/shop/[slug]/page.tsx</w:t>
      </w:r>
      <w:r>
        <w:t xml:space="preserve"> and </w:t>
      </w:r>
      <w:r>
        <w:rPr>
          <w:rFonts w:ascii="Consolas" w:hAnsi="Consolas"/>
          <w:sz w:val="20"/>
        </w:rPr>
        <w:t>not-found.tsx</w:t>
      </w:r>
      <w:r>
        <w:t>: actual detail routes and missing-product view.</w:t>
      </w:r>
    </w:p>
    <w:p>
      <w:pPr>
        <w:pStyle w:val="ReportList"/>
        <w:numPr>
          <w:ilvl w:val="0"/>
          <w:numId w:val="80"/>
        </w:numPr>
      </w:pPr>
      <w:r>
        <w:rPr>
          <w:rFonts w:ascii="Consolas" w:hAnsi="Consolas"/>
          <w:sz w:val="20"/>
        </w:rPr>
        <w:t>apps/web/public/images/products/</w:t>
      </w:r>
      <w:r>
        <w:t xml:space="preserve">: six WebP files and </w:t>
      </w:r>
      <w:r>
        <w:rPr>
          <w:rFonts w:ascii="Consolas" w:hAnsi="Consolas"/>
          <w:sz w:val="20"/>
        </w:rPr>
        <w:t>provenance.json</w:t>
      </w:r>
      <w:r>
        <w:t>.</w:t>
      </w:r>
    </w:p>
    <w:p>
      <w:pPr>
        <w:pStyle w:val="ReportList"/>
        <w:numPr>
          <w:ilvl w:val="0"/>
          <w:numId w:val="80"/>
        </w:numPr>
      </w:pPr>
      <w:r>
        <w:rPr>
          <w:rFonts w:ascii="Consolas" w:hAnsi="Consolas"/>
          <w:sz w:val="20"/>
        </w:rPr>
        <w:t>scripts/import-ui-reference.py</w:t>
      </w:r>
      <w:r>
        <w:t>: bounded, named image import; requires Pillow only for regeneration.</w:t>
      </w:r>
    </w:p>
    <w:p>
      <w:pPr>
        <w:pStyle w:val="ReportList"/>
        <w:numPr>
          <w:ilvl w:val="0"/>
          <w:numId w:val="80"/>
        </w:numPr>
      </w:pPr>
      <w:r>
        <w:rPr>
          <w:rFonts w:ascii="Consolas" w:hAnsi="Consolas"/>
          <w:sz w:val="20"/>
        </w:rPr>
        <w:t>scripts/web-ui-checks.mjs</w:t>
      </w:r>
      <w:r>
        <w:t>: source-level React rendering checks using installed frontend dependencies.</w:t>
      </w:r>
    </w:p>
    <w:p>
      <w:pPr>
        <w:pStyle w:val="ReportList"/>
        <w:numPr>
          <w:ilvl w:val="0"/>
          <w:numId w:val="80"/>
        </w:numPr>
      </w:pPr>
      <w:r>
        <w:rPr>
          <w:rFonts w:ascii="Consolas" w:hAnsi="Consolas"/>
          <w:sz w:val="20"/>
        </w:rPr>
        <w:t>test/demo-products.test.ts</w:t>
      </w:r>
      <w:r>
        <w:t>: six catalogue, source-integrity and invalid-input checks.</w:t>
      </w:r>
    </w:p>
    <w:p>
      <w:pPr>
        <w:pStyle w:val="ReportList"/>
        <w:numPr>
          <w:ilvl w:val="0"/>
          <w:numId w:val="80"/>
        </w:numPr>
      </w:pPr>
      <w:r>
        <w:rPr>
          <w:rFonts w:ascii="Consolas" w:hAnsi="Consolas"/>
          <w:sz w:val="20"/>
        </w:rPr>
        <w:t>docs/ui-visualization.md</w:t>
      </w:r>
      <w:r>
        <w:t xml:space="preserve"> and this dated Markdown/Word report.</w:t>
      </w:r>
    </w:p>
    <w:p>
      <w:r>
        <w:t>Changed:</w:t>
      </w:r>
    </w:p>
    <w:p>
      <w:pPr>
        <w:pStyle w:val="ReportList"/>
        <w:numPr>
          <w:ilvl w:val="0"/>
          <w:numId w:val="80"/>
        </w:numPr>
      </w:pPr>
      <w:r>
        <w:t>Homepage, shop index, globals.css, layout preview banner, site header and site footer.</w:t>
      </w:r>
    </w:p>
    <w:p>
      <w:pPr>
        <w:pStyle w:val="ReportList"/>
        <w:numPr>
          <w:ilvl w:val="0"/>
          <w:numId w:val="80"/>
        </w:numPr>
      </w:pPr>
      <w:r>
        <w:t xml:space="preserve">Root </w:t>
      </w:r>
      <w:r>
        <w:rPr>
          <w:rFonts w:ascii="Consolas" w:hAnsi="Consolas"/>
          <w:sz w:val="20"/>
        </w:rPr>
        <w:t>package.json</w:t>
      </w:r>
      <w:r>
        <w:t xml:space="preserve">: added separate </w:t>
      </w:r>
      <w:r>
        <w:rPr>
          <w:rFonts w:ascii="Consolas" w:hAnsi="Consolas"/>
          <w:sz w:val="20"/>
        </w:rPr>
        <w:t>test:web</w:t>
      </w:r>
      <w:r>
        <w:t xml:space="preserve"> command; backend tests remain dependency-free.</w:t>
      </w:r>
    </w:p>
    <w:p>
      <w:pPr>
        <w:pStyle w:val="ReportList"/>
        <w:numPr>
          <w:ilvl w:val="0"/>
          <w:numId w:val="80"/>
        </w:numPr>
      </w:pPr>
      <w:r>
        <w:t>README, build plan, open questions, task board, recurring security review and team-report index.</w:t>
      </w:r>
    </w:p>
    <w:p>
      <w:r>
        <w:t>Earlier backend/security/user changes remain in the working tree. This step did not commit, stage or push them. The original HTML, approved logo and supplied PDFs were preserved. No migrations or database seeds were added for demo UI fixtures.</w:t>
      </w:r>
    </w:p>
    <w:p>
      <w:pPr>
        <w:pStyle w:val="Heading1"/>
      </w:pPr>
      <w:r>
        <w:t>Commands and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Command or check</w:t>
            </w:r>
          </w:p>
        </w:tc>
        <w:tc>
          <w:tcPr>
            <w:tcW w:type="dxa" w:w="3100"/>
            <w:vAlign w:val="center"/>
            <w:shd w:val="clear" w:fill="E8EEF5"/>
          </w:tcPr>
          <w:p>
            <w:pPr>
              <w:pStyle w:val="ReportTableText"/>
            </w:pPr>
            <w:r>
              <w:rPr>
                <w:b/>
              </w:rPr>
              <w:t>Actual result</w:t>
            </w:r>
          </w:p>
        </w:tc>
        <w:tc>
          <w:tcPr>
            <w:tcW w:type="dxa" w:w="4160"/>
            <w:vAlign w:val="center"/>
            <w:shd w:val="clear" w:fill="E8EEF5"/>
          </w:tcPr>
          <w:p>
            <w:pPr>
              <w:pStyle w:val="ReportTableText"/>
            </w:pPr>
            <w:r>
              <w:rPr>
                <w:b/>
              </w:rPr>
              <w:t>What it proves</w:t>
            </w:r>
          </w:p>
        </w:tc>
      </w:tr>
      <w:tr>
        <w:trPr>
          <w:cantSplit/>
        </w:trPr>
        <w:tc>
          <w:tcPr>
            <w:tcW w:type="dxa" w:w="2100"/>
            <w:vAlign w:val="center"/>
          </w:tcPr>
          <w:p>
            <w:pPr>
              <w:pStyle w:val="ReportTableText"/>
            </w:pPr>
            <w:r>
              <w:rPr>
                <w:rFonts w:ascii="Consolas" w:hAnsi="Consolas"/>
                <w:sz w:val="20"/>
              </w:rPr>
              <w:t>npm test</w:t>
            </w:r>
          </w:p>
        </w:tc>
        <w:tc>
          <w:tcPr>
            <w:tcW w:type="dxa" w:w="3100"/>
            <w:vAlign w:val="center"/>
          </w:tcPr>
          <w:p>
            <w:pPr>
              <w:pStyle w:val="ReportTableText"/>
            </w:pPr>
            <w:r>
              <w:t>111 passed</w:t>
            </w:r>
          </w:p>
        </w:tc>
        <w:tc>
          <w:tcPr>
            <w:tcW w:type="dxa" w:w="4160"/>
            <w:vAlign w:val="center"/>
          </w:tcPr>
          <w:p>
            <w:pPr>
              <w:pStyle w:val="ReportTableText"/>
            </w:pPr>
            <w:r>
              <w:t>Existing 105 backend tests plus six catalogue/data/invalid-input checks</w:t>
            </w:r>
          </w:p>
        </w:tc>
      </w:tr>
      <w:tr>
        <w:trPr>
          <w:cantSplit/>
        </w:trPr>
        <w:tc>
          <w:tcPr>
            <w:tcW w:type="dxa" w:w="2100"/>
            <w:vAlign w:val="center"/>
          </w:tcPr>
          <w:p>
            <w:pPr>
              <w:pStyle w:val="ReportTableText"/>
            </w:pPr>
            <w:r>
              <w:rPr>
                <w:rFonts w:ascii="Consolas" w:hAnsi="Consolas"/>
                <w:sz w:val="20"/>
              </w:rPr>
              <w:t>npm run test:web</w:t>
            </w:r>
          </w:p>
        </w:tc>
        <w:tc>
          <w:tcPr>
            <w:tcW w:type="dxa" w:w="3100"/>
            <w:vAlign w:val="center"/>
          </w:tcPr>
          <w:p>
            <w:pPr>
              <w:pStyle w:val="ReportTableText"/>
            </w:pPr>
            <w:r>
              <w:t>5 passed</w:t>
            </w:r>
          </w:p>
        </w:tc>
        <w:tc>
          <w:tcPr>
            <w:tcW w:type="dxa" w:w="4160"/>
            <w:vAlign w:val="center"/>
          </w:tcPr>
          <w:p>
            <w:pPr>
              <w:pStyle w:val="ReportTableText"/>
            </w:pPr>
            <w:r>
              <w:t>Source React render of homepage/shop/all six details; allowed groups, 404 and labelled controls</w:t>
            </w:r>
          </w:p>
        </w:tc>
      </w:tr>
      <w:tr>
        <w:trPr>
          <w:cantSplit/>
        </w:trPr>
        <w:tc>
          <w:tcPr>
            <w:tcW w:type="dxa" w:w="2100"/>
            <w:vAlign w:val="center"/>
          </w:tcPr>
          <w:p>
            <w:pPr>
              <w:pStyle w:val="ReportTableText"/>
            </w:pPr>
            <w:r>
              <w:rPr>
                <w:rFonts w:ascii="Consolas" w:hAnsi="Consolas"/>
                <w:sz w:val="20"/>
              </w:rPr>
              <w:t>npm run test:security</w:t>
            </w:r>
          </w:p>
        </w:tc>
        <w:tc>
          <w:tcPr>
            <w:tcW w:type="dxa" w:w="3100"/>
            <w:vAlign w:val="center"/>
          </w:tcPr>
          <w:p>
            <w:pPr>
              <w:pStyle w:val="ReportTableText"/>
            </w:pPr>
            <w:r>
              <w:t>100 passed</w:t>
            </w:r>
          </w:p>
        </w:tc>
        <w:tc>
          <w:tcPr>
            <w:tcW w:type="dxa" w:w="4160"/>
            <w:vAlign w:val="center"/>
          </w:tcPr>
          <w:p>
            <w:pPr>
              <w:pStyle w:val="ReportTableText"/>
            </w:pPr>
            <w:r>
              <w:t>Existing synthetic HTTP, tenant, audit, config and private-file denial regressions</w:t>
            </w:r>
          </w:p>
        </w:tc>
      </w:tr>
      <w:tr>
        <w:trPr>
          <w:cantSplit/>
        </w:trPr>
        <w:tc>
          <w:tcPr>
            <w:tcW w:type="dxa" w:w="2100"/>
            <w:vAlign w:val="center"/>
          </w:tcPr>
          <w:p>
            <w:pPr>
              <w:pStyle w:val="ReportTableText"/>
            </w:pPr>
            <w:r>
              <w:rPr>
                <w:rFonts w:ascii="Consolas" w:hAnsi="Consolas"/>
                <w:sz w:val="20"/>
              </w:rPr>
              <w:t>npm run typecheck:web</w:t>
            </w:r>
          </w:p>
        </w:tc>
        <w:tc>
          <w:tcPr>
            <w:tcW w:type="dxa" w:w="3100"/>
            <w:vAlign w:val="center"/>
          </w:tcPr>
          <w:p>
            <w:pPr>
              <w:pStyle w:val="ReportTableText"/>
            </w:pPr>
            <w:r>
              <w:t>Passed</w:t>
            </w:r>
          </w:p>
        </w:tc>
        <w:tc>
          <w:tcPr>
            <w:tcW w:type="dxa" w:w="4160"/>
            <w:vAlign w:val="center"/>
          </w:tcPr>
          <w:p>
            <w:pPr>
              <w:pStyle w:val="ReportTableText"/>
            </w:pPr>
            <w:r>
              <w:t>Frontend and shared backend semantic TypeScript checks</w:t>
            </w:r>
          </w:p>
        </w:tc>
      </w:tr>
      <w:tr>
        <w:trPr>
          <w:cantSplit/>
        </w:trPr>
        <w:tc>
          <w:tcPr>
            <w:tcW w:type="dxa" w:w="2100"/>
            <w:vAlign w:val="center"/>
          </w:tcPr>
          <w:p>
            <w:pPr>
              <w:pStyle w:val="ReportTableText"/>
            </w:pPr>
            <w:r>
              <w:t>Private strict backend type-check wrapper</w:t>
            </w:r>
          </w:p>
        </w:tc>
        <w:tc>
          <w:tcPr>
            <w:tcW w:type="dxa" w:w="3100"/>
            <w:vAlign w:val="center"/>
          </w:tcPr>
          <w:p>
            <w:pPr>
              <w:pStyle w:val="ReportTableText"/>
            </w:pPr>
            <w:r>
              <w:t>Passed</w:t>
            </w:r>
          </w:p>
        </w:tc>
        <w:tc>
          <w:tcPr>
            <w:tcW w:type="dxa" w:w="4160"/>
            <w:vAlign w:val="center"/>
          </w:tcPr>
          <w:p>
            <w:pPr>
              <w:pStyle w:val="ReportTableText"/>
            </w:pPr>
            <w:r>
              <w:t>Backend/scripts/tests strict TypeScript checks</w:t>
            </w:r>
          </w:p>
        </w:tc>
      </w:tr>
      <w:tr>
        <w:trPr>
          <w:cantSplit/>
        </w:trPr>
        <w:tc>
          <w:tcPr>
            <w:tcW w:type="dxa" w:w="2100"/>
            <w:vAlign w:val="center"/>
          </w:tcPr>
          <w:p>
            <w:pPr>
              <w:pStyle w:val="ReportTableText"/>
            </w:pPr>
            <w:r>
              <w:rPr>
                <w:rFonts w:ascii="Consolas" w:hAnsi="Consolas"/>
                <w:sz w:val="20"/>
              </w:rPr>
              <w:t>npm run security:check</w:t>
            </w:r>
          </w:p>
        </w:tc>
        <w:tc>
          <w:tcPr>
            <w:tcW w:type="dxa" w:w="3100"/>
            <w:vAlign w:val="center"/>
          </w:tcPr>
          <w:p>
            <w:pPr>
              <w:pStyle w:val="ReportTableText"/>
            </w:pPr>
            <w:r>
              <w:t>Passed; no heuristic findings</w:t>
            </w:r>
          </w:p>
        </w:tc>
        <w:tc>
          <w:tcPr>
            <w:tcW w:type="dxa" w:w="4160"/>
            <w:vAlign w:val="center"/>
          </w:tcPr>
          <w:p>
            <w:pPr>
              <w:pStyle w:val="ReportTableText"/>
            </w:pPr>
            <w:r>
              <w:t>Small working-tree text scan; excludes large HTML, private paths and binaries</w:t>
            </w:r>
          </w:p>
        </w:tc>
      </w:tr>
      <w:tr>
        <w:trPr>
          <w:cantSplit/>
        </w:trPr>
        <w:tc>
          <w:tcPr>
            <w:tcW w:type="dxa" w:w="2100"/>
            <w:vAlign w:val="center"/>
          </w:tcPr>
          <w:p>
            <w:pPr>
              <w:pStyle w:val="ReportTableText"/>
            </w:pPr>
            <w:r>
              <w:rPr>
                <w:rFonts w:ascii="Consolas" w:hAnsi="Consolas"/>
                <w:sz w:val="20"/>
              </w:rPr>
              <w:t>npm audit --prefix apps/web --json</w:t>
            </w:r>
          </w:p>
        </w:tc>
        <w:tc>
          <w:tcPr>
            <w:tcW w:type="dxa" w:w="3100"/>
            <w:vAlign w:val="center"/>
          </w:tcPr>
          <w:p>
            <w:pPr>
              <w:pStyle w:val="ReportTableText"/>
            </w:pPr>
            <w:r>
              <w:t>Zero reported findings</w:t>
            </w:r>
          </w:p>
        </w:tc>
        <w:tc>
          <w:tcPr>
            <w:tcW w:type="dxa" w:w="4160"/>
            <w:vAlign w:val="center"/>
          </w:tcPr>
          <w:p>
            <w:pPr>
              <w:pStyle w:val="ReportTableText"/>
            </w:pPr>
            <w:r>
              <w:t>Configured registry advisory result; not complete security assurance</w:t>
            </w:r>
          </w:p>
        </w:tc>
      </w:tr>
      <w:tr>
        <w:trPr>
          <w:cantSplit/>
        </w:trPr>
        <w:tc>
          <w:tcPr>
            <w:tcW w:type="dxa" w:w="2100"/>
            <w:vAlign w:val="center"/>
          </w:tcPr>
          <w:p>
            <w:pPr>
              <w:pStyle w:val="ReportTableText"/>
            </w:pPr>
            <w:r>
              <w:rPr>
                <w:rFonts w:ascii="Consolas" w:hAnsi="Consolas"/>
                <w:sz w:val="20"/>
              </w:rPr>
              <w:t>git diff --check</w:t>
            </w:r>
          </w:p>
        </w:tc>
        <w:tc>
          <w:tcPr>
            <w:tcW w:type="dxa" w:w="3100"/>
            <w:vAlign w:val="center"/>
          </w:tcPr>
          <w:p>
            <w:pPr>
              <w:pStyle w:val="ReportTableText"/>
            </w:pPr>
            <w:r>
              <w:t>Passed</w:t>
            </w:r>
          </w:p>
        </w:tc>
        <w:tc>
          <w:tcPr>
            <w:tcW w:type="dxa" w:w="4160"/>
            <w:vAlign w:val="center"/>
          </w:tcPr>
          <w:p>
            <w:pPr>
              <w:pStyle w:val="ReportTableText"/>
            </w:pPr>
            <w:r>
              <w:t>No whitespace errors; existing CRLF notices are non-fatal</w:t>
            </w:r>
          </w:p>
        </w:tc>
      </w:tr>
      <w:tr>
        <w:trPr>
          <w:cantSplit/>
        </w:trPr>
        <w:tc>
          <w:tcPr>
            <w:tcW w:type="dxa" w:w="2100"/>
            <w:vAlign w:val="center"/>
          </w:tcPr>
          <w:p>
            <w:pPr>
              <w:pStyle w:val="ReportTableText"/>
            </w:pPr>
            <w:r>
              <w:t>Managed Python image importer</w:t>
            </w:r>
          </w:p>
        </w:tc>
        <w:tc>
          <w:tcPr>
            <w:tcW w:type="dxa" w:w="3100"/>
            <w:vAlign w:val="center"/>
          </w:tcPr>
          <w:p>
            <w:pPr>
              <w:pStyle w:val="ReportTableText"/>
            </w:pPr>
            <w:r>
              <w:t>Passed</w:t>
            </w:r>
          </w:p>
        </w:tc>
        <w:tc>
          <w:tcPr>
            <w:tcW w:type="dxa" w:w="4160"/>
            <w:vAlign w:val="center"/>
          </w:tcPr>
          <w:p>
            <w:pPr>
              <w:pStyle w:val="ReportTableText"/>
            </w:pPr>
            <w:r>
              <w:t>Six named PNGs decoded/validated and WebP assets generated; original hash unchanged</w:t>
            </w:r>
          </w:p>
        </w:tc>
      </w:tr>
      <w:tr>
        <w:trPr>
          <w:cantSplit/>
        </w:trPr>
        <w:tc>
          <w:tcPr>
            <w:tcW w:type="dxa" w:w="2100"/>
            <w:vAlign w:val="center"/>
          </w:tcPr>
          <w:p>
            <w:pPr>
              <w:pStyle w:val="ReportTableText"/>
            </w:pPr>
            <w:r>
              <w:rPr>
                <w:rFonts w:ascii="Consolas" w:hAnsi="Consolas"/>
                <w:sz w:val="20"/>
              </w:rPr>
              <w:t>npm run dev:web</w:t>
            </w:r>
            <w:r>
              <w:t xml:space="preserve"> / </w:t>
            </w:r>
            <w:r>
              <w:rPr>
                <w:rFonts w:ascii="Consolas" w:hAnsi="Consolas"/>
                <w:sz w:val="20"/>
              </w:rPr>
              <w:t>npm run build:web</w:t>
            </w:r>
          </w:p>
        </w:tc>
        <w:tc>
          <w:tcPr>
            <w:tcW w:type="dxa" w:w="3100"/>
            <w:vAlign w:val="center"/>
          </w:tcPr>
          <w:p>
            <w:pPr>
              <w:pStyle w:val="ReportTableText"/>
            </w:pPr>
            <w:r>
              <w:t>Blocked: spawn EPERM</w:t>
            </w:r>
          </w:p>
        </w:tc>
        <w:tc>
          <w:tcPr>
            <w:tcW w:type="dxa" w:w="4160"/>
            <w:vAlign w:val="center"/>
          </w:tcPr>
          <w:p>
            <w:pPr>
              <w:pStyle w:val="ReportTableText"/>
            </w:pPr>
            <w:r>
              <w:t>Managed environment cannot start required Next subprocesses</w:t>
            </w:r>
          </w:p>
        </w:tc>
      </w:tr>
      <w:tr>
        <w:trPr>
          <w:cantSplit/>
        </w:trPr>
        <w:tc>
          <w:tcPr>
            <w:tcW w:type="dxa" w:w="2100"/>
            <w:vAlign w:val="center"/>
          </w:tcPr>
          <w:p>
            <w:pPr>
              <w:pStyle w:val="ReportTableText"/>
            </w:pPr>
            <w:r>
              <w:t>Browser skill initialization</w:t>
            </w:r>
          </w:p>
        </w:tc>
        <w:tc>
          <w:tcPr>
            <w:tcW w:type="dxa" w:w="3100"/>
            <w:vAlign w:val="center"/>
          </w:tcPr>
          <w:p>
            <w:pPr>
              <w:pStyle w:val="ReportTableText"/>
            </w:pPr>
            <w:r>
              <w:t>Blocked: kernel assets path missing</w:t>
            </w:r>
          </w:p>
        </w:tc>
        <w:tc>
          <w:tcPr>
            <w:tcW w:type="dxa" w:w="4160"/>
            <w:vAlign w:val="center"/>
          </w:tcPr>
          <w:p>
            <w:pPr>
              <w:pStyle w:val="ReportTableText"/>
            </w:pPr>
            <w:r>
              <w:t>No actual browser, hydration, responsive screenshot or interactive-flow verification</w:t>
            </w:r>
          </w:p>
        </w:tc>
      </w:tr>
      <w:tr>
        <w:trPr>
          <w:cantSplit/>
        </w:trPr>
        <w:tc>
          <w:tcPr>
            <w:tcW w:type="dxa" w:w="2100"/>
            <w:vAlign w:val="center"/>
          </w:tcPr>
          <w:p>
            <w:pPr>
              <w:pStyle w:val="ReportTableText"/>
            </w:pPr>
            <w:r>
              <w:rPr>
                <w:rFonts w:ascii="Consolas" w:hAnsi="Consolas"/>
                <w:sz w:val="20"/>
              </w:rPr>
              <w:t>npm run security:runtime</w:t>
            </w:r>
          </w:p>
        </w:tc>
        <w:tc>
          <w:tcPr>
            <w:tcW w:type="dxa" w:w="3100"/>
            <w:vAlign w:val="center"/>
          </w:tcPr>
          <w:p>
            <w:pPr>
              <w:pStyle w:val="ReportTableText"/>
            </w:pPr>
            <w:r>
              <w:t>Blocked: Node 24.14.1; minimum 24.21.0</w:t>
            </w:r>
          </w:p>
        </w:tc>
        <w:tc>
          <w:tcPr>
            <w:tcW w:type="dxa" w:w="4160"/>
            <w:vAlign w:val="center"/>
          </w:tcPr>
          <w:p>
            <w:pPr>
              <w:pStyle w:val="ReportTableText"/>
            </w:pPr>
            <w:r>
              <w:t>Runtime patch release gate remains open</w:t>
            </w:r>
          </w:p>
        </w:tc>
      </w:tr>
      <w:tr>
        <w:trPr>
          <w:cantSplit/>
        </w:trPr>
        <w:tc>
          <w:tcPr>
            <w:tcW w:type="dxa" w:w="2100"/>
            <w:vAlign w:val="center"/>
          </w:tcPr>
          <w:p>
            <w:pPr>
              <w:pStyle w:val="ReportTableText"/>
            </w:pPr>
            <w:r>
              <w:t>Word generation</w:t>
            </w:r>
          </w:p>
        </w:tc>
        <w:tc>
          <w:tcPr>
            <w:tcW w:type="dxa" w:w="3100"/>
            <w:vAlign w:val="center"/>
          </w:tcPr>
          <w:p>
            <w:pPr>
              <w:pStyle w:val="ReportTableText"/>
            </w:pPr>
            <w:r>
              <w:t>Structural audit passed</w:t>
            </w:r>
          </w:p>
        </w:tc>
        <w:tc>
          <w:tcPr>
            <w:tcW w:type="dxa" w:w="4160"/>
            <w:vAlign w:val="center"/>
          </w:tcPr>
          <w:p>
            <w:pPr>
              <w:pStyle w:val="ReportTableText"/>
            </w:pPr>
            <w:r>
              <w:t>Valid OOXML package, named styles, table geometry and basic content/privacy checks</w:t>
            </w:r>
          </w:p>
        </w:tc>
      </w:tr>
      <w:tr>
        <w:trPr>
          <w:cantSplit/>
        </w:trPr>
        <w:tc>
          <w:tcPr>
            <w:tcW w:type="dxa" w:w="2100"/>
            <w:vAlign w:val="center"/>
          </w:tcPr>
          <w:p>
            <w:pPr>
              <w:pStyle w:val="ReportTableText"/>
            </w:pPr>
            <w:r>
              <w:t>Word visual rendering</w:t>
            </w:r>
          </w:p>
        </w:tc>
        <w:tc>
          <w:tcPr>
            <w:tcW w:type="dxa" w:w="3100"/>
            <w:vAlign w:val="center"/>
          </w:tcPr>
          <w:p>
            <w:pPr>
              <w:pStyle w:val="ReportTableText"/>
            </w:pPr>
            <w:r>
              <w:t>Blocked: LibreOffice unavailable</w:t>
            </w:r>
          </w:p>
        </w:tc>
        <w:tc>
          <w:tcPr>
            <w:tcW w:type="dxa" w:w="4160"/>
            <w:vAlign w:val="center"/>
          </w:tcPr>
          <w:p>
            <w:pPr>
              <w:pStyle w:val="ReportTableText"/>
            </w:pPr>
            <w:r>
              <w:t>Final page layout not visually verified</w:t>
            </w:r>
          </w:p>
        </w:tc>
      </w:tr>
    </w:tbl>
    <w:p>
      <w:pPr>
        <w:spacing w:after="80"/>
      </w:pPr>
    </w:p>
    <w:p>
      <w:r>
        <w:t xml:space="preserve">Initial rendering-check harness runs failed due to a module-cache bug when resolving </w:t>
      </w:r>
      <w:r>
        <w:rPr>
          <w:rFonts w:ascii="Consolas" w:hAnsi="Consolas"/>
          <w:sz w:val="20"/>
        </w:rPr>
        <w:t>.tsx</w:t>
      </w:r>
      <w:r>
        <w:t xml:space="preserve"> versus </w:t>
      </w:r>
      <w:r>
        <w:rPr>
          <w:rFonts w:ascii="Consolas" w:hAnsi="Consolas"/>
          <w:sz w:val="20"/>
        </w:rPr>
        <w:t>.ts</w:t>
      </w:r>
      <w:r>
        <w:t>, and were corrected and rerun successfully. The test helper was also renamed so root backend discovery does not require frontend dependencies. Asset mapping was corrected during import and final filenames/alternates are regression-checked. These were development checks, not demonstrated system takeovers.</w:t>
      </w:r>
    </w:p>
    <w:p>
      <w:r>
        <w:t>All six delivery images were visually inspected. Full interface layout/hydration and user interactions require the pending browser checklist. Source rendering checks do not replace a Next build, actual HTTP routes or interactive browser tests.</w:t>
      </w:r>
    </w:p>
    <w:p>
      <w:pPr>
        <w:pStyle w:val="Heading1"/>
      </w:pPr>
      <w:r>
        <w:t>Security review and attack paths</w:t>
      </w:r>
    </w:p>
    <w:p>
      <w:r>
        <w:t>Scope was the changed public UI, local asset importer, synthetic probes and the assistant's repository/tool actions. No hosted mutation, credential disclosure, private upload or external-target attack was performed.</w:t>
      </w:r>
    </w:p>
    <w:p>
      <w:pPr>
        <w:pStyle w:val="ReportList"/>
        <w:numPr>
          <w:ilvl w:val="0"/>
          <w:numId w:val="80"/>
        </w:numPr>
      </w:pPr>
      <w:r>
        <w:t>Malicious reference code would require us to execute/import its scripts. The application instead uses reviewed React and named PNG extraction; no raw HTML injection.</w:t>
      </w:r>
    </w:p>
    <w:p>
      <w:pPr>
        <w:pStyle w:val="ReportList"/>
        <w:numPr>
          <w:ilvl w:val="0"/>
          <w:numId w:val="80"/>
        </w:numPr>
      </w:pPr>
      <w:r>
        <w:t>Query/slug injection would require unsafe reflection or file-path use. Group filtering is allowlisted, slugs resolve only known fixtures, search is bounded, and script/prototype/traversal inputs are denied in tests.</w:t>
      </w:r>
    </w:p>
    <w:p>
      <w:pPr>
        <w:pStyle w:val="ReportList"/>
        <w:numPr>
          <w:ilvl w:val="0"/>
          <w:numId w:val="80"/>
        </w:numPr>
      </w:pPr>
      <w:r>
        <w:t>Price manipulation could affect money only if a future server accepted these client fixture totals. No commercial write path exists; future server quote authority remains mandatory.</w:t>
      </w:r>
    </w:p>
    <w:p>
      <w:pPr>
        <w:pStyle w:val="ReportList"/>
        <w:numPr>
          <w:ilvl w:val="0"/>
          <w:numId w:val="80"/>
        </w:numPr>
      </w:pPr>
      <w:r>
        <w:t>Customer-file theft would need a private file route or leaked storage grant. Public assets are demo artwork and protected file paths remain denied in tests.</w:t>
      </w:r>
    </w:p>
    <w:p>
      <w:pPr>
        <w:pStyle w:val="ReportList"/>
        <w:numPr>
          <w:ilvl w:val="0"/>
          <w:numId w:val="80"/>
        </w:numPr>
      </w:pPr>
      <w:r>
        <w:t>Privileged credentials or applicable runtime/framework vulnerabilities remain conditional takeover paths. Existing runtime, edge abuse, browser/bundle and genuine Auth verification gates remain open. No full production/AI/OS pentest or proven takeover is claimed.</w:t>
      </w:r>
    </w:p>
    <w:p>
      <w:r>
        <w:t>No reproducible application takeover flaw was established in this changed surface. The standing security review still blocks release/sensitive enablement while the runtime and other high-risk gates remain open. Disabled UI work can be reviewed.</w:t>
      </w:r>
    </w:p>
    <w:p>
      <w:pPr>
        <w:pStyle w:val="Heading1"/>
      </w:pPr>
      <w:r>
        <w:t>Starting points for the team</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Lead</w:t>
            </w:r>
          </w:p>
        </w:tc>
        <w:tc>
          <w:tcPr>
            <w:tcW w:type="dxa" w:w="3100"/>
            <w:vAlign w:val="center"/>
            <w:shd w:val="clear" w:fill="E8EEF5"/>
          </w:tcPr>
          <w:p>
            <w:pPr>
              <w:pStyle w:val="ReportTableText"/>
            </w:pPr>
            <w:r>
              <w:rPr>
                <w:b/>
              </w:rPr>
              <w:t>Start here</w:t>
            </w:r>
          </w:p>
        </w:tc>
        <w:tc>
          <w:tcPr>
            <w:tcW w:type="dxa" w:w="4160"/>
            <w:vAlign w:val="center"/>
            <w:shd w:val="clear" w:fill="E8EEF5"/>
          </w:tcPr>
          <w:p>
            <w:pPr>
              <w:pStyle w:val="ReportTableText"/>
            </w:pPr>
            <w:r>
              <w:rPr>
                <w:b/>
              </w:rPr>
              <w:t>Next action</w:t>
            </w:r>
          </w:p>
        </w:tc>
      </w:tr>
      <w:tr>
        <w:trPr>
          <w:cantSplit/>
        </w:trPr>
        <w:tc>
          <w:tcPr>
            <w:tcW w:type="dxa" w:w="2100"/>
            <w:vAlign w:val="center"/>
          </w:tcPr>
          <w:p>
            <w:pPr>
              <w:pStyle w:val="ReportTableText"/>
            </w:pPr>
            <w:r>
              <w:t>Uchi Chinyama</w:t>
            </w:r>
          </w:p>
        </w:tc>
        <w:tc>
          <w:tcPr>
            <w:tcW w:type="dxa" w:w="3100"/>
            <w:vAlign w:val="center"/>
          </w:tcPr>
          <w:p>
            <w:pPr>
              <w:pStyle w:val="ReportTableText"/>
            </w:pPr>
            <w:r>
              <w:t>UI visualization and open questions</w:t>
            </w:r>
          </w:p>
        </w:tc>
        <w:tc>
          <w:tcPr>
            <w:tcW w:type="dxa" w:w="4160"/>
            <w:vAlign w:val="center"/>
          </w:tcPr>
          <w:p>
            <w:pPr>
              <w:pStyle w:val="ReportTableText"/>
            </w:pPr>
            <w:r>
              <w:t>Review visual slice, confirm priorities and record product acceptance; do not approve reference prices as real</w:t>
            </w:r>
          </w:p>
        </w:tc>
      </w:tr>
      <w:tr>
        <w:trPr>
          <w:cantSplit/>
        </w:trPr>
        <w:tc>
          <w:tcPr>
            <w:tcW w:type="dxa" w:w="2100"/>
            <w:vAlign w:val="center"/>
          </w:tcPr>
          <w:p>
            <w:pPr>
              <w:pStyle w:val="ReportTableText"/>
            </w:pPr>
            <w:r>
              <w:t>Mumba Chitonge</w:t>
            </w:r>
          </w:p>
        </w:tc>
        <w:tc>
          <w:tcPr>
            <w:tcW w:type="dxa" w:w="3100"/>
            <w:vAlign w:val="center"/>
          </w:tcPr>
          <w:p>
            <w:pPr>
              <w:pStyle w:val="ReportTableText"/>
            </w:pPr>
            <w:r>
              <w:t>README, new UI components and security review</w:t>
            </w:r>
          </w:p>
        </w:tc>
        <w:tc>
          <w:tcPr>
            <w:tcW w:type="dxa" w:w="4160"/>
            <w:vAlign w:val="center"/>
          </w:tcPr>
          <w:p>
            <w:pPr>
              <w:pStyle w:val="ReportTableText"/>
            </w:pPr>
            <w:r>
              <w:t>Patch Node; restore working Next build/browser environment; verify hydrated routes/controls and remaining backend login gates</w:t>
            </w:r>
          </w:p>
        </w:tc>
      </w:tr>
      <w:tr>
        <w:trPr>
          <w:cantSplit/>
        </w:trPr>
        <w:tc>
          <w:tcPr>
            <w:tcW w:type="dxa" w:w="2100"/>
            <w:vAlign w:val="center"/>
          </w:tcPr>
          <w:p>
            <w:pPr>
              <w:pStyle w:val="ReportTableText"/>
            </w:pPr>
            <w:r>
              <w:t>Taizya Nakapende</w:t>
            </w:r>
          </w:p>
        </w:tc>
        <w:tc>
          <w:tcPr>
            <w:tcW w:type="dxa" w:w="3100"/>
            <w:vAlign w:val="center"/>
          </w:tcPr>
          <w:p>
            <w:pPr>
              <w:pStyle w:val="ReportTableText"/>
            </w:pPr>
            <w:r>
              <w:t>UI visualization browser checklist and supplied HTML</w:t>
            </w:r>
          </w:p>
        </w:tc>
        <w:tc>
          <w:tcPr>
            <w:tcW w:type="dxa" w:w="4160"/>
            <w:vAlign w:val="center"/>
          </w:tcPr>
          <w:p>
            <w:pPr>
              <w:pStyle w:val="ReportTableText"/>
            </w:pPr>
            <w:r>
              <w:t>Review 1440/1024/768/390/320 widths, keyboard/contrast and embedded merchandise brand treatments; specify the next T-shirt 2D flow</w:t>
            </w:r>
          </w:p>
        </w:tc>
      </w:tr>
      <w:tr>
        <w:trPr>
          <w:cantSplit/>
        </w:trPr>
        <w:tc>
          <w:tcPr>
            <w:tcW w:type="dxa" w:w="2100"/>
            <w:vAlign w:val="center"/>
          </w:tcPr>
          <w:p>
            <w:pPr>
              <w:pStyle w:val="ReportTableText"/>
            </w:pPr>
            <w:r>
              <w:t>Lubasi Monde</w:t>
            </w:r>
          </w:p>
        </w:tc>
        <w:tc>
          <w:tcPr>
            <w:tcW w:type="dxa" w:w="3100"/>
            <w:vAlign w:val="center"/>
          </w:tcPr>
          <w:p>
            <w:pPr>
              <w:pStyle w:val="ReportTableText"/>
            </w:pPr>
            <w:r>
              <w:t>Operations template and PRICE/VL/FILE questions</w:t>
            </w:r>
          </w:p>
        </w:tc>
        <w:tc>
          <w:tcPr>
            <w:tcW w:type="dxa" w:w="4160"/>
            <w:vAlign w:val="center"/>
          </w:tcPr>
          <w:p>
            <w:pPr>
              <w:pStyle w:val="ReportTableText"/>
            </w:pPr>
            <w:r>
              <w:t>Collect verified vendors, specifications, units, turnaround and delivery rules; clarify flyer pack unit before replacing illustrative data</w:t>
            </w:r>
          </w:p>
        </w:tc>
      </w:tr>
    </w:tbl>
    <w:p>
      <w:pPr>
        <w:spacing w:after="80"/>
      </w:pPr>
    </w:p>
    <w:p>
      <w:pPr>
        <w:pStyle w:val="Heading1"/>
      </w:pPr>
      <w:r>
        <w:t>Open decisions and next step</w:t>
      </w:r>
    </w:p>
    <w:p>
      <w:r>
        <w:t>The delivered source is ready for team review. Browser/build evidence and human signoff are pending. Real vendors, prices, quantities, delivery zones, customer files, payment providers, hosting policies and private retention remain unconfirmed. The mockups contain differing logo treatments that need Taizya's publication review; the application brand itself uses the unchanged approved logo.</w:t>
      </w:r>
    </w:p>
    <w:p>
      <w:r>
        <w:t xml:space="preserve">To view on a working local terminal, run </w:t>
      </w:r>
      <w:r>
        <w:rPr>
          <w:rFonts w:ascii="Consolas" w:hAnsi="Consolas"/>
          <w:sz w:val="20"/>
        </w:rPr>
        <w:t>npm run dev:web</w:t>
      </w:r>
      <w:r>
        <w:t xml:space="preserve"> from the project root and visit </w:t>
      </w:r>
      <w:r>
        <w:rPr>
          <w:rFonts w:ascii="Consolas" w:hAnsi="Consolas"/>
          <w:sz w:val="20"/>
        </w:rPr>
        <w:t>http://127.0.0.1:3001</w:t>
      </w:r>
      <w:r>
        <w:t xml:space="preserve">. Start with </w:t>
      </w:r>
      <w:r>
        <w:rPr>
          <w:rFonts w:ascii="Consolas" w:hAnsi="Consolas"/>
          <w:sz w:val="20"/>
        </w:rPr>
        <w:t>/</w:t>
      </w:r>
      <w:r>
        <w:t xml:space="preserve">, </w:t>
      </w:r>
      <w:r>
        <w:rPr>
          <w:rFonts w:ascii="Consolas" w:hAnsi="Consolas"/>
          <w:sz w:val="20"/>
        </w:rPr>
        <w:t>/shop</w:t>
      </w:r>
      <w:r>
        <w:t xml:space="preserve"> and </w:t>
      </w:r>
      <w:r>
        <w:rPr>
          <w:rFonts w:ascii="Consolas" w:hAnsi="Consolas"/>
          <w:sz w:val="20"/>
        </w:rPr>
        <w:t>/shop/cotton-t-shirt</w:t>
      </w:r>
      <w:r>
        <w:t>. The current managed session could not launch this preview.</w:t>
      </w:r>
    </w:p>
    <w:p>
      <w:r>
        <w:t>Recommended next prompt:</w:t>
      </w:r>
    </w:p>
    <w:p>
      <w:pPr>
        <w:pStyle w:val="ReportCode"/>
      </w:pPr>
      <w:r>
        <w:t>Continue Virtual Ink from docs/ui-visualization.md and the 10 October team report.</w:t>
        <w:br/>
        <w:t>First restore the supported Node/Next preview environment and complete the pending</w:t>
        <w:br/>
        <w:t>build, desktop/mobile, keyboard, image and hydrated-control checks. Preserve the</w:t>
        <w:br/>
        <w:t>approved logo, supplied imagery and illustrative pricing labels. With Taizya/Uchi's</w:t>
        <w:br/>
        <w:t>acceptance, implement one T-shirt 2D customization slice with editable text,</w:t>
        <w:br/>
        <w:t>placement controls, undo/redo and local design state. Keep server uploads, checkout,</w:t>
        <w:br/>
        <w:t>real payments and 3D closed until their policies, authorization and assets are ready.</w:t>
        <w:br/>
        <w:t>Run the recurring security review and deliver a new Markdown/Word team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