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Vercel phase completion gate — Team report</w:t>
      </w:r>
    </w:p>
    <w:p>
      <w:r>
        <w:t>Date: 14 October 2026</w:t>
      </w:r>
    </w:p>
    <w:p>
      <w:r>
        <w:t>Prepared for Uchi Chinyama, Mumba Chitonge, Taizya Nakapende and Lubasi Monde. Documentation handover for review; no phase completion or human signoff is claimed.</w:t>
      </w:r>
    </w:p>
    <w:p>
      <w:pPr>
        <w:pStyle w:val="Heading1"/>
      </w:pPr>
      <w:r>
        <w:t>Change and completion rule</w:t>
      </w:r>
    </w:p>
    <w:p>
      <w:r>
        <w:t>Uchi requires every phase to work locally, pass testing and be successfully hosted on Vercel, with the deployed URL included in the completion report. Added the canonical phase checklist, all 17 requested Vercel verification items and an evidence record. All deployment checks remain unchecked/unverified.</w:t>
      </w:r>
    </w:p>
    <w:p>
      <w:r>
        <w:t>The checklist covers project connection, Production and Preview builds, environment configuration, frontend secret exposure, deployed database/storage/Auth, customer/ vendor/admin dashboards, APIs, protected routes, public/mobile pages, browser console, build logs, domain preparation and deployment URLs. Preview testing precedes production. Unbuilt or unverified features block closure; custom-domain preparation may be documented as explicitly permitted in Uchi's requirement.</w:t>
      </w:r>
    </w:p>
    <w:p>
      <w:r>
        <w:t>Updated AGENTS, README, Phase 1 checklist/definition of done, acceptance evidence, build plan, live setup, task board, decisions and current report pointer. Historical delivery checkmarks and reports are preserved. U-05 and hosting closure tasks now show their blockers. Vercel is confirmed as required; account/billing/domain details remain open under HB-06. This update performs no deployment or account changes.</w:t>
      </w:r>
    </w:p>
    <w:p>
      <w:pPr>
        <w:pStyle w:val="Heading1"/>
      </w:pPr>
      <w:r>
        <w:t>Actual verification and limits</w:t>
      </w:r>
    </w:p>
    <w:p>
      <w:r>
        <w:t>Documentation checks passed for every VH-01–VH-17 item, unchecked initial status, required rule/links, safe evidence fields and consistent completion references. Word generation uses the existing compact-reference-guide preset and memo masthead; package/XML, geometry, content/privacy and 173 local links passed structural checks. Repository security heuristics passed with no findings; Git whitespace checks passed. Rendering was attempted and failed because LibreOffice/soffice is unavailable. Word pagination and visual QA remain unverified.</w:t>
      </w:r>
    </w:p>
    <w:p>
      <w:r>
        <w:t>Application code, runtime and dependencies are unchanged. Application tests, production builds, dependency audits and local/deployed browser flows were not rerun for this documentation-only change. Earlier application results remain dated in the previous report. No Vercel connection, environment configuration, build, URL, database, upload, Auth or dashboard operation was verified here.</w:t>
      </w:r>
    </w:p>
    <w:p>
      <w:pPr>
        <w:pStyle w:val="Heading1"/>
      </w:pPr>
      <w:r>
        <w:t>Scoped security review</w:t>
      </w:r>
    </w:p>
    <w:p>
      <w:r>
        <w:t>A future reviewer could mistakenly accept a successful build or copied local evidence as phase completion. The checklist now requires evidence tied to the deployed commit and both actual deployment URLs, with Pending/Failed/Blocked results preventing closure. This addresses review ambiguity; no runtime exploit or authorization bypass was reproduced in this documentation step.</w:t>
      </w:r>
    </w:p>
    <w:p>
      <w:r>
        <w:t>Environment evidence records names/scopes without secret values. Frontend checks include deployed bundles. Logs are sanitized, and reports exclude credentials, tokens, signed storage URLs, real files and private vendor evidence. Existing security gates remain required before sensitive workflows can be enabled. Tool actions read repository content as data, preserve existing work and use local document checks. No external writes, credential reads or hosted probes occurred.</w:t>
      </w:r>
    </w:p>
    <w:p>
      <w:pPr>
        <w:pStyle w:val="Heading1"/>
      </w:pPr>
      <w:r>
        <w:t>Next action by lead</w:t>
      </w:r>
    </w:p>
    <w:p>
      <w:pPr>
        <w:pStyle w:val="ReportList"/>
        <w:numPr>
          <w:ilvl w:val="0"/>
          <w:numId w:val="80"/>
        </w:numPr>
      </w:pPr>
      <w:r>
        <w:t>Uchi: resolve Vercel ownership/budget/domain decisions in HB-06 and require the full checklist before accepting phase closure. No signoff is assumed.</w:t>
      </w:r>
    </w:p>
    <w:p>
      <w:pPr>
        <w:pStyle w:val="ReportList"/>
        <w:numPr>
          <w:ilvl w:val="0"/>
          <w:numId w:val="80"/>
        </w:numPr>
      </w:pPr>
      <w:r>
        <w:t>Mumba: prepare project/configuration and gather actual Preview/Production build, environment, secret-exposure, integration and route-protection evidence.</w:t>
      </w:r>
    </w:p>
    <w:p>
      <w:pPr>
        <w:pStyle w:val="ReportList"/>
        <w:numPr>
          <w:ilvl w:val="0"/>
          <w:numId w:val="80"/>
        </w:numPr>
      </w:pPr>
      <w:r>
        <w:t>Taizya: verify deployed public and role flows, mobile layout, accessibility and console behavior on the actual deployment URLs.</w:t>
      </w:r>
    </w:p>
    <w:p>
      <w:pPr>
        <w:pStyle w:val="ReportList"/>
        <w:numPr>
          <w:ilvl w:val="0"/>
          <w:numId w:val="80"/>
        </w:numPr>
      </w:pPr>
      <w:r>
        <w:t>Lubasi: confirm operational flows and private file/evidence handling for the deployed vendor/customer journeys; coordinate domain responsibility with Uchi.</w:t>
      </w:r>
    </w:p>
    <w:p>
      <w:r>
        <w:t>See [phase completion checklist](../phase-completion-checklist.md), [Phase 1 status](../phase-1-completion-checklist.md), [task board](../task-board.md) and [open decisions](../open-questions.md).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