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Ink — Phase 1 account access and ownership</w:t>
      </w:r>
    </w:p>
    <w:p>
      <w:r>
        <w:t>Date: 14 October 2026 (2026-10-14). Prepared for Uchi, Taizya and Lubasi. Mumba is inactive. Backend and product owner: Uchi Chinyama. Engineering evidence does not record human signoff.</w:t>
      </w:r>
    </w:p>
    <w:p>
      <w:pPr>
        <w:pStyle w:val="Heading1"/>
      </w:pPr>
      <w:r>
        <w:t>Verdict and sequence</w:t>
      </w:r>
    </w:p>
    <w:p>
      <w:r>
        <w:rPr>
          <w:b/>
        </w:rPr>
        <w:t>Phase incomplete.</w:t>
      </w:r>
      <w:r>
        <w:t xml:space="preserve"> Implement the four product phases one by one, starting with the full Phase 1 MVP. This delivers its first account-access slice for review; genuine hosted login and the complete order journey have not passed. No phase is marked complete. Every [local/testing/Vercel gate](../phase-completion-checklist.md) and deployed URL remains mandatory. Preview and Production URLs: </w:t>
      </w:r>
      <w:r>
        <w:rPr>
          <w:b/>
        </w:rPr>
        <w:t>unverified, not provided</w:t>
      </w:r>
      <w:r>
        <w:t>.</w:t>
      </w:r>
    </w:p>
    <w:p>
      <w:r>
        <w:t>Current ownership follows Uchi's instruction: Uchi handles backend engineering and product leadership; Mumba has no active work. Current task/setup/role records are updated; dated reports and the original role kickoff PDFs are preserved.</w:t>
      </w:r>
    </w:p>
    <w:p>
      <w:pPr>
        <w:pStyle w:val="Heading1"/>
      </w:pPr>
      <w:r>
        <w:t>What changed</w:t>
      </w:r>
    </w:p>
    <w:p>
      <w:pPr>
        <w:pStyle w:val="ReportList"/>
        <w:numPr>
          <w:ilvl w:val="0"/>
          <w:numId w:val="80"/>
        </w:numPr>
      </w:pPr>
      <w:r>
        <w:t>Registration and login pages, account navigation, error/loading/confirmation states and an explicitly disabled service state.</w:t>
      </w:r>
    </w:p>
    <w:p>
      <w:pPr>
        <w:pStyle w:val="ReportList"/>
        <w:numPr>
          <w:ilvl w:val="0"/>
          <w:numId w:val="80"/>
        </w:numPr>
      </w:pPr>
      <w:r>
        <w:t>Strict server endpoints for registration, login and logout; exact-origin CSRF checks, bounded JSON, credential validation, rejection of role/metadata fields and no credential reflection.</w:t>
      </w:r>
    </w:p>
    <w:p>
      <w:pPr>
        <w:pStyle w:val="ReportList"/>
        <w:numPr>
          <w:ilvl w:val="0"/>
          <w:numId w:val="80"/>
        </w:numPr>
      </w:pPr>
      <w:r>
        <w:t>Same-browser PKCE confirmation callback with fixed destinations; no arbitrary redirect, role selection or automatic privileged provisioning.</w:t>
      </w:r>
    </w:p>
    <w:p>
      <w:pPr>
        <w:pStyle w:val="ReportList"/>
        <w:numPr>
          <w:ilvl w:val="0"/>
          <w:numId w:val="80"/>
        </w:numPr>
      </w:pPr>
      <w:r>
        <w:t>Server-managed HttpOnly/SameSite cookies, Secure on HTTPS, online user checks, session refresh proxy and private/no-store responses. Failed login does not attach cookies. Registration clears a provider auto-confirmed session.</w:t>
      </w:r>
    </w:p>
    <w:p>
      <w:pPr>
        <w:pStyle w:val="ReportList"/>
        <w:numPr>
          <w:ilvl w:val="0"/>
          <w:numId w:val="80"/>
        </w:numPr>
      </w:pPr>
      <w:r>
        <w:t>Protected account page. Application roles come from the verified identity and restricted database. An Auth identity alone does not grant application access; a confirmed user may see pending application access.</w:t>
      </w:r>
    </w:p>
    <w:p>
      <w:pPr>
        <w:pStyle w:val="ReportList"/>
        <w:numPr>
          <w:ilvl w:val="0"/>
          <w:numId w:val="80"/>
        </w:numPr>
      </w:pPr>
      <w:r>
        <w:t xml:space="preserve">Root PostgreSQL driver pinned at </w:t>
      </w:r>
      <w:r>
        <w:rPr>
          <w:rFonts w:ascii="Consolas" w:hAnsi="Consolas"/>
          <w:sz w:val="20"/>
        </w:rPr>
        <w:t>pg</w:t>
      </w:r>
      <w:r>
        <w:t xml:space="preserve"> 8.23.1 with generated lockfile. Next.js tracing root is explicit; the previous driver/root build warnings are resolved.</w:t>
      </w:r>
    </w:p>
    <w:p>
      <w:pPr>
        <w:pStyle w:val="ReportList"/>
        <w:numPr>
          <w:ilvl w:val="0"/>
          <w:numId w:val="80"/>
        </w:numPr>
      </w:pPr>
      <w:r>
        <w:t>Separate web environment template and [private setup guide](../phase-1-account-access.md). No credentials, hosted account, business record, grant or migration was created.</w:t>
      </w:r>
    </w:p>
    <w:p>
      <w:r>
        <w:t>Code: [Auth contract](../../src/backend/identity/web-auth.ts), [provider adapter](../../apps/web/src/lib/web-auth.ts), [Next endpoints](../../apps/web/src/app/api/auth/[action]/route.ts), [proxy](../../apps/web/src/proxy.ts), [callback](../../apps/web/src/app/auth/callback/route.ts), [account](../../apps/web/src/app/account/page.tsx), [forms](../../apps/web/src/components/auth-form.tsx).</w:t>
      </w:r>
    </w:p>
    <w:p>
      <w:pPr>
        <w:pStyle w:val="Heading1"/>
      </w:pPr>
      <w:r>
        <w:t>Actual verification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8E2"/>
          <w:left w:val="single" w:sz="4" w:color="D0D8E2"/>
          <w:bottom w:val="single" w:sz="4" w:color="D0D8E2"/>
          <w:right w:val="single" w:sz="4" w:color="D0D8E2"/>
          <w:insideH w:val="single" w:sz="4" w:color="D0D8E2"/>
          <w:insideV w:val="single" w:sz="4" w:color="D0D8E2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vAlign w:val="center"/>
            <w:shd w:val="clear" w:fill="E8EEF5"/>
          </w:tcPr>
          <w:p>
            <w:pPr>
              <w:pStyle w:val="ReportTableText"/>
            </w:pPr>
            <w:r>
              <w:rPr>
                <w:b/>
              </w:rPr>
              <w:t>Check</w:t>
            </w:r>
          </w:p>
        </w:tc>
        <w:tc>
          <w:tcPr>
            <w:tcW w:type="dxa" w:w="6060"/>
            <w:vAlign w:val="center"/>
            <w:shd w:val="clear" w:fill="E8EEF5"/>
          </w:tcPr>
          <w:p>
            <w:pPr>
              <w:pStyle w:val="ReportTableText"/>
            </w:pPr>
            <w:r>
              <w:rPr>
                <w:b/>
              </w:rPr>
              <w:t>Result and scope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Application suite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141 passed, zero failed; includes nine new Auth contract/security tests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Security suite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130 passed, zero failed; includes the new Auth negatives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React/3D checks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Nine passed; existing product/editor coverage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Real SSR/Next handler integration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Nine passed with installed Supabase SDK and synthetic HTTP responses; genuine provider accounts not used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TypeScript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Web and strict backend/shared/test checks passed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Production build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Next.js 16.4.0 webpack build passed without the previous driver/tracing-root warnings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Existing loopback HTTP checks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53 assertions passed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Account loopback HTTP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44 assertions across 11 requests passed with hosted Auth disabled; guest/forged-cookie redirects are actual HTTP 307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Chrome responsive sampling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Login page: 1440, 900, 390 and 320 pixels; no horizontal overflow; header/main do not overlap; 320-pixel screenshot inspected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Chrome navigation/console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Registration link opens the correct page with new-password/12-character minimum; mobile My account returns a guest to login; sampled warning/error console is empty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Dependency advisories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Root production and complete web npm audits returned zero vulnerabilities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Runtime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Reviewed private Node 24.21.0 passes gate; default workstation runtime remains outside this evidence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Built frontend heuristic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48 JS/JSON/map files, 1,590,100 bytes, zero skipped, zero matching secret patterns; no deployed/history scan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Repository heuristic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207 source/document files scanned, 46 skipped, zero findings; exclusions are private/generated/binary surfaces, not a full history scan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Private setup checker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PG_DRIVER now passes; database configuration/logins/CA/Auth/smoke still blocked; genuineLoginVerified remains false</w:t>
            </w:r>
          </w:p>
        </w:tc>
      </w:tr>
    </w:tbl>
    <w:p>
      <w:pPr>
        <w:spacing w:after="80"/>
      </w:pPr>
    </w:p>
    <w:p>
      <w:r>
        <w:t>Automated evidence: [contract regressions](../../test/web-auth.test.ts), [real SDK/Next tests](../../scripts/web-auth-checks.mjs), [loopback account checks](../../scripts/web-auth-http-checks.mjs). Provider guidance was refreshed against [Supabase SSR](https://supabase.com/docs/guides/auth/server-side/creating-a-client?queryGroups=framework&amp;framework=nextjs) and [password Auth](https://supabase.com/docs/guides/auth/passwords). [Node's current vulnerability/release page](https://nodejs.org/en/blog/vulnerability) still identifies 24.21.0 as the latest LTS. Audit results are point-in-time checks.</w:t>
      </w:r>
    </w:p>
    <w:p>
      <w:pPr>
        <w:pStyle w:val="Heading1"/>
      </w:pPr>
      <w:r>
        <w:t>Reproduced finding and fix</w:t>
      </w:r>
    </w:p>
    <w:p>
      <w:r>
        <w:t>A guest requesting the new protected account page received a streamed page redirect with HTTP 200. This weakened predictable route protection/error behavior; no private account data was returned. Protection now verifies identity and redirects before rendering. Next.js requires an absolute proxy redirect; real HTTP testing caught and corrected an intermediate relative-URL failure. The final anonymous and forged-cookie probes return 307 to login, with private/no-store headers. The actual Next proxy and loopback regression tests pass. Local startup verification now waits for health before probes, avoiding the observed startup race.</w:t>
      </w:r>
    </w:p>
    <w:p>
      <w:pPr>
        <w:pStyle w:val="Heading1"/>
      </w:pPr>
      <w:r>
        <w:t>Security evidence and limits</w:t>
      </w:r>
    </w:p>
    <w:p>
      <w:r>
        <w:t>Attacker prerequisites tested: anonymous browser, cross-site form/request source, forged Origin/forwarded host, extra privileged role/metadata, malformed or oversized body, tampered cookies, repeated confirmation code, missing verifier and injected redirect. These produce bounded denials or fixed failure destinations; no role grant, private data response or credential disclosure was reproduced. Provider errors are mapped to safe API messages; failed sessions are not written to the response. No client Supabase session or browser local-storage credential is added.</w:t>
      </w:r>
    </w:p>
    <w:p>
      <w:r>
        <w:t>The tampered-cookie SDK test emits expected server warnings about invalid cookie encoding and treats the cookie as absent. No cookie/token value was included in the observed warning. This is documented test output, not a clean-production-log claim. The final disabled-Auth preview stderr was empty after HTTP verification.</w:t>
      </w:r>
    </w:p>
    <w:p>
      <w:r>
        <w:t>The eight-request worker ceiling is resource admission, not distributed brute-force protection. Public Auth enablement needs verified provider limits, abuse controls, mail/confirmation setup and CAPTCHA support as applicable. Local logout revokes this session's refresh token; already issued access tokens can last until expiry. Global revocation, privileged-action MFA/freshness and full role dashboards remain unfinished. Application account mapping and genuine database roles must pass before customer/vendor/admin workflows are approved.</w:t>
      </w:r>
    </w:p>
    <w:p>
      <w:r>
        <w:t>Tool actions used reviewed source, synthetic requests, loopback preview and official read-only documentation/advisory checks. No hosted writes, real onboarding, customer files, live funds or external attack probes were performed. Dependency installation is pinned and audited. This is a scoped application review.</w:t>
      </w:r>
    </w:p>
    <w:p>
      <w:pPr>
        <w:pStyle w:val="Heading1"/>
      </w:pPr>
      <w:r>
        <w:t>Remaining Phase 1 work</w:t>
      </w:r>
    </w:p>
    <w:p>
      <w:r>
        <w:t>1. Configure genuine Auth and restricted database connectivity privately; test an approved synthetic email, confirmation, login, logout and application mapping. 2. Implement server-enforced customer/vendor/admin access and private, validated file upload/download/storage with cross-account denial tests. 3. Persist print options and orders; implement vendor job acceptance/rejection, quotes, customer quote viewing and valid status transitions. 4. Add admin user/vendor/order views, audited manual escrow/payment and delivery/ pickup statuses, notification states and the complete order-to-delivery test. 5. Connect the approved Vercel project, verify Preview before Production, configure environment scopes and every deployed integration/security/mobile check, document domain setup and publish actual URLs in the completion report.</w:t>
      </w:r>
    </w:p>
    <w:p>
      <w:r>
        <w:t>Do not start Phase 2 trust/operations implementation as a substitute for these Phase 1 requirements. Phases 3 and 4 follow after their preceding phase is approved.</w:t>
      </w:r>
    </w:p>
    <w:p>
      <w:pPr>
        <w:pStyle w:val="Heading1"/>
      </w:pPr>
      <w:r>
        <w:t>Team actions and open decisions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8E2"/>
          <w:left w:val="single" w:sz="4" w:color="D0D8E2"/>
          <w:bottom w:val="single" w:sz="4" w:color="D0D8E2"/>
          <w:right w:val="single" w:sz="4" w:color="D0D8E2"/>
          <w:insideH w:val="single" w:sz="4" w:color="D0D8E2"/>
          <w:insideV w:val="single" w:sz="4" w:color="D0D8E2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vAlign w:val="center"/>
            <w:shd w:val="clear" w:fill="E8EEF5"/>
          </w:tcPr>
          <w:p>
            <w:pPr>
              <w:pStyle w:val="ReportTableText"/>
            </w:pPr>
            <w:r>
              <w:rPr>
                <w:b/>
              </w:rPr>
              <w:t>Person</w:t>
            </w:r>
          </w:p>
        </w:tc>
        <w:tc>
          <w:tcPr>
            <w:tcW w:type="dxa" w:w="6060"/>
            <w:vAlign w:val="center"/>
            <w:shd w:val="clear" w:fill="E8EEF5"/>
          </w:tcPr>
          <w:p>
            <w:pPr>
              <w:pStyle w:val="ReportTableText"/>
            </w:pPr>
            <w:r>
              <w:rPr>
                <w:b/>
              </w:rPr>
              <w:t>Next action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Uchi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Backend/product owner: provide the approved synthetic test email and Vercel team/project; configure private Auth/DB settings; resolve MVP fields/status/option rules and continue the order slice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Mumba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Inactive; no action or acknowledgement dependency assigned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Taizya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Review account entry copy/accessibility and the upcoming customer/vendor/admin order states; sampled layout checks do not record human acceptance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Lubasi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Supply verified print capabilities, private-file retention and manual payment/pickup/delivery evidence rules; no commercial rules are invented</w:t>
            </w:r>
          </w:p>
        </w:tc>
      </w:tr>
    </w:tbl>
    <w:p>
      <w:pPr>
        <w:spacing w:after="80"/>
      </w:pPr>
    </w:p>
    <w:p>
      <w:r>
        <w:t>Open: AUTH-WEB-01 genuine account setup, PHASE-01 concrete MVP requirements, HB-06 hosting account/domain details, existing file/pricing/operations decisions and hosted vendor migration-history reconciliation. See [questions](../open-questions.md) and [task board](../task-board.md).</w:t>
      </w:r>
    </w:p>
    <w:p>
      <w:pPr>
        <w:pStyle w:val="Heading1"/>
      </w:pPr>
      <w:r>
        <w:t>Report delivery</w:t>
      </w:r>
    </w:p>
    <w:p>
      <w:r>
        <w:t>Matching Word report uses the repository generator and the established compact reference guide/memo layout. Structural/link/privacy checks are required before delivery. LibreOffice is unavailable, so rendered-page/pagination verification cannot be claimed. Report delivery does not imply production readiness.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portMetadata"/>
      <w:jc w:val="right"/>
    </w:pPr>
    <w:r>
      <w:t xml:space="preserve">Internal working report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portMetadata"/>
    </w:pPr>
    <w:r>
      <w:t>Virtual Ink | Shadow Root Security Technologies | Team handover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80">
    <w:abstractNumId w:val="80"/>
  </w:num>
  <w:abstractNum w:abstractNumId="8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81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0F1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40" w:line="300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6474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List">
    <w:name w:val="ReportList"/>
    <w:pPr>
      <w:widowControl/>
      <w:spacing w:before="0" w:after="80" w:line="300" w:lineRule="auto"/>
    </w:pPr>
    <w:rPr>
      <w:rFonts w:ascii="Calibri" w:hAnsi="Calibri"/>
      <w:b w:val="0"/>
      <w:color w:val="111827"/>
      <w:sz w:val="22"/>
    </w:rPr>
  </w:style>
  <w:style w:type="paragraph" w:customStyle="1" w:styleId="ReportTableText">
    <w:name w:val="ReportTableText"/>
    <w:pPr>
      <w:widowControl/>
      <w:spacing w:before="0" w:after="60" w:line="276" w:lineRule="auto"/>
    </w:pPr>
    <w:rPr>
      <w:rFonts w:ascii="Calibri" w:hAnsi="Calibri"/>
      <w:b w:val="0"/>
      <w:color w:val="111827"/>
      <w:sz w:val="19"/>
    </w:rPr>
  </w:style>
  <w:style w:type="paragraph" w:customStyle="1" w:styleId="ReportCode">
    <w:name w:val="ReportCode"/>
    <w:pPr>
      <w:widowControl/>
      <w:spacing w:before="0" w:after="160" w:line="264" w:lineRule="auto"/>
    </w:pPr>
    <w:rPr>
      <w:rFonts w:ascii="Consolas" w:hAnsi="Consolas"/>
      <w:b w:val="0"/>
      <w:color w:val="173B5E"/>
      <w:sz w:val="18"/>
    </w:rPr>
  </w:style>
  <w:style w:type="paragraph" w:customStyle="1" w:styleId="ReportMetadata">
    <w:name w:val="ReportMetadata"/>
    <w:pPr>
      <w:widowControl/>
      <w:spacing w:before="0" w:after="60" w:line="264" w:lineRule="auto"/>
    </w:pPr>
    <w:rPr>
      <w:rFonts w:ascii="Calibri" w:hAnsi="Calibri"/>
      <w:b w:val="0"/>
      <w:color w:val="64748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Virtual Ink Team Progress Report</dc:title>
  <dc:subject/>
  <dc:creator>Shadow Root Security Technologies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