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Local Preview Report</w:t>
      </w:r>
    </w:p>
    <w:p>
      <w:r>
        <w:rPr>
          <w:b/>
        </w:rPr>
        <w:t>Date:</w:t>
      </w:r>
      <w:r>
        <w:t xml:space="preserve"> 9 October 2026. </w:t>
      </w:r>
      <w:r>
        <w:rPr>
          <w:b/>
        </w:rPr>
        <w:t>Company:</w:t>
      </w:r>
      <w:r>
        <w:t xml:space="preserve"> Shadow Root Security Technologies. </w:t>
      </w:r>
      <w:r>
        <w:rPr>
          <w:b/>
        </w:rPr>
        <w:t>Status:</w:t>
      </w:r>
      <w:r>
        <w:t xml:space="preserve"> Backend running locally; visual Next.js preview blocked.</w:t>
      </w:r>
    </w:p>
    <w:p>
      <w:pPr>
        <w:pStyle w:val="Heading1"/>
      </w:pPr>
      <w:r>
        <w:t>What is running</w:t>
      </w:r>
    </w:p>
    <w:p>
      <w:r>
        <w:t>The existing Node.js 24 backend was started on http://127.0.0.1:3000 with the disabled development environment. GET /health and GET /api/v1/health both returned the expected Virtual Ink status payloads. This is a backend health preview; the root address does not serve the marketplace homepage. Health proves process liveness, not Supabase/Auth/storage readiness. No business data was created.</w:t>
      </w:r>
    </w:p>
    <w:p>
      <w:r>
        <w:t>The service is running in the current local work session. It may need restarting after that session closes. Use npm start from the repository to restart it.</w:t>
      </w:r>
    </w:p>
    <w:p>
      <w:pPr>
        <w:pStyle w:val="Heading1"/>
      </w:pPr>
      <w:r>
        <w:t>Website preview blocker</w:t>
      </w:r>
    </w:p>
    <w:p>
      <w:r>
        <w:t>The frontend source exists in apps/web, but Next.js dependencies and its lockfile are missing. An npm installation was attempted with online mode enabled. It failed while resolving Poppins because the configured registry proxy refused connections. No dependency versions, lockfile, replacement UI or generated image were fabricated.</w:t>
      </w:r>
    </w:p>
    <w:p>
      <w:r>
        <w:t>After legitimate registry access is available, run:</w:t>
      </w:r>
    </w:p>
    <w:p>
      <w:pPr>
        <w:pStyle w:val="ReportCode"/>
      </w:pPr>
      <w:r>
        <w:t>npm install --prefix apps/web</w:t>
        <w:br/>
        <w:t>npm run dev:web</w:t>
      </w:r>
    </w:p>
    <w:p>
      <w:r>
        <w:t>The intended visual preview address is http://127.0.0.1:3001. It is not running yet. Commit the actual generated lockfile after a successful install. Build, mobile layout, navigation and browser interaction verification remain pending.</w:t>
      </w:r>
    </w:p>
    <w:p>
      <w:pPr>
        <w:pStyle w:val="Heading1"/>
      </w:pPr>
      <w:r>
        <w:t>Verification and handover</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Backend process startup</w:t>
            </w:r>
          </w:p>
        </w:tc>
        <w:tc>
          <w:tcPr>
            <w:tcW w:type="dxa" w:w="6060"/>
            <w:vAlign w:val="center"/>
          </w:tcPr>
          <w:p>
            <w:pPr>
              <w:pStyle w:val="ReportTableText"/>
            </w:pPr>
            <w:r>
              <w:t>Listening on loopback port 3000</w:t>
            </w:r>
          </w:p>
        </w:tc>
      </w:tr>
      <w:tr>
        <w:trPr>
          <w:cantSplit/>
        </w:trPr>
        <w:tc>
          <w:tcPr>
            <w:tcW w:type="dxa" w:w="3300"/>
            <w:vAlign w:val="center"/>
          </w:tcPr>
          <w:p>
            <w:pPr>
              <w:pStyle w:val="ReportTableText"/>
            </w:pPr>
            <w:r>
              <w:t>Original health route</w:t>
            </w:r>
          </w:p>
        </w:tc>
        <w:tc>
          <w:tcPr>
            <w:tcW w:type="dxa" w:w="6060"/>
            <w:vAlign w:val="center"/>
          </w:tcPr>
          <w:p>
            <w:pPr>
              <w:pStyle w:val="ReportTableText"/>
            </w:pPr>
            <w:r>
              <w:t>Expected service/status JSON</w:t>
            </w:r>
          </w:p>
        </w:tc>
      </w:tr>
      <w:tr>
        <w:trPr>
          <w:cantSplit/>
        </w:trPr>
        <w:tc>
          <w:tcPr>
            <w:tcW w:type="dxa" w:w="3300"/>
            <w:vAlign w:val="center"/>
          </w:tcPr>
          <w:p>
            <w:pPr>
              <w:pStyle w:val="ReportTableText"/>
            </w:pPr>
            <w:r>
              <w:t>Versioned health route</w:t>
            </w:r>
          </w:p>
        </w:tc>
        <w:tc>
          <w:tcPr>
            <w:tcW w:type="dxa" w:w="6060"/>
            <w:vAlign w:val="center"/>
          </w:tcPr>
          <w:p>
            <w:pPr>
              <w:pStyle w:val="ReportTableText"/>
            </w:pPr>
            <w:r>
              <w:t>Expected data/meta envelope</w:t>
            </w:r>
          </w:p>
        </w:tc>
      </w:tr>
      <w:tr>
        <w:trPr>
          <w:cantSplit/>
        </w:trPr>
        <w:tc>
          <w:tcPr>
            <w:tcW w:type="dxa" w:w="3300"/>
            <w:vAlign w:val="center"/>
          </w:tcPr>
          <w:p>
            <w:pPr>
              <w:pStyle w:val="ReportTableText"/>
            </w:pPr>
            <w:r>
              <w:t>Frontend dependency installation</w:t>
            </w:r>
          </w:p>
        </w:tc>
        <w:tc>
          <w:tcPr>
            <w:tcW w:type="dxa" w:w="6060"/>
            <w:vAlign w:val="center"/>
          </w:tcPr>
          <w:p>
            <w:pPr>
              <w:pStyle w:val="ReportTableText"/>
            </w:pPr>
            <w:r>
              <w:t>Failed through registry proxy</w:t>
            </w:r>
          </w:p>
        </w:tc>
      </w:tr>
      <w:tr>
        <w:trPr>
          <w:cantSplit/>
        </w:trPr>
        <w:tc>
          <w:tcPr>
            <w:tcW w:type="dxa" w:w="3300"/>
            <w:vAlign w:val="center"/>
          </w:tcPr>
          <w:p>
            <w:pPr>
              <w:pStyle w:val="ReportTableText"/>
            </w:pPr>
            <w:r>
              <w:t>Website/browser preview</w:t>
            </w:r>
          </w:p>
        </w:tc>
        <w:tc>
          <w:tcPr>
            <w:tcW w:type="dxa" w:w="6060"/>
            <w:vAlign w:val="center"/>
          </w:tcPr>
          <w:p>
            <w:pPr>
              <w:pStyle w:val="ReportTableText"/>
            </w:pPr>
            <w:r>
              <w:t>Not available; no visual verification claimed</w:t>
            </w:r>
          </w:p>
        </w:tc>
      </w:tr>
    </w:tbl>
    <w:p>
      <w:pPr>
        <w:spacing w:after="80"/>
      </w:pPr>
    </w:p>
    <w:p>
      <w:r>
        <w:t>The full test suite was not rerun for this process-start task. The previous slice recorded 78 passing tests. No application code changed. This dated report and the latest report index document the local handover. Word structural checks are available; visual rendering remains blocked by missing LibreOffice.</w:t>
      </w:r>
    </w:p>
    <w:p>
      <w:r>
        <w:t>Mumba resolves registry access and starts the existing frontend. Taizya reviews the supplied branding and responsive shell once it runs. Uchi reviews the visible scope and acceptance states. Lubasi continues verified operational discovery; there is no functioning vendor/order/payment workflow in this preview.</w:t>
      </w:r>
    </w:p>
    <w:p>
      <w:r>
        <w:t>Next prompt: install the existing frontend dependencies on a connected machine, start the Next.js preview on loopback port 3001, verify its public navigation and mobile layouts, and generate the next team report with actual results.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