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0F722C01" w14:textId="77777777" w:rsidR="00933458" w:rsidRPr="00933458" w:rsidRDefault="00933458" w:rsidP="00933458">
      <w:pPr>
        <w:rPr>
          <w:rFonts w:ascii="Abadi" w:hAnsi="Abadi"/>
        </w:rPr>
      </w:pPr>
      <w:r w:rsidRPr="00933458">
        <w:rPr>
          <w:rFonts w:ascii="Abadi" w:hAnsi="Abadi"/>
        </w:rPr>
        <w:t>This Data Breach Notification Policy ("Policy") applies to all employees, contractors, and third parties of ABS Company ("Company"). It establishes the procedures for the immediate reporting, investigation, and communication of any unauthorized access, loss, or disclosure of sensitive Company data in compliance with applicable data protection regulations, including the UK Data Protection Act 2018 and the EU General Data Protection Regulation (GDPR).</w:t>
      </w:r>
    </w:p>
    <w:p w14:paraId="2A0EC941" w14:textId="77777777" w:rsidR="00933458" w:rsidRPr="00933458" w:rsidRDefault="00933458" w:rsidP="00933458">
      <w:pPr>
        <w:rPr>
          <w:rFonts w:ascii="Abadi" w:hAnsi="Abadi"/>
          <w:b/>
          <w:bCs/>
        </w:rPr>
      </w:pPr>
      <w:r w:rsidRPr="00933458">
        <w:rPr>
          <w:rFonts w:ascii="Abadi" w:hAnsi="Abadi"/>
          <w:b/>
          <w:bCs/>
        </w:rPr>
        <w:t>1. Immediate Reporting of Data Breaches</w:t>
      </w:r>
    </w:p>
    <w:p w14:paraId="144B8082" w14:textId="77777777" w:rsidR="00933458" w:rsidRPr="00933458" w:rsidRDefault="00933458" w:rsidP="00933458">
      <w:pPr>
        <w:numPr>
          <w:ilvl w:val="0"/>
          <w:numId w:val="80"/>
        </w:numPr>
        <w:rPr>
          <w:rFonts w:ascii="Abadi" w:hAnsi="Abadi"/>
        </w:rPr>
      </w:pPr>
      <w:r w:rsidRPr="00933458">
        <w:rPr>
          <w:rFonts w:ascii="Abadi" w:hAnsi="Abadi"/>
          <w:b/>
          <w:bCs/>
        </w:rPr>
        <w:t>Employee Responsibility:</w:t>
      </w:r>
      <w:r w:rsidRPr="00933458">
        <w:rPr>
          <w:rFonts w:ascii="Abadi" w:hAnsi="Abadi"/>
        </w:rPr>
        <w:t xml:space="preserve"> Any employee or contractor who suspects or becomes aware of a data breach must report it immediately—no later than </w:t>
      </w:r>
      <w:r w:rsidRPr="00933458">
        <w:rPr>
          <w:rFonts w:ascii="Abadi" w:hAnsi="Abadi"/>
          <w:b/>
          <w:bCs/>
        </w:rPr>
        <w:t>within two (2) hours</w:t>
      </w:r>
      <w:r w:rsidRPr="00933458">
        <w:rPr>
          <w:rFonts w:ascii="Abadi" w:hAnsi="Abadi"/>
        </w:rPr>
        <w:t xml:space="preserve"> of discovery—to the designated Incident Handler, David Parker, via email (dparker@abscompany.com) or phone extension 1234.</w:t>
      </w:r>
    </w:p>
    <w:p w14:paraId="2F8DB00D" w14:textId="77777777" w:rsidR="00933458" w:rsidRPr="00933458" w:rsidRDefault="00933458" w:rsidP="00933458">
      <w:pPr>
        <w:numPr>
          <w:ilvl w:val="0"/>
          <w:numId w:val="80"/>
        </w:numPr>
        <w:rPr>
          <w:rFonts w:ascii="Abadi" w:hAnsi="Abadi"/>
        </w:rPr>
      </w:pPr>
      <w:r w:rsidRPr="00933458">
        <w:rPr>
          <w:rFonts w:ascii="Abadi" w:hAnsi="Abadi"/>
          <w:b/>
          <w:bCs/>
        </w:rPr>
        <w:t>Initial Report Details:</w:t>
      </w:r>
      <w:r w:rsidRPr="00933458">
        <w:rPr>
          <w:rFonts w:ascii="Abadi" w:hAnsi="Abadi"/>
        </w:rPr>
        <w:t xml:space="preserve"> The report should include the nature of the breach, affected systems or data, suspected cause, time of occurrence, and any mitigating actions taken.</w:t>
      </w:r>
    </w:p>
    <w:p w14:paraId="69A7BEBB" w14:textId="77777777" w:rsidR="00933458" w:rsidRPr="00933458" w:rsidRDefault="00933458" w:rsidP="00933458">
      <w:pPr>
        <w:rPr>
          <w:rFonts w:ascii="Abadi" w:hAnsi="Abadi"/>
          <w:b/>
          <w:bCs/>
        </w:rPr>
      </w:pPr>
      <w:r w:rsidRPr="00933458">
        <w:rPr>
          <w:rFonts w:ascii="Abadi" w:hAnsi="Abadi"/>
          <w:b/>
          <w:bCs/>
        </w:rPr>
        <w:t>2. Internal Management and Investigation</w:t>
      </w:r>
    </w:p>
    <w:p w14:paraId="634D0E3B" w14:textId="77777777" w:rsidR="00933458" w:rsidRPr="00933458" w:rsidRDefault="00933458" w:rsidP="00933458">
      <w:pPr>
        <w:rPr>
          <w:rFonts w:ascii="Abadi" w:hAnsi="Abadi"/>
        </w:rPr>
      </w:pPr>
      <w:r w:rsidRPr="00933458">
        <w:rPr>
          <w:rFonts w:ascii="Abadi" w:hAnsi="Abadi"/>
          <w:b/>
          <w:bCs/>
        </w:rPr>
        <w:t>Incident Handler Role:</w:t>
      </w:r>
      <w:r w:rsidRPr="00933458">
        <w:rPr>
          <w:rFonts w:ascii="Abadi" w:hAnsi="Abadi"/>
        </w:rPr>
        <w:t xml:space="preserve"> David Parker will lead the breach response team and coordinate all actions to contain, analyze, and remediate the breach.</w:t>
      </w:r>
    </w:p>
    <w:p w14:paraId="1E27E8C5" w14:textId="77777777" w:rsidR="00933458" w:rsidRPr="00933458" w:rsidRDefault="00933458" w:rsidP="00933458">
      <w:pPr>
        <w:rPr>
          <w:rFonts w:ascii="Abadi" w:hAnsi="Abadi"/>
        </w:rPr>
      </w:pPr>
      <w:r w:rsidRPr="00933458">
        <w:rPr>
          <w:rFonts w:ascii="Abadi" w:hAnsi="Abadi"/>
          <w:b/>
          <w:bCs/>
        </w:rPr>
        <w:t>IT Team Responsibilities:</w:t>
      </w:r>
      <w:r w:rsidRPr="00933458">
        <w:rPr>
          <w:rFonts w:ascii="Abadi" w:hAnsi="Abadi"/>
        </w:rPr>
        <w:t xml:space="preserve"> The IT department will:</w:t>
      </w:r>
    </w:p>
    <w:p w14:paraId="7C19804A" w14:textId="77777777" w:rsidR="00933458" w:rsidRPr="00933458" w:rsidRDefault="00933458" w:rsidP="00933458">
      <w:pPr>
        <w:numPr>
          <w:ilvl w:val="0"/>
          <w:numId w:val="81"/>
        </w:numPr>
        <w:rPr>
          <w:rFonts w:ascii="Abadi" w:hAnsi="Abadi"/>
        </w:rPr>
      </w:pPr>
      <w:r w:rsidRPr="00933458">
        <w:rPr>
          <w:rFonts w:ascii="Abadi" w:hAnsi="Abadi"/>
        </w:rPr>
        <w:t>Isolate affected systems to prevent further data loss.</w:t>
      </w:r>
    </w:p>
    <w:p w14:paraId="795B95F5" w14:textId="77777777" w:rsidR="00933458" w:rsidRPr="00933458" w:rsidRDefault="00933458" w:rsidP="00933458">
      <w:pPr>
        <w:numPr>
          <w:ilvl w:val="0"/>
          <w:numId w:val="81"/>
        </w:numPr>
        <w:rPr>
          <w:rFonts w:ascii="Abadi" w:hAnsi="Abadi"/>
        </w:rPr>
      </w:pPr>
      <w:r w:rsidRPr="00933458">
        <w:rPr>
          <w:rFonts w:ascii="Abadi" w:hAnsi="Abadi"/>
        </w:rPr>
        <w:t>Preserve evidence for analysis and regulatory requirements.</w:t>
      </w:r>
    </w:p>
    <w:p w14:paraId="4994DA9B" w14:textId="77777777" w:rsidR="00933458" w:rsidRPr="00933458" w:rsidRDefault="00933458" w:rsidP="00933458">
      <w:pPr>
        <w:numPr>
          <w:ilvl w:val="0"/>
          <w:numId w:val="81"/>
        </w:numPr>
        <w:rPr>
          <w:rFonts w:ascii="Abadi" w:hAnsi="Abadi"/>
        </w:rPr>
      </w:pPr>
      <w:r w:rsidRPr="00933458">
        <w:rPr>
          <w:rFonts w:ascii="Abadi" w:hAnsi="Abadi"/>
        </w:rPr>
        <w:t>Assess the technical cause and scope of the breach.</w:t>
      </w:r>
    </w:p>
    <w:p w14:paraId="6E9336DC" w14:textId="77777777" w:rsidR="00933458" w:rsidRPr="00933458" w:rsidRDefault="00933458" w:rsidP="00933458">
      <w:pPr>
        <w:rPr>
          <w:rFonts w:ascii="Abadi" w:hAnsi="Abadi"/>
        </w:rPr>
      </w:pPr>
      <w:r w:rsidRPr="00933458">
        <w:rPr>
          <w:rFonts w:ascii="Abadi" w:hAnsi="Abadi"/>
          <w:b/>
          <w:bCs/>
        </w:rPr>
        <w:t>Legal Team Responsibilities:</w:t>
      </w:r>
    </w:p>
    <w:p w14:paraId="20AC8BDC" w14:textId="77777777" w:rsidR="00933458" w:rsidRPr="00933458" w:rsidRDefault="00933458" w:rsidP="00933458">
      <w:pPr>
        <w:numPr>
          <w:ilvl w:val="0"/>
          <w:numId w:val="82"/>
        </w:numPr>
        <w:rPr>
          <w:rFonts w:ascii="Abadi" w:hAnsi="Abadi"/>
        </w:rPr>
      </w:pPr>
      <w:r w:rsidRPr="00933458">
        <w:rPr>
          <w:rFonts w:ascii="Abadi" w:hAnsi="Abadi"/>
        </w:rPr>
        <w:t>Evaluate legal obligations under relevant data protection laws.</w:t>
      </w:r>
    </w:p>
    <w:p w14:paraId="167E4D2B" w14:textId="77777777" w:rsidR="00933458" w:rsidRPr="00933458" w:rsidRDefault="00933458" w:rsidP="00933458">
      <w:pPr>
        <w:numPr>
          <w:ilvl w:val="0"/>
          <w:numId w:val="82"/>
        </w:numPr>
        <w:rPr>
          <w:rFonts w:ascii="Abadi" w:hAnsi="Abadi"/>
        </w:rPr>
      </w:pPr>
      <w:r w:rsidRPr="00933458">
        <w:rPr>
          <w:rFonts w:ascii="Abadi" w:hAnsi="Abadi"/>
        </w:rPr>
        <w:t>Advise on notification obligations to regulatory authorities and affected individuals.</w:t>
      </w:r>
    </w:p>
    <w:p w14:paraId="066320B9" w14:textId="77777777" w:rsidR="00933458" w:rsidRPr="00933458" w:rsidRDefault="00933458" w:rsidP="00933458">
      <w:pPr>
        <w:numPr>
          <w:ilvl w:val="0"/>
          <w:numId w:val="82"/>
        </w:numPr>
        <w:rPr>
          <w:rFonts w:ascii="Abadi" w:hAnsi="Abadi"/>
        </w:rPr>
      </w:pPr>
      <w:r w:rsidRPr="00933458">
        <w:rPr>
          <w:rFonts w:ascii="Abadi" w:hAnsi="Abadi"/>
        </w:rPr>
        <w:t>Prepare any required reporting documentation.</w:t>
      </w:r>
    </w:p>
    <w:p w14:paraId="23EB123B" w14:textId="77777777" w:rsidR="00933458" w:rsidRPr="00933458" w:rsidRDefault="00933458" w:rsidP="00933458">
      <w:pPr>
        <w:rPr>
          <w:rFonts w:ascii="Abadi" w:hAnsi="Abadi"/>
        </w:rPr>
      </w:pPr>
      <w:r w:rsidRPr="00933458">
        <w:rPr>
          <w:rFonts w:ascii="Abadi" w:hAnsi="Abadi"/>
          <w:b/>
          <w:bCs/>
        </w:rPr>
        <w:t>Communications Team Responsibilities:</w:t>
      </w:r>
    </w:p>
    <w:p w14:paraId="0C271DAE" w14:textId="77777777" w:rsidR="00933458" w:rsidRPr="00933458" w:rsidRDefault="00933458" w:rsidP="00933458">
      <w:pPr>
        <w:numPr>
          <w:ilvl w:val="0"/>
          <w:numId w:val="83"/>
        </w:numPr>
        <w:rPr>
          <w:rFonts w:ascii="Abadi" w:hAnsi="Abadi"/>
        </w:rPr>
      </w:pPr>
      <w:r w:rsidRPr="00933458">
        <w:rPr>
          <w:rFonts w:ascii="Abadi" w:hAnsi="Abadi"/>
        </w:rPr>
        <w:t>Draft and review external and internal communications to ensure consistent, clear messaging.</w:t>
      </w:r>
    </w:p>
    <w:p w14:paraId="53AA512F" w14:textId="77777777" w:rsidR="00933458" w:rsidRPr="00933458" w:rsidRDefault="00933458" w:rsidP="00933458">
      <w:pPr>
        <w:numPr>
          <w:ilvl w:val="0"/>
          <w:numId w:val="83"/>
        </w:numPr>
        <w:rPr>
          <w:rFonts w:ascii="Abadi" w:hAnsi="Abadi"/>
        </w:rPr>
      </w:pPr>
      <w:r w:rsidRPr="00933458">
        <w:rPr>
          <w:rFonts w:ascii="Abadi" w:hAnsi="Abadi"/>
        </w:rPr>
        <w:t>Coordinate with stakeholders to manage public relations and media inquiries, if applicable.</w:t>
      </w:r>
    </w:p>
    <w:p w14:paraId="47F96206" w14:textId="77777777" w:rsidR="00933458" w:rsidRPr="00933458" w:rsidRDefault="00933458" w:rsidP="00933458">
      <w:pPr>
        <w:rPr>
          <w:rFonts w:ascii="Abadi" w:hAnsi="Abadi"/>
          <w:b/>
          <w:bCs/>
        </w:rPr>
      </w:pPr>
      <w:r w:rsidRPr="00933458">
        <w:rPr>
          <w:rFonts w:ascii="Abadi" w:hAnsi="Abadi"/>
          <w:b/>
          <w:bCs/>
        </w:rPr>
        <w:lastRenderedPageBreak/>
        <w:t>3. Notification Timelines</w:t>
      </w:r>
    </w:p>
    <w:p w14:paraId="453253E0" w14:textId="77777777" w:rsidR="00933458" w:rsidRPr="00933458" w:rsidRDefault="00933458" w:rsidP="00933458">
      <w:pPr>
        <w:numPr>
          <w:ilvl w:val="0"/>
          <w:numId w:val="84"/>
        </w:numPr>
        <w:rPr>
          <w:rFonts w:ascii="Abadi" w:hAnsi="Abadi"/>
        </w:rPr>
      </w:pPr>
      <w:r w:rsidRPr="00933458">
        <w:rPr>
          <w:rFonts w:ascii="Abadi" w:hAnsi="Abadi"/>
          <w:b/>
          <w:bCs/>
        </w:rPr>
        <w:t>Regulatory Notification:</w:t>
      </w:r>
      <w:r w:rsidRPr="00933458">
        <w:rPr>
          <w:rFonts w:ascii="Abadi" w:hAnsi="Abadi"/>
        </w:rPr>
        <w:t xml:space="preserve"> The Company must notify the relevant Data Protection Authority </w:t>
      </w:r>
      <w:r w:rsidRPr="00933458">
        <w:rPr>
          <w:rFonts w:ascii="Abadi" w:hAnsi="Abadi"/>
          <w:b/>
          <w:bCs/>
        </w:rPr>
        <w:t>within 72 hours</w:t>
      </w:r>
      <w:r w:rsidRPr="00933458">
        <w:rPr>
          <w:rFonts w:ascii="Abadi" w:hAnsi="Abadi"/>
        </w:rPr>
        <w:t xml:space="preserve"> of becoming aware of the breach, unless the breach is unlikely to result in a risk to individuals’ rights and freedoms.</w:t>
      </w:r>
    </w:p>
    <w:p w14:paraId="36C88E18" w14:textId="77777777" w:rsidR="00933458" w:rsidRPr="00933458" w:rsidRDefault="00933458" w:rsidP="00933458">
      <w:pPr>
        <w:numPr>
          <w:ilvl w:val="0"/>
          <w:numId w:val="84"/>
        </w:numPr>
        <w:rPr>
          <w:rFonts w:ascii="Abadi" w:hAnsi="Abadi"/>
        </w:rPr>
      </w:pPr>
      <w:r w:rsidRPr="00933458">
        <w:rPr>
          <w:rFonts w:ascii="Abadi" w:hAnsi="Abadi"/>
          <w:b/>
          <w:bCs/>
        </w:rPr>
        <w:t>Individual Notification:</w:t>
      </w:r>
      <w:r w:rsidRPr="00933458">
        <w:rPr>
          <w:rFonts w:ascii="Abadi" w:hAnsi="Abadi"/>
        </w:rPr>
        <w:t xml:space="preserve"> When the breach poses a high risk to affected individuals (such as exposure of sensitive personal data), ABS will:</w:t>
      </w:r>
    </w:p>
    <w:p w14:paraId="470000C4" w14:textId="77777777" w:rsidR="00933458" w:rsidRPr="00933458" w:rsidRDefault="00933458" w:rsidP="00933458">
      <w:pPr>
        <w:numPr>
          <w:ilvl w:val="1"/>
          <w:numId w:val="84"/>
        </w:numPr>
        <w:rPr>
          <w:rFonts w:ascii="Abadi" w:hAnsi="Abadi"/>
        </w:rPr>
      </w:pPr>
      <w:r w:rsidRPr="00933458">
        <w:rPr>
          <w:rFonts w:ascii="Abadi" w:hAnsi="Abadi"/>
        </w:rPr>
        <w:t>Notify those affected as soon as possible.</w:t>
      </w:r>
    </w:p>
    <w:p w14:paraId="662A3512" w14:textId="77777777" w:rsidR="00933458" w:rsidRPr="00933458" w:rsidRDefault="00933458" w:rsidP="00933458">
      <w:pPr>
        <w:numPr>
          <w:ilvl w:val="1"/>
          <w:numId w:val="84"/>
        </w:numPr>
        <w:rPr>
          <w:rFonts w:ascii="Abadi" w:hAnsi="Abadi"/>
        </w:rPr>
      </w:pPr>
      <w:r w:rsidRPr="00933458">
        <w:rPr>
          <w:rFonts w:ascii="Abadi" w:hAnsi="Abadi"/>
        </w:rPr>
        <w:t>Provide clear information on the nature of the breach, potential consequences, and measures taken to mitigate harm.</w:t>
      </w:r>
    </w:p>
    <w:p w14:paraId="7C42D385" w14:textId="77777777" w:rsidR="00933458" w:rsidRPr="00933458" w:rsidRDefault="00933458" w:rsidP="00933458">
      <w:pPr>
        <w:numPr>
          <w:ilvl w:val="1"/>
          <w:numId w:val="84"/>
        </w:numPr>
        <w:rPr>
          <w:rFonts w:ascii="Abadi" w:hAnsi="Abadi"/>
        </w:rPr>
      </w:pPr>
      <w:r w:rsidRPr="00933458">
        <w:rPr>
          <w:rFonts w:ascii="Abadi" w:hAnsi="Abadi"/>
        </w:rPr>
        <w:t xml:space="preserve">Offer guidance on </w:t>
      </w:r>
      <w:proofErr w:type="gramStart"/>
      <w:r w:rsidRPr="00933458">
        <w:rPr>
          <w:rFonts w:ascii="Abadi" w:hAnsi="Abadi"/>
        </w:rPr>
        <w:t>protective</w:t>
      </w:r>
      <w:proofErr w:type="gramEnd"/>
      <w:r w:rsidRPr="00933458">
        <w:rPr>
          <w:rFonts w:ascii="Abadi" w:hAnsi="Abadi"/>
        </w:rPr>
        <w:t xml:space="preserve"> steps individuals should take.</w:t>
      </w:r>
    </w:p>
    <w:p w14:paraId="2AB9894F" w14:textId="77777777" w:rsidR="00933458" w:rsidRPr="00933458" w:rsidRDefault="00933458" w:rsidP="00933458">
      <w:pPr>
        <w:rPr>
          <w:rFonts w:ascii="Abadi" w:hAnsi="Abadi"/>
          <w:b/>
          <w:bCs/>
        </w:rPr>
      </w:pPr>
      <w:r w:rsidRPr="00933458">
        <w:rPr>
          <w:rFonts w:ascii="Abadi" w:hAnsi="Abadi"/>
          <w:b/>
          <w:bCs/>
        </w:rPr>
        <w:t>4. Documentation and Follow-Up</w:t>
      </w:r>
    </w:p>
    <w:p w14:paraId="2AD55612" w14:textId="77777777" w:rsidR="00933458" w:rsidRPr="00933458" w:rsidRDefault="00933458" w:rsidP="00933458">
      <w:pPr>
        <w:numPr>
          <w:ilvl w:val="0"/>
          <w:numId w:val="85"/>
        </w:numPr>
        <w:rPr>
          <w:rFonts w:ascii="Abadi" w:hAnsi="Abadi"/>
        </w:rPr>
      </w:pPr>
      <w:r w:rsidRPr="00933458">
        <w:rPr>
          <w:rFonts w:ascii="Abadi" w:hAnsi="Abadi"/>
        </w:rPr>
        <w:t xml:space="preserve">All breach reports, investigation findings, and notifications shall be documented and stored securely by </w:t>
      </w:r>
      <w:proofErr w:type="gramStart"/>
      <w:r w:rsidRPr="00933458">
        <w:rPr>
          <w:rFonts w:ascii="Abadi" w:hAnsi="Abadi"/>
        </w:rPr>
        <w:t>the Incident</w:t>
      </w:r>
      <w:proofErr w:type="gramEnd"/>
      <w:r w:rsidRPr="00933458">
        <w:rPr>
          <w:rFonts w:ascii="Abadi" w:hAnsi="Abadi"/>
        </w:rPr>
        <w:t xml:space="preserve"> Handler.</w:t>
      </w:r>
    </w:p>
    <w:p w14:paraId="5553B71F" w14:textId="77777777" w:rsidR="00933458" w:rsidRPr="00933458" w:rsidRDefault="00933458" w:rsidP="00933458">
      <w:pPr>
        <w:numPr>
          <w:ilvl w:val="0"/>
          <w:numId w:val="85"/>
        </w:numPr>
        <w:rPr>
          <w:rFonts w:ascii="Abadi" w:hAnsi="Abadi"/>
        </w:rPr>
      </w:pPr>
      <w:r w:rsidRPr="00933458">
        <w:rPr>
          <w:rFonts w:ascii="Abadi" w:hAnsi="Abadi"/>
        </w:rPr>
        <w:t>A post-incident review will be conducted to determine root causes and implement improvements in data security and breach prevention.</w:t>
      </w:r>
    </w:p>
    <w:p w14:paraId="07A4FE27" w14:textId="77777777" w:rsidR="00933458" w:rsidRPr="00933458" w:rsidRDefault="00933458" w:rsidP="00933458">
      <w:pPr>
        <w:numPr>
          <w:ilvl w:val="0"/>
          <w:numId w:val="85"/>
        </w:numPr>
        <w:rPr>
          <w:rFonts w:ascii="Abadi" w:hAnsi="Abadi"/>
        </w:rPr>
      </w:pPr>
      <w:r w:rsidRPr="00933458">
        <w:rPr>
          <w:rFonts w:ascii="Abadi" w:hAnsi="Abadi"/>
        </w:rPr>
        <w:t>Training and awareness programs will be updated accordingly.</w:t>
      </w:r>
    </w:p>
    <w:p w14:paraId="5FB6C222" w14:textId="77777777" w:rsidR="00933458" w:rsidRPr="00933458" w:rsidRDefault="00933458" w:rsidP="00933458">
      <w:pPr>
        <w:rPr>
          <w:rFonts w:ascii="Abadi" w:hAnsi="Abadi"/>
          <w:b/>
          <w:bCs/>
        </w:rPr>
      </w:pPr>
      <w:r w:rsidRPr="00933458">
        <w:rPr>
          <w:rFonts w:ascii="Abadi" w:hAnsi="Abadi"/>
          <w:b/>
          <w:bCs/>
        </w:rPr>
        <w:t>5. Compliance and Accountability</w:t>
      </w:r>
    </w:p>
    <w:p w14:paraId="01427363" w14:textId="77777777" w:rsidR="00933458" w:rsidRPr="00933458" w:rsidRDefault="00933458" w:rsidP="00933458">
      <w:pPr>
        <w:numPr>
          <w:ilvl w:val="0"/>
          <w:numId w:val="86"/>
        </w:numPr>
        <w:rPr>
          <w:rFonts w:ascii="Abadi" w:hAnsi="Abadi"/>
        </w:rPr>
      </w:pPr>
      <w:r w:rsidRPr="00933458">
        <w:rPr>
          <w:rFonts w:ascii="Abadi" w:hAnsi="Abadi"/>
        </w:rPr>
        <w:t>Failure to report or properly manage data breaches may result in disciplinary action, including termination.</w:t>
      </w:r>
    </w:p>
    <w:p w14:paraId="6D51590E" w14:textId="77777777" w:rsidR="00933458" w:rsidRPr="00933458" w:rsidRDefault="00933458" w:rsidP="00933458">
      <w:pPr>
        <w:numPr>
          <w:ilvl w:val="0"/>
          <w:numId w:val="86"/>
        </w:numPr>
        <w:rPr>
          <w:rFonts w:ascii="Abadi" w:hAnsi="Abadi"/>
        </w:rPr>
      </w:pPr>
      <w:r w:rsidRPr="00933458">
        <w:rPr>
          <w:rFonts w:ascii="Abadi" w:hAnsi="Abadi"/>
        </w:rPr>
        <w:t>This Policy will be reviewed annually or following significant incidents to ensure compliance with evolving legal requirements and best practices.</w:t>
      </w:r>
    </w:p>
    <w:p w14:paraId="64D261D9" w14:textId="77777777" w:rsidR="00933458" w:rsidRPr="00933458" w:rsidRDefault="00933458" w:rsidP="00933458">
      <w:pPr>
        <w:rPr>
          <w:rFonts w:ascii="Abadi" w:hAnsi="Abadi"/>
        </w:rPr>
      </w:pPr>
      <w:r w:rsidRPr="00933458">
        <w:rPr>
          <w:rFonts w:ascii="Abadi" w:hAnsi="Abadi"/>
          <w:i/>
          <w:iCs/>
        </w:rPr>
        <w:t>By adhering to this Policy, ABS Company commits to safeguarding personal and sensitive information, maintaining trust, and fulfilling its legal obligations in data protection.</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EBC18" w14:textId="77777777" w:rsidR="002723EC" w:rsidRDefault="002723EC" w:rsidP="004C0682">
      <w:pPr>
        <w:spacing w:after="0" w:line="240" w:lineRule="auto"/>
      </w:pPr>
      <w:r>
        <w:separator/>
      </w:r>
    </w:p>
  </w:endnote>
  <w:endnote w:type="continuationSeparator" w:id="0">
    <w:p w14:paraId="27AD32F2" w14:textId="77777777" w:rsidR="002723EC" w:rsidRDefault="002723EC"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46D56" w14:textId="77777777" w:rsidR="002723EC" w:rsidRDefault="002723EC" w:rsidP="004C0682">
      <w:pPr>
        <w:spacing w:after="0" w:line="240" w:lineRule="auto"/>
      </w:pPr>
      <w:r>
        <w:separator/>
      </w:r>
    </w:p>
  </w:footnote>
  <w:footnote w:type="continuationSeparator" w:id="0">
    <w:p w14:paraId="4D60AD7C" w14:textId="77777777" w:rsidR="002723EC" w:rsidRDefault="002723EC"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A60083B" w:rsidR="004C0682" w:rsidRPr="00A9196C" w:rsidRDefault="00933458" w:rsidP="00933458">
    <w:pPr>
      <w:rPr>
        <w:rFonts w:ascii="Abadi" w:hAnsi="Abadi"/>
        <w:b/>
        <w:bCs/>
      </w:rPr>
    </w:pPr>
    <w:r w:rsidRPr="00933458">
      <w:rPr>
        <w:rFonts w:ascii="Abadi" w:hAnsi="Abadi"/>
        <w:b/>
        <w:bCs/>
      </w:rPr>
      <w:t>Data Breach Notification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5"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2"/>
  </w:num>
  <w:num w:numId="2" w16cid:durableId="762915132">
    <w:abstractNumId w:val="24"/>
  </w:num>
  <w:num w:numId="3" w16cid:durableId="2039310681">
    <w:abstractNumId w:val="48"/>
  </w:num>
  <w:num w:numId="4" w16cid:durableId="810828410">
    <w:abstractNumId w:val="3"/>
  </w:num>
  <w:num w:numId="5" w16cid:durableId="2104839381">
    <w:abstractNumId w:val="55"/>
  </w:num>
  <w:num w:numId="6" w16cid:durableId="731463108">
    <w:abstractNumId w:val="72"/>
  </w:num>
  <w:num w:numId="7" w16cid:durableId="1320884562">
    <w:abstractNumId w:val="63"/>
  </w:num>
  <w:num w:numId="8" w16cid:durableId="785081841">
    <w:abstractNumId w:val="4"/>
  </w:num>
  <w:num w:numId="9" w16cid:durableId="945117720">
    <w:abstractNumId w:val="32"/>
  </w:num>
  <w:num w:numId="10" w16cid:durableId="720910439">
    <w:abstractNumId w:val="7"/>
  </w:num>
  <w:num w:numId="11" w16cid:durableId="526139461">
    <w:abstractNumId w:val="70"/>
  </w:num>
  <w:num w:numId="12" w16cid:durableId="1803032305">
    <w:abstractNumId w:val="29"/>
  </w:num>
  <w:num w:numId="13" w16cid:durableId="1073621753">
    <w:abstractNumId w:val="67"/>
  </w:num>
  <w:num w:numId="14" w16cid:durableId="1230656480">
    <w:abstractNumId w:val="53"/>
  </w:num>
  <w:num w:numId="15" w16cid:durableId="951016922">
    <w:abstractNumId w:val="83"/>
  </w:num>
  <w:num w:numId="16" w16cid:durableId="1943370035">
    <w:abstractNumId w:val="68"/>
  </w:num>
  <w:num w:numId="17" w16cid:durableId="775059297">
    <w:abstractNumId w:val="15"/>
  </w:num>
  <w:num w:numId="18" w16cid:durableId="1108935789">
    <w:abstractNumId w:val="74"/>
  </w:num>
  <w:num w:numId="19" w16cid:durableId="1834494179">
    <w:abstractNumId w:val="20"/>
  </w:num>
  <w:num w:numId="20" w16cid:durableId="81142954">
    <w:abstractNumId w:val="1"/>
  </w:num>
  <w:num w:numId="21" w16cid:durableId="801850312">
    <w:abstractNumId w:val="61"/>
  </w:num>
  <w:num w:numId="22" w16cid:durableId="605773939">
    <w:abstractNumId w:val="14"/>
  </w:num>
  <w:num w:numId="23" w16cid:durableId="2045018000">
    <w:abstractNumId w:val="43"/>
  </w:num>
  <w:num w:numId="24" w16cid:durableId="1550726494">
    <w:abstractNumId w:val="49"/>
  </w:num>
  <w:num w:numId="25" w16cid:durableId="1012999443">
    <w:abstractNumId w:val="10"/>
  </w:num>
  <w:num w:numId="26" w16cid:durableId="975450622">
    <w:abstractNumId w:val="12"/>
  </w:num>
  <w:num w:numId="27" w16cid:durableId="2060468289">
    <w:abstractNumId w:val="5"/>
  </w:num>
  <w:num w:numId="28" w16cid:durableId="1266618495">
    <w:abstractNumId w:val="44"/>
  </w:num>
  <w:num w:numId="29" w16cid:durableId="43453692">
    <w:abstractNumId w:val="8"/>
  </w:num>
  <w:num w:numId="30" w16cid:durableId="1072195318">
    <w:abstractNumId w:val="69"/>
  </w:num>
  <w:num w:numId="31" w16cid:durableId="989359170">
    <w:abstractNumId w:val="35"/>
  </w:num>
  <w:num w:numId="32" w16cid:durableId="1694309570">
    <w:abstractNumId w:val="85"/>
  </w:num>
  <w:num w:numId="33" w16cid:durableId="53892328">
    <w:abstractNumId w:val="58"/>
  </w:num>
  <w:num w:numId="34" w16cid:durableId="1892304019">
    <w:abstractNumId w:val="9"/>
  </w:num>
  <w:num w:numId="35" w16cid:durableId="1112555002">
    <w:abstractNumId w:val="79"/>
  </w:num>
  <w:num w:numId="36" w16cid:durableId="535507761">
    <w:abstractNumId w:val="54"/>
  </w:num>
  <w:num w:numId="37" w16cid:durableId="231740123">
    <w:abstractNumId w:val="6"/>
  </w:num>
  <w:num w:numId="38" w16cid:durableId="1164005357">
    <w:abstractNumId w:val="28"/>
  </w:num>
  <w:num w:numId="39" w16cid:durableId="1013148336">
    <w:abstractNumId w:val="2"/>
  </w:num>
  <w:num w:numId="40" w16cid:durableId="1047532158">
    <w:abstractNumId w:val="41"/>
  </w:num>
  <w:num w:numId="41" w16cid:durableId="254898318">
    <w:abstractNumId w:val="25"/>
  </w:num>
  <w:num w:numId="42" w16cid:durableId="1955868391">
    <w:abstractNumId w:val="57"/>
  </w:num>
  <w:num w:numId="43" w16cid:durableId="2089495709">
    <w:abstractNumId w:val="13"/>
  </w:num>
  <w:num w:numId="44" w16cid:durableId="952902662">
    <w:abstractNumId w:val="38"/>
  </w:num>
  <w:num w:numId="45" w16cid:durableId="1336567477">
    <w:abstractNumId w:val="30"/>
  </w:num>
  <w:num w:numId="46" w16cid:durableId="502934200">
    <w:abstractNumId w:val="64"/>
  </w:num>
  <w:num w:numId="47" w16cid:durableId="1769079394">
    <w:abstractNumId w:val="84"/>
  </w:num>
  <w:num w:numId="48" w16cid:durableId="97258662">
    <w:abstractNumId w:val="26"/>
  </w:num>
  <w:num w:numId="49" w16cid:durableId="851453306">
    <w:abstractNumId w:val="62"/>
  </w:num>
  <w:num w:numId="50" w16cid:durableId="711268313">
    <w:abstractNumId w:val="78"/>
  </w:num>
  <w:num w:numId="51" w16cid:durableId="156269711">
    <w:abstractNumId w:val="16"/>
  </w:num>
  <w:num w:numId="52" w16cid:durableId="1797403534">
    <w:abstractNumId w:val="50"/>
  </w:num>
  <w:num w:numId="53" w16cid:durableId="49888553">
    <w:abstractNumId w:val="51"/>
  </w:num>
  <w:num w:numId="54" w16cid:durableId="1604730066">
    <w:abstractNumId w:val="11"/>
  </w:num>
  <w:num w:numId="55" w16cid:durableId="697852842">
    <w:abstractNumId w:val="82"/>
  </w:num>
  <w:num w:numId="56" w16cid:durableId="1213687714">
    <w:abstractNumId w:val="36"/>
  </w:num>
  <w:num w:numId="57" w16cid:durableId="448398863">
    <w:abstractNumId w:val="80"/>
  </w:num>
  <w:num w:numId="58" w16cid:durableId="2128229107">
    <w:abstractNumId w:val="75"/>
  </w:num>
  <w:num w:numId="59" w16cid:durableId="1669480572">
    <w:abstractNumId w:val="52"/>
  </w:num>
  <w:num w:numId="60" w16cid:durableId="1052267681">
    <w:abstractNumId w:val="22"/>
  </w:num>
  <w:num w:numId="61" w16cid:durableId="930819853">
    <w:abstractNumId w:val="56"/>
  </w:num>
  <w:num w:numId="62" w16cid:durableId="165634807">
    <w:abstractNumId w:val="34"/>
  </w:num>
  <w:num w:numId="63" w16cid:durableId="1758481517">
    <w:abstractNumId w:val="81"/>
  </w:num>
  <w:num w:numId="64" w16cid:durableId="586689321">
    <w:abstractNumId w:val="17"/>
  </w:num>
  <w:num w:numId="65" w16cid:durableId="348528512">
    <w:abstractNumId w:val="0"/>
  </w:num>
  <w:num w:numId="66" w16cid:durableId="608515226">
    <w:abstractNumId w:val="31"/>
  </w:num>
  <w:num w:numId="67" w16cid:durableId="980383378">
    <w:abstractNumId w:val="39"/>
  </w:num>
  <w:num w:numId="68" w16cid:durableId="922760509">
    <w:abstractNumId w:val="19"/>
  </w:num>
  <w:num w:numId="69" w16cid:durableId="505368683">
    <w:abstractNumId w:val="27"/>
  </w:num>
  <w:num w:numId="70" w16cid:durableId="679548422">
    <w:abstractNumId w:val="59"/>
  </w:num>
  <w:num w:numId="71" w16cid:durableId="1611859214">
    <w:abstractNumId w:val="45"/>
  </w:num>
  <w:num w:numId="72" w16cid:durableId="1888254037">
    <w:abstractNumId w:val="21"/>
  </w:num>
  <w:num w:numId="73" w16cid:durableId="1421490058">
    <w:abstractNumId w:val="37"/>
  </w:num>
  <w:num w:numId="74" w16cid:durableId="2076126475">
    <w:abstractNumId w:val="66"/>
  </w:num>
  <w:num w:numId="75" w16cid:durableId="1660845527">
    <w:abstractNumId w:val="47"/>
  </w:num>
  <w:num w:numId="76" w16cid:durableId="1824734746">
    <w:abstractNumId w:val="33"/>
  </w:num>
  <w:num w:numId="77" w16cid:durableId="1443308108">
    <w:abstractNumId w:val="18"/>
  </w:num>
  <w:num w:numId="78" w16cid:durableId="1060906796">
    <w:abstractNumId w:val="76"/>
  </w:num>
  <w:num w:numId="79" w16cid:durableId="1471244917">
    <w:abstractNumId w:val="71"/>
  </w:num>
  <w:num w:numId="80" w16cid:durableId="1091394170">
    <w:abstractNumId w:val="65"/>
  </w:num>
  <w:num w:numId="81" w16cid:durableId="250624112">
    <w:abstractNumId w:val="40"/>
  </w:num>
  <w:num w:numId="82" w16cid:durableId="438187148">
    <w:abstractNumId w:val="73"/>
  </w:num>
  <w:num w:numId="83" w16cid:durableId="1126117781">
    <w:abstractNumId w:val="23"/>
  </w:num>
  <w:num w:numId="84" w16cid:durableId="1149904736">
    <w:abstractNumId w:val="60"/>
  </w:num>
  <w:num w:numId="85" w16cid:durableId="2054187077">
    <w:abstractNumId w:val="46"/>
  </w:num>
  <w:num w:numId="86" w16cid:durableId="134547742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723EC"/>
    <w:rsid w:val="002D03AE"/>
    <w:rsid w:val="002D4CAD"/>
    <w:rsid w:val="003806E3"/>
    <w:rsid w:val="003E4861"/>
    <w:rsid w:val="00414D78"/>
    <w:rsid w:val="00464EF0"/>
    <w:rsid w:val="004C0682"/>
    <w:rsid w:val="00625AD7"/>
    <w:rsid w:val="00656332"/>
    <w:rsid w:val="00693B0C"/>
    <w:rsid w:val="006942A5"/>
    <w:rsid w:val="006B4FDD"/>
    <w:rsid w:val="00874AEB"/>
    <w:rsid w:val="00893AA8"/>
    <w:rsid w:val="00897B38"/>
    <w:rsid w:val="008B760E"/>
    <w:rsid w:val="00933458"/>
    <w:rsid w:val="00933BE5"/>
    <w:rsid w:val="009845E1"/>
    <w:rsid w:val="00A15A9F"/>
    <w:rsid w:val="00A9196C"/>
    <w:rsid w:val="00B86F8C"/>
    <w:rsid w:val="00BE4350"/>
    <w:rsid w:val="00C56CFF"/>
    <w:rsid w:val="00CB5429"/>
    <w:rsid w:val="00D860CB"/>
    <w:rsid w:val="00D9019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2025-04-28T05:18:00Z</dcterms:created>
  <dcterms:modified xsi:type="dcterms:W3CDTF">2025-04-28T05:18:00Z</dcterms:modified>
</cp:coreProperties>
</file>