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72E1D8E8" w14:textId="77777777" w:rsidR="002D4CAD" w:rsidRDefault="002D4CAD" w:rsidP="002D4CAD">
      <w:pPr>
        <w:rPr>
          <w:rFonts w:ascii="Abadi" w:hAnsi="Abadi"/>
        </w:rPr>
      </w:pPr>
      <w:r w:rsidRPr="002D4CAD">
        <w:rPr>
          <w:rFonts w:ascii="Abadi" w:hAnsi="Abadi"/>
        </w:rPr>
        <w:t>This Non-Compete Clause (“Clause”) is incorporated into the employment agreement between ABS Company (“Employer”) and Jane Doe (“Employee”) and outlines the restrictions related to the Employee’s engagement with competitor entities during and after employment.</w:t>
      </w:r>
    </w:p>
    <w:p w14:paraId="3D9D9239" w14:textId="77777777" w:rsidR="00BE4350" w:rsidRPr="002D4CAD" w:rsidRDefault="00BE4350" w:rsidP="002D4CAD">
      <w:pPr>
        <w:rPr>
          <w:rFonts w:ascii="Abadi" w:hAnsi="Abadi"/>
        </w:rPr>
      </w:pPr>
    </w:p>
    <w:p w14:paraId="5D4B330B" w14:textId="5D8022D6" w:rsidR="002D4CAD" w:rsidRDefault="002D4CAD" w:rsidP="002D4CAD">
      <w:pPr>
        <w:pStyle w:val="ListParagraph"/>
        <w:numPr>
          <w:ilvl w:val="0"/>
          <w:numId w:val="4"/>
        </w:numPr>
        <w:rPr>
          <w:rFonts w:ascii="Abadi" w:hAnsi="Abadi"/>
        </w:rPr>
      </w:pPr>
      <w:r w:rsidRPr="002D4CAD">
        <w:rPr>
          <w:rFonts w:ascii="Abadi" w:hAnsi="Abadi"/>
          <w:b/>
          <w:bCs/>
        </w:rPr>
        <w:t>Purpose</w:t>
      </w:r>
      <w:r w:rsidRPr="002D4CAD">
        <w:rPr>
          <w:rFonts w:ascii="Abadi" w:hAnsi="Abadi"/>
        </w:rPr>
        <w:br/>
        <w:t>To protect ABS Company’s legitimate business interests, confidential information, trade secrets, and goodwill, the Employee agrees to certain limitations as defined herein.</w:t>
      </w:r>
    </w:p>
    <w:p w14:paraId="625DF006" w14:textId="77777777" w:rsidR="002D4CAD" w:rsidRPr="002D4CAD" w:rsidRDefault="002D4CAD" w:rsidP="002D4CAD">
      <w:pPr>
        <w:pStyle w:val="ListParagraph"/>
        <w:ind w:left="630"/>
        <w:rPr>
          <w:rFonts w:ascii="Abadi" w:hAnsi="Abadi"/>
        </w:rPr>
      </w:pPr>
    </w:p>
    <w:p w14:paraId="28F20317" w14:textId="17A7FCD4" w:rsidR="002D4CAD" w:rsidRPr="002D4CAD" w:rsidRDefault="002D4CAD" w:rsidP="002D4CAD">
      <w:pPr>
        <w:pStyle w:val="ListParagraph"/>
        <w:numPr>
          <w:ilvl w:val="0"/>
          <w:numId w:val="4"/>
        </w:numPr>
        <w:rPr>
          <w:rFonts w:ascii="Abadi" w:hAnsi="Abadi"/>
        </w:rPr>
      </w:pPr>
      <w:r w:rsidRPr="002D4CAD">
        <w:rPr>
          <w:rFonts w:ascii="Abadi" w:hAnsi="Abadi"/>
          <w:b/>
          <w:bCs/>
        </w:rPr>
        <w:t>Restricted Activities</w:t>
      </w:r>
      <w:r w:rsidRPr="002D4CAD">
        <w:rPr>
          <w:rFonts w:ascii="Abadi" w:hAnsi="Abadi"/>
        </w:rPr>
        <w:br/>
        <w:t xml:space="preserve">During the term of employment and for a period of </w:t>
      </w:r>
      <w:r w:rsidRPr="002D4CAD">
        <w:rPr>
          <w:rFonts w:ascii="Abadi" w:hAnsi="Abadi"/>
          <w:b/>
          <w:bCs/>
        </w:rPr>
        <w:t>12 months following termination</w:t>
      </w:r>
      <w:r w:rsidRPr="002D4CAD">
        <w:rPr>
          <w:rFonts w:ascii="Abadi" w:hAnsi="Abadi"/>
        </w:rPr>
        <w:t xml:space="preserve"> (regardless of cause), Jane Doe shall not, without prior written consent from ABS Company:</w:t>
      </w:r>
    </w:p>
    <w:p w14:paraId="676D57E1" w14:textId="77777777" w:rsidR="002D4CAD" w:rsidRPr="002D4CAD" w:rsidRDefault="002D4CAD" w:rsidP="002D4CAD">
      <w:pPr>
        <w:numPr>
          <w:ilvl w:val="0"/>
          <w:numId w:val="2"/>
        </w:numPr>
        <w:tabs>
          <w:tab w:val="num" w:pos="720"/>
        </w:tabs>
        <w:rPr>
          <w:rFonts w:ascii="Abadi" w:hAnsi="Abadi"/>
        </w:rPr>
      </w:pPr>
      <w:r w:rsidRPr="002D4CAD">
        <w:rPr>
          <w:rFonts w:ascii="Abadi" w:hAnsi="Abadi"/>
        </w:rPr>
        <w:t>Directly or indirectly engage in, be employed by, consult for, or own any interest in a business that competes with ABS Company’s core business activities.</w:t>
      </w:r>
    </w:p>
    <w:p w14:paraId="68D13A5D" w14:textId="77777777" w:rsidR="002D4CAD" w:rsidRDefault="002D4CAD" w:rsidP="002D4CAD">
      <w:pPr>
        <w:numPr>
          <w:ilvl w:val="0"/>
          <w:numId w:val="2"/>
        </w:numPr>
        <w:tabs>
          <w:tab w:val="num" w:pos="720"/>
        </w:tabs>
        <w:rPr>
          <w:rFonts w:ascii="Abadi" w:hAnsi="Abadi"/>
        </w:rPr>
      </w:pPr>
      <w:r w:rsidRPr="002D4CAD">
        <w:rPr>
          <w:rFonts w:ascii="Abadi" w:hAnsi="Abadi"/>
        </w:rPr>
        <w:t>Solicit or attempt to solicit any of ABS Company’s clients, customers, or employees for competing services or employment.</w:t>
      </w:r>
    </w:p>
    <w:p w14:paraId="3E3822B5" w14:textId="77777777" w:rsidR="00BE4350" w:rsidRPr="002D4CAD" w:rsidRDefault="00BE4350" w:rsidP="00BE4350">
      <w:pPr>
        <w:rPr>
          <w:rFonts w:ascii="Abadi" w:hAnsi="Abadi"/>
        </w:rPr>
      </w:pPr>
    </w:p>
    <w:p w14:paraId="3DB8E3A4" w14:textId="5F015201" w:rsidR="002D4CAD" w:rsidRDefault="002D4CAD" w:rsidP="002D4CAD">
      <w:pPr>
        <w:pStyle w:val="ListParagraph"/>
        <w:numPr>
          <w:ilvl w:val="0"/>
          <w:numId w:val="4"/>
        </w:numPr>
        <w:rPr>
          <w:rFonts w:ascii="Abadi" w:hAnsi="Abadi"/>
        </w:rPr>
      </w:pPr>
      <w:r w:rsidRPr="002D4CAD">
        <w:rPr>
          <w:rFonts w:ascii="Abadi" w:hAnsi="Abadi"/>
          <w:b/>
          <w:bCs/>
        </w:rPr>
        <w:t>Geographical Scope</w:t>
      </w:r>
      <w:r w:rsidRPr="002D4CAD">
        <w:rPr>
          <w:rFonts w:ascii="Abadi" w:hAnsi="Abadi"/>
        </w:rPr>
        <w:br/>
        <w:t>The restrictions apply within any geographical area where ABS Company actively conducts business during the last 12 months of Jane Doe’s employment, including but not limited to the [specify relevant regions/countries].</w:t>
      </w:r>
    </w:p>
    <w:p w14:paraId="20C5E34D" w14:textId="77777777" w:rsidR="00BE4350" w:rsidRPr="002D4CAD" w:rsidRDefault="00BE4350" w:rsidP="00BE4350">
      <w:pPr>
        <w:pStyle w:val="ListParagraph"/>
        <w:ind w:left="630"/>
        <w:rPr>
          <w:rFonts w:ascii="Abadi" w:hAnsi="Abadi"/>
        </w:rPr>
      </w:pPr>
    </w:p>
    <w:p w14:paraId="7901ECF5" w14:textId="0E987166" w:rsidR="002D4CAD" w:rsidRDefault="002D4CAD" w:rsidP="002D4CAD">
      <w:pPr>
        <w:pStyle w:val="ListParagraph"/>
        <w:numPr>
          <w:ilvl w:val="0"/>
          <w:numId w:val="4"/>
        </w:numPr>
        <w:rPr>
          <w:rFonts w:ascii="Abadi" w:hAnsi="Abadi"/>
        </w:rPr>
      </w:pPr>
      <w:r w:rsidRPr="002D4CAD">
        <w:rPr>
          <w:rFonts w:ascii="Abadi" w:hAnsi="Abadi"/>
          <w:b/>
          <w:bCs/>
        </w:rPr>
        <w:t>Limitations and Enforcement</w:t>
      </w:r>
      <w:r w:rsidRPr="002D4CAD">
        <w:rPr>
          <w:rFonts w:ascii="Abadi" w:hAnsi="Abadi"/>
        </w:rPr>
        <w:br/>
        <w:t>This Clause shall be enforceable to the maximum extent permitted by applicable law. If any provision is found to be unenforceable, it shall be modified or severed to the minimum extent necessary, without invalidating the remainder of the Clause.</w:t>
      </w:r>
    </w:p>
    <w:p w14:paraId="173ECDA7" w14:textId="77777777" w:rsidR="00BE4350" w:rsidRPr="00BE4350" w:rsidRDefault="00BE4350" w:rsidP="00BE4350">
      <w:pPr>
        <w:pStyle w:val="ListParagraph"/>
        <w:rPr>
          <w:rFonts w:ascii="Abadi" w:hAnsi="Abadi"/>
        </w:rPr>
      </w:pPr>
    </w:p>
    <w:p w14:paraId="0F5050F7" w14:textId="77777777" w:rsidR="00BE4350" w:rsidRDefault="00BE4350" w:rsidP="00BE4350">
      <w:pPr>
        <w:pStyle w:val="ListParagraph"/>
        <w:ind w:left="630"/>
        <w:rPr>
          <w:rFonts w:ascii="Abadi" w:hAnsi="Abadi"/>
        </w:rPr>
      </w:pPr>
    </w:p>
    <w:p w14:paraId="1DEAC284" w14:textId="77777777" w:rsidR="00BE4350" w:rsidRDefault="00BE4350" w:rsidP="00BE4350">
      <w:pPr>
        <w:pStyle w:val="ListParagraph"/>
        <w:ind w:left="630"/>
        <w:rPr>
          <w:rFonts w:ascii="Abadi" w:hAnsi="Abadi"/>
        </w:rPr>
      </w:pPr>
    </w:p>
    <w:p w14:paraId="5972782F" w14:textId="77777777" w:rsidR="00BE4350" w:rsidRDefault="00BE4350" w:rsidP="00BE4350">
      <w:pPr>
        <w:pStyle w:val="ListParagraph"/>
        <w:ind w:left="630"/>
        <w:rPr>
          <w:rFonts w:ascii="Abadi" w:hAnsi="Abadi"/>
        </w:rPr>
      </w:pPr>
    </w:p>
    <w:p w14:paraId="2F1DDC1D" w14:textId="77777777" w:rsidR="00BE4350" w:rsidRDefault="00BE4350" w:rsidP="00BE4350">
      <w:pPr>
        <w:pStyle w:val="ListParagraph"/>
        <w:ind w:left="630"/>
        <w:rPr>
          <w:rFonts w:ascii="Abadi" w:hAnsi="Abadi"/>
        </w:rPr>
      </w:pPr>
    </w:p>
    <w:p w14:paraId="2B8FFB74" w14:textId="77777777" w:rsidR="00BE4350" w:rsidRDefault="00BE4350" w:rsidP="00BE4350">
      <w:pPr>
        <w:pStyle w:val="ListParagraph"/>
        <w:ind w:left="630"/>
        <w:rPr>
          <w:rFonts w:ascii="Abadi" w:hAnsi="Abadi"/>
        </w:rPr>
      </w:pPr>
    </w:p>
    <w:p w14:paraId="35CCA20F" w14:textId="77777777" w:rsidR="00BE4350" w:rsidRDefault="00BE4350" w:rsidP="00BE4350">
      <w:pPr>
        <w:pStyle w:val="ListParagraph"/>
        <w:ind w:left="630"/>
        <w:rPr>
          <w:rFonts w:ascii="Abadi" w:hAnsi="Abadi"/>
        </w:rPr>
      </w:pPr>
    </w:p>
    <w:p w14:paraId="5864BF89" w14:textId="77777777" w:rsidR="00BE4350" w:rsidRDefault="00BE4350" w:rsidP="00BE4350">
      <w:pPr>
        <w:pStyle w:val="ListParagraph"/>
        <w:ind w:left="630"/>
        <w:rPr>
          <w:rFonts w:ascii="Abadi" w:hAnsi="Abadi"/>
        </w:rPr>
      </w:pPr>
    </w:p>
    <w:p w14:paraId="32DE90D2" w14:textId="77777777" w:rsidR="00BE4350" w:rsidRPr="002D4CAD" w:rsidRDefault="00BE4350" w:rsidP="00BE4350">
      <w:pPr>
        <w:pStyle w:val="ListParagraph"/>
        <w:ind w:left="630"/>
        <w:rPr>
          <w:rFonts w:ascii="Abadi" w:hAnsi="Abadi"/>
        </w:rPr>
      </w:pPr>
    </w:p>
    <w:p w14:paraId="59EC5FCC" w14:textId="66B45CBD" w:rsidR="002D4CAD" w:rsidRDefault="002D4CAD" w:rsidP="002D4CAD">
      <w:pPr>
        <w:pStyle w:val="ListParagraph"/>
        <w:numPr>
          <w:ilvl w:val="0"/>
          <w:numId w:val="4"/>
        </w:numPr>
        <w:rPr>
          <w:rFonts w:ascii="Abadi" w:hAnsi="Abadi"/>
        </w:rPr>
      </w:pPr>
      <w:r w:rsidRPr="002D4CAD">
        <w:rPr>
          <w:rFonts w:ascii="Abadi" w:hAnsi="Abadi"/>
          <w:b/>
          <w:bCs/>
        </w:rPr>
        <w:t>Acknowledgement</w:t>
      </w:r>
      <w:r w:rsidRPr="002D4CAD">
        <w:rPr>
          <w:rFonts w:ascii="Abadi" w:hAnsi="Abadi"/>
        </w:rPr>
        <w:br/>
        <w:t>Jane Doe acknowledges that these restrictions are reasonable in scope and duration, necessary to protect the Employer’s legitimate interests, and do not unduly prevent her from earning a livelihood.</w:t>
      </w:r>
    </w:p>
    <w:p w14:paraId="42A55E01" w14:textId="77777777" w:rsidR="00BE4350" w:rsidRDefault="00BE4350" w:rsidP="00BE4350">
      <w:pPr>
        <w:pStyle w:val="ListParagraph"/>
        <w:ind w:left="630"/>
        <w:rPr>
          <w:rFonts w:ascii="Abadi" w:hAnsi="Abadi"/>
          <w:b/>
          <w:bCs/>
        </w:rPr>
      </w:pPr>
    </w:p>
    <w:p w14:paraId="6A5ABB6E" w14:textId="77777777" w:rsidR="00BE4350" w:rsidRPr="002D4CAD" w:rsidRDefault="00BE4350" w:rsidP="00BE4350">
      <w:pPr>
        <w:pStyle w:val="ListParagraph"/>
        <w:ind w:left="630"/>
        <w:rPr>
          <w:rFonts w:ascii="Abadi" w:hAnsi="Abadi"/>
        </w:rPr>
      </w:pPr>
    </w:p>
    <w:p w14:paraId="5C240B6B" w14:textId="77777777" w:rsidR="002D4CAD" w:rsidRPr="002D4CAD" w:rsidRDefault="002D4CAD" w:rsidP="002D4CAD">
      <w:pPr>
        <w:rPr>
          <w:rFonts w:ascii="Abadi" w:hAnsi="Abadi"/>
        </w:rPr>
      </w:pPr>
      <w:r w:rsidRPr="002D4CAD">
        <w:rPr>
          <w:rFonts w:ascii="Abadi" w:hAnsi="Abadi"/>
          <w:i/>
          <w:iCs/>
        </w:rPr>
        <w:t>Signed this [Date]</w:t>
      </w:r>
    </w:p>
    <w:p w14:paraId="6DD700CE" w14:textId="54274257" w:rsidR="002D4CAD" w:rsidRPr="002D4CAD" w:rsidRDefault="00BE4350" w:rsidP="002D4CAD">
      <w:pPr>
        <w:rPr>
          <w:rFonts w:ascii="Abadi" w:hAnsi="Abadi"/>
        </w:rPr>
      </w:pPr>
      <w:r>
        <w:rPr>
          <w:rFonts w:ascii="Abadi" w:hAnsi="Abadi"/>
        </w:rPr>
        <w:t xml:space="preserve"> </w:t>
      </w:r>
    </w:p>
    <w:p w14:paraId="6C46BF1E" w14:textId="77777777" w:rsidR="002D4CAD" w:rsidRPr="002D4CAD" w:rsidRDefault="002D4CAD" w:rsidP="002D4CAD">
      <w:pPr>
        <w:rPr>
          <w:rFonts w:ascii="Abadi" w:hAnsi="Abadi"/>
        </w:rPr>
      </w:pPr>
      <w:r w:rsidRPr="002D4CAD">
        <w:rPr>
          <w:rFonts w:ascii="Abadi" w:hAnsi="Abadi"/>
        </w:rPr>
        <w:t>Jane Doe, Employee</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685B4" w14:textId="77777777" w:rsidR="000E378C" w:rsidRDefault="000E378C" w:rsidP="004C0682">
      <w:pPr>
        <w:spacing w:after="0" w:line="240" w:lineRule="auto"/>
      </w:pPr>
      <w:r>
        <w:separator/>
      </w:r>
    </w:p>
  </w:endnote>
  <w:endnote w:type="continuationSeparator" w:id="0">
    <w:p w14:paraId="59706201" w14:textId="77777777" w:rsidR="000E378C" w:rsidRDefault="000E378C"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D03D18B"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618D7C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30AFDC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C0100" w14:textId="77777777" w:rsidR="000E378C" w:rsidRDefault="000E378C" w:rsidP="004C0682">
      <w:pPr>
        <w:spacing w:after="0" w:line="240" w:lineRule="auto"/>
      </w:pPr>
      <w:r>
        <w:separator/>
      </w:r>
    </w:p>
  </w:footnote>
  <w:footnote w:type="continuationSeparator" w:id="0">
    <w:p w14:paraId="4AA83ADC" w14:textId="77777777" w:rsidR="000E378C" w:rsidRDefault="000E378C"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0488F608" w:rsidR="004C0682" w:rsidRPr="004C0682" w:rsidRDefault="002D4CAD" w:rsidP="004C0682">
    <w:pPr>
      <w:rPr>
        <w:rFonts w:ascii="Raleway" w:hAnsi="Raleway"/>
        <w:b/>
        <w:bCs/>
      </w:rPr>
    </w:pPr>
    <w:r w:rsidRPr="002D4CAD">
      <w:rPr>
        <w:rFonts w:ascii="Raleway" w:hAnsi="Raleway"/>
        <w:b/>
        <w:bCs/>
      </w:rPr>
      <w:t>Non-Compete Clause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77795">
    <w:abstractNumId w:val="2"/>
  </w:num>
  <w:num w:numId="2" w16cid:durableId="762915132">
    <w:abstractNumId w:val="1"/>
  </w:num>
  <w:num w:numId="3" w16cid:durableId="2039310681">
    <w:abstractNumId w:val="3"/>
  </w:num>
  <w:num w:numId="4" w16cid:durableId="810828410">
    <w:abstractNumId w:val="0"/>
  </w:num>
  <w:num w:numId="5" w16cid:durableId="2104839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E378C"/>
    <w:rsid w:val="002D4CAD"/>
    <w:rsid w:val="004C0682"/>
    <w:rsid w:val="00625AD7"/>
    <w:rsid w:val="00656332"/>
    <w:rsid w:val="006942A5"/>
    <w:rsid w:val="00874AEB"/>
    <w:rsid w:val="00893AA8"/>
    <w:rsid w:val="00A15A9F"/>
    <w:rsid w:val="00B86F8C"/>
    <w:rsid w:val="00BE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2025-04-26T08:31:00Z</dcterms:created>
  <dcterms:modified xsi:type="dcterms:W3CDTF">2025-04-26T08:31:00Z</dcterms:modified>
</cp:coreProperties>
</file>