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20" w:lineRule="auto"/>
        <w:rPr/>
      </w:pPr>
      <w:r w:rsidDel="00000000" w:rsidR="00000000" w:rsidRPr="00000000">
        <w:rPr>
          <w:rtl w:val="0"/>
        </w:rPr>
        <w:t xml:space="preserve">PEX3 Analysis Report: LRU Page Replacement Simulation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CS 483 — Operating Systems — Spring 2026</w:t>
        <w:br w:type="textWrapping"/>
        <w:t xml:space="preserve"> Name: mark alano     Section: m3     Date: 24 apr 2026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Documentation Statement</w:t>
      </w:r>
    </w:p>
    <w:p w:rsidR="00000000" w:rsidDel="00000000" w:rsidP="00000000" w:rsidRDefault="00000000" w:rsidRPr="00000000" w14:paraId="00000004">
      <w:pPr>
        <w:spacing w:after="360" w:lineRule="auto"/>
        <w:rPr/>
      </w:pPr>
      <w:r w:rsidDel="00000000" w:rsidR="00000000" w:rsidRPr="00000000">
        <w:rPr>
          <w:rtl w:val="0"/>
        </w:rPr>
        <w:t xml:space="preserve">Citations are on site plus my Claude log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https://claude.ai/share/8d1c9cbe-3e87-484e-bf4b-20fe55826e31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Optimum Frame Size Recommendation (4 pts)</w:t>
      </w:r>
    </w:p>
    <w:p w:rsidR="00000000" w:rsidDel="00000000" w:rsidP="00000000" w:rsidRDefault="00000000" w:rsidRPr="00000000" w14:paraId="00000006">
      <w:pPr>
        <w:spacing w:after="360" w:lineRule="auto"/>
        <w:rPr/>
      </w:pPr>
      <w:r w:rsidDel="00000000" w:rsidR="00000000" w:rsidRPr="00000000">
        <w:rPr>
          <w:rtl w:val="0"/>
        </w:rPr>
        <w:t xml:space="preserve">4k achieves &lt; 10% at 380 frames, which is the earliest out of the 4. The next best is 2k at 685, a 55.474% later achievement. If resources are tight, go with the 2k, otherwise, 4k is the recommendation. The other two end up in the thousands, a significant jump.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Frames Required to Achieve &lt; 10% Page-Fault Rate (4 pts)</w:t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tl w:val="0"/>
        </w:rPr>
        <w:t xml:space="preserve">For each frame size, identify the minimum number of frames where the page-fault rate first drops below 10%.</w:t>
      </w:r>
    </w:p>
    <w:tbl>
      <w:tblPr>
        <w:tblStyle w:val="Table1"/>
        <w:tblW w:w="7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2360"/>
        <w:gridCol w:w="2360"/>
        <w:tblGridChange w:id="0">
          <w:tblGrid>
            <w:gridCol w:w="2360"/>
            <w:gridCol w:w="2360"/>
            <w:gridCol w:w="2360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3f6caf" w:space="0" w:sz="6" w:val="single"/>
              <w:left w:color="3f6caf" w:space="0" w:sz="6" w:val="single"/>
              <w:bottom w:color="3f6caf" w:space="0" w:sz="6" w:val="single"/>
              <w:right w:color="3f6ca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 Size</w:t>
            </w:r>
          </w:p>
        </w:tc>
        <w:tc>
          <w:tcPr>
            <w:tcBorders>
              <w:top w:color="3f6caf" w:space="0" w:sz="6" w:val="single"/>
              <w:left w:color="3f6caf" w:space="0" w:sz="6" w:val="single"/>
              <w:bottom w:color="3f6caf" w:space="0" w:sz="6" w:val="single"/>
              <w:right w:color="3f6ca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 Frames for &lt; 10%</w:t>
            </w:r>
          </w:p>
        </w:tc>
        <w:tc>
          <w:tcPr>
            <w:tcBorders>
              <w:top w:color="3f6caf" w:space="0" w:sz="6" w:val="single"/>
              <w:left w:color="3f6caf" w:space="0" w:sz="6" w:val="single"/>
              <w:bottom w:color="3f6caf" w:space="0" w:sz="6" w:val="single"/>
              <w:right w:color="3f6ca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Fault Rate at That Count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3f6caf" w:space="0" w:sz="6" w:val="single"/>
              <w:left w:color="3f6caf" w:space="0" w:sz="6" w:val="single"/>
              <w:bottom w:color="3f6caf" w:space="0" w:sz="6" w:val="single"/>
              <w:right w:color="3f6ca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512 B</w:t>
            </w:r>
          </w:p>
        </w:tc>
        <w:tc>
          <w:tcPr>
            <w:tcBorders>
              <w:top w:color="3f6caf" w:space="0" w:sz="6" w:val="single"/>
              <w:left w:color="3f6caf" w:space="0" w:sz="6" w:val="single"/>
              <w:bottom w:color="3f6caf" w:space="0" w:sz="6" w:val="single"/>
              <w:right w:color="3f6ca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2974</w:t>
            </w:r>
          </w:p>
        </w:tc>
        <w:tc>
          <w:tcPr>
            <w:tcBorders>
              <w:top w:color="3f6caf" w:space="0" w:sz="6" w:val="single"/>
              <w:left w:color="3f6caf" w:space="0" w:sz="6" w:val="single"/>
              <w:bottom w:color="3f6caf" w:space="0" w:sz="6" w:val="single"/>
              <w:right w:color="3f6ca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0.09999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3f6caf" w:space="0" w:sz="6" w:val="single"/>
              <w:left w:color="3f6caf" w:space="0" w:sz="6" w:val="single"/>
              <w:bottom w:color="3f6caf" w:space="0" w:sz="6" w:val="single"/>
              <w:right w:color="3f6ca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KB</w:t>
            </w:r>
          </w:p>
        </w:tc>
        <w:tc>
          <w:tcPr>
            <w:tcBorders>
              <w:top w:color="3f6caf" w:space="0" w:sz="6" w:val="single"/>
              <w:left w:color="3f6caf" w:space="0" w:sz="6" w:val="single"/>
              <w:bottom w:color="3f6caf" w:space="0" w:sz="6" w:val="single"/>
              <w:right w:color="3f6ca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1319</w:t>
            </w:r>
          </w:p>
        </w:tc>
        <w:tc>
          <w:tcPr>
            <w:tcBorders>
              <w:top w:color="3f6caf" w:space="0" w:sz="6" w:val="single"/>
              <w:left w:color="3f6caf" w:space="0" w:sz="6" w:val="single"/>
              <w:bottom w:color="3f6caf" w:space="0" w:sz="6" w:val="single"/>
              <w:right w:color="3f6ca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0.099995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3f6caf" w:space="0" w:sz="6" w:val="single"/>
              <w:left w:color="3f6caf" w:space="0" w:sz="6" w:val="single"/>
              <w:bottom w:color="3f6caf" w:space="0" w:sz="6" w:val="single"/>
              <w:right w:color="3f6ca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KB</w:t>
            </w:r>
          </w:p>
        </w:tc>
        <w:tc>
          <w:tcPr>
            <w:tcBorders>
              <w:top w:color="3f6caf" w:space="0" w:sz="6" w:val="single"/>
              <w:left w:color="3f6caf" w:space="0" w:sz="6" w:val="single"/>
              <w:bottom w:color="3f6caf" w:space="0" w:sz="6" w:val="single"/>
              <w:right w:color="3f6ca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685</w:t>
            </w:r>
          </w:p>
        </w:tc>
        <w:tc>
          <w:tcPr>
            <w:tcBorders>
              <w:top w:color="3f6caf" w:space="0" w:sz="6" w:val="single"/>
              <w:left w:color="3f6caf" w:space="0" w:sz="6" w:val="single"/>
              <w:bottom w:color="3f6caf" w:space="0" w:sz="6" w:val="single"/>
              <w:right w:color="3f6ca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0.099946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3f6caf" w:space="0" w:sz="6" w:val="single"/>
              <w:left w:color="3f6caf" w:space="0" w:sz="6" w:val="single"/>
              <w:bottom w:color="3f6caf" w:space="0" w:sz="6" w:val="single"/>
              <w:right w:color="3f6ca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KB</w:t>
            </w:r>
          </w:p>
        </w:tc>
        <w:tc>
          <w:tcPr>
            <w:tcBorders>
              <w:top w:color="3f6caf" w:space="0" w:sz="6" w:val="single"/>
              <w:left w:color="3f6caf" w:space="0" w:sz="6" w:val="single"/>
              <w:bottom w:color="3f6caf" w:space="0" w:sz="6" w:val="single"/>
              <w:right w:color="3f6ca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380</w:t>
            </w:r>
          </w:p>
        </w:tc>
        <w:tc>
          <w:tcPr>
            <w:tcBorders>
              <w:top w:color="3f6caf" w:space="0" w:sz="6" w:val="single"/>
              <w:left w:color="3f6caf" w:space="0" w:sz="6" w:val="single"/>
              <w:bottom w:color="3f6caf" w:space="0" w:sz="6" w:val="single"/>
              <w:right w:color="3f6ca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0.099904</w:t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Frames vs. Number of Page Faults — 4 charts (6 pts)</w:t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  <w:t xml:space="preserve">Insert one chart per frame size showing Frames (x-axis) vs. Number of Page Faults (y-axis). Each chart must have a descriptive title, labeled axes with units, and clean formatting. (1.5 pts per chart)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512 B Frames — Page Faults (1.5 pts)</w:t>
      </w:r>
    </w:p>
    <w:p w:rsidR="00000000" w:rsidDel="00000000" w:rsidP="00000000" w:rsidRDefault="00000000" w:rsidRPr="00000000" w14:paraId="0000001B">
      <w:pPr>
        <w:spacing w:after="100" w:lineRule="auto"/>
        <w:jc w:val="center"/>
        <w:rPr>
          <w:b w:val="1"/>
          <w:b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805238" cy="272652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2726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KB Frames — Page Faults (1.5 pts)</w:t>
      </w:r>
    </w:p>
    <w:p w:rsidR="00000000" w:rsidDel="00000000" w:rsidP="00000000" w:rsidRDefault="00000000" w:rsidRPr="00000000" w14:paraId="0000001D">
      <w:pPr>
        <w:spacing w:after="100" w:lineRule="auto"/>
        <w:jc w:val="center"/>
        <w:rPr>
          <w:b w:val="1"/>
          <w:b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957513" cy="221339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2213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KB Frames — Page Faults (1.5 pts)</w:t>
      </w:r>
    </w:p>
    <w:p w:rsidR="00000000" w:rsidDel="00000000" w:rsidP="00000000" w:rsidRDefault="00000000" w:rsidRPr="00000000" w14:paraId="0000001F">
      <w:pPr>
        <w:spacing w:after="100" w:lineRule="auto"/>
        <w:jc w:val="center"/>
        <w:rPr>
          <w:b w:val="1"/>
          <w:b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938463" cy="2330992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2330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KB Frames — Page Faults (1.5 pts)</w:t>
      </w:r>
    </w:p>
    <w:p w:rsidR="00000000" w:rsidDel="00000000" w:rsidP="00000000" w:rsidRDefault="00000000" w:rsidRPr="00000000" w14:paraId="00000021">
      <w:pPr>
        <w:spacing w:after="100" w:lineRule="auto"/>
        <w:jc w:val="center"/>
        <w:rPr>
          <w:b w:val="1"/>
          <w:b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652713" cy="2053302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2713" cy="2053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Frames vs. Page-Fault Rate — 4 charts (6 pts)</w:t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  <w:t xml:space="preserve">Insert one chart per frame size showing Frames (x-axis) vs. Page-Fault Rate (y-axis). Each chart must include a horizontal reference line at 10% fault rate, descriptive title, and labeled axes. (1.5 pts per chart)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512 B Frames — Fault Rate (1.5 pts)</w:t>
      </w:r>
    </w:p>
    <w:p w:rsidR="00000000" w:rsidDel="00000000" w:rsidP="00000000" w:rsidRDefault="00000000" w:rsidRPr="00000000" w14:paraId="00000025">
      <w:pPr>
        <w:spacing w:after="10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671888" cy="2759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275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KB Frames — Fault Rate (1.5 pts)</w:t>
      </w:r>
    </w:p>
    <w:p w:rsidR="00000000" w:rsidDel="00000000" w:rsidP="00000000" w:rsidRDefault="00000000" w:rsidRPr="00000000" w14:paraId="00000027">
      <w:pPr>
        <w:spacing w:after="10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990850" cy="230993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309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KB Frames — Fault Rate (1.5 pts)</w:t>
      </w:r>
    </w:p>
    <w:p w:rsidR="00000000" w:rsidDel="00000000" w:rsidP="00000000" w:rsidRDefault="00000000" w:rsidRPr="00000000" w14:paraId="00000029">
      <w:pPr>
        <w:spacing w:after="10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262313" cy="2570307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2570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KB Frames — Fault Rate (1.5 pts)</w:t>
      </w:r>
    </w:p>
    <w:p w:rsidR="00000000" w:rsidDel="00000000" w:rsidP="00000000" w:rsidRDefault="00000000" w:rsidRPr="00000000" w14:paraId="0000002B">
      <w:pPr>
        <w:spacing w:after="10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433763" cy="262484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2624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Curve Shape and Working Set Analysis (5 pts)</w:t>
      </w:r>
    </w:p>
    <w:p w:rsidR="00000000" w:rsidDel="00000000" w:rsidP="00000000" w:rsidRDefault="00000000" w:rsidRPr="00000000" w14:paraId="0000002D">
      <w:pPr>
        <w:spacing w:after="360" w:lineRule="auto"/>
        <w:rPr/>
      </w:pPr>
      <w:r w:rsidDel="00000000" w:rsidR="00000000" w:rsidRPr="00000000">
        <w:rPr>
          <w:rtl w:val="0"/>
        </w:rPr>
        <w:t xml:space="preserve">The shape is asymptotic relative to the x-axis as it approaches infinite frames. The graphs start very high, miss-wise, then taper off. Beyond the inflection point, frames start to decrease returns.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Frame Size and Fault Rate Tradeoffs (5 pts)</w:t>
      </w:r>
    </w:p>
    <w:p w:rsidR="00000000" w:rsidDel="00000000" w:rsidP="00000000" w:rsidRDefault="00000000" w:rsidRPr="00000000" w14:paraId="0000002F">
      <w:pPr>
        <w:spacing w:after="100" w:lineRule="auto"/>
        <w:rPr/>
      </w:pPr>
      <w:r w:rsidDel="00000000" w:rsidR="00000000" w:rsidRPr="00000000">
        <w:rPr>
          <w:rtl w:val="0"/>
        </w:rPr>
        <w:t xml:space="preserve">Larger frames mean more address collisions, reducing the faults. With more memory allocation and utilization comes more efficient performance.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Doc stmt: references are on site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claude.ai/share/8d1c9cbe-3e87-484e-bf4b-20fe55826e31" TargetMode="External"/><Relationship Id="rId7" Type="http://schemas.openxmlformats.org/officeDocument/2006/relationships/hyperlink" Target="https://claude.ai/share/8d1c9cbe-3e87-484e-bf4b-20fe55826e31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