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FY23</w:t>
      </w:r>
      <w:r>
        <w:t xml:space="preserve"> </w:t>
      </w:r>
      <w:r>
        <w:t xml:space="preserve">HRH</w:t>
      </w:r>
      <w:r>
        <w:t xml:space="preserve"> </w:t>
      </w:r>
      <w:r>
        <w:t xml:space="preserve">Inventory</w:t>
      </w:r>
      <w:r>
        <w:t xml:space="preserve"> </w:t>
      </w:r>
      <w:r>
        <w:t xml:space="preserve">Briefer</w:t>
      </w:r>
      <w:r>
        <w:t xml:space="preserve"> </w:t>
      </w:r>
      <w:r>
        <w:t xml:space="preserve">-</w:t>
      </w:r>
      <w:r>
        <w:t xml:space="preserve"> </w:t>
      </w:r>
      <w:r>
        <w:t xml:space="preserve">Tanzania</w:t>
      </w:r>
    </w:p>
    <w:p>
      <w:pPr>
        <w:pStyle w:val="Author"/>
      </w:pPr>
      <w:r>
        <w:t xml:space="preserve">GH/OHA/SPS/HWF</w:t>
      </w:r>
    </w:p>
    <w:p>
      <w:pPr>
        <w:pStyle w:val="Date"/>
      </w:pPr>
      <w:r>
        <w:t xml:space="preserve">01</w:t>
      </w:r>
      <w:r>
        <w:t xml:space="preserve"> </w:t>
      </w:r>
      <w:r>
        <w:t xml:space="preserve">July,</w:t>
      </w:r>
      <w:r>
        <w:t xml:space="preserve"> </w:t>
      </w:r>
      <w:r>
        <w:t xml:space="preserve">2024</w:t>
      </w:r>
    </w:p>
    <w:bookmarkStart w:id="20" w:name="automated-reports-at-ou-level"/>
    <w:p>
      <w:pPr>
        <w:pStyle w:val="Heading2"/>
      </w:pPr>
      <w:r>
        <w:t xml:space="preserve">Automated reports at OU level</w:t>
      </w:r>
    </w:p>
    <w:p>
      <w:pPr>
        <w:pStyle w:val="FirstParagraph"/>
      </w:pPr>
      <w:r>
        <w:t xml:space="preserve">This provides a detailed summary of the FY23 HRH Inventory dataset for Tanzania. These reports help summarize staffing investments and trends at the country level to inform current programming, and facilitate HRH planning.</w:t>
      </w:r>
    </w:p>
    <w:bookmarkEnd w:id="20"/>
    <w:bookmarkStart w:id="21" w:name="X3470f796e68dd39655f65823051c920e9b78dc3"/>
    <w:p>
      <w:pPr>
        <w:pStyle w:val="Heading2"/>
      </w:pPr>
      <w:r>
        <w:t xml:space="preserve">USAID and CDC HRH Inventory Submission Rate</w:t>
      </w:r>
    </w:p>
    <w:p>
      <w:pPr>
        <w:pStyle w:val="FirstParagraph"/>
      </w:pPr>
      <w:r>
        <w:t xml:space="preserve">This shows the number of mechanisms that submitted both ER and HRH templates to better understand the overall completeness/reliability of the HRH inventory.</w:t>
      </w:r>
    </w:p>
    <w:p>
      <w:pPr>
        <w:pStyle w:val="TableCaption"/>
      </w:pPr>
      <w:r>
        <w:t xml:space="preserve">Submission Rate by Agency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ubmission Rate by Agency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Funding Agency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No. of HRH Submissions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No. of ER Submissions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HRH Expenditure Amount (USD)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ER Expenditure Amount (USD)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Overall Submission Rate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$94,176,325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$96,480,420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USAID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$58,550,852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$57,641,353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$15,963,312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$16,514,797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$168,690,489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$170,636,570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99%</w:t>
            </w:r>
          </w:p>
        </w:tc>
      </w:tr>
    </w:tbl>
    <w:bookmarkEnd w:id="21"/>
    <w:bookmarkStart w:id="22" w:name="Xab796b5e9495fa126eb60177ee954e798f11099"/>
    <w:p>
      <w:pPr>
        <w:pStyle w:val="Heading2"/>
      </w:pPr>
      <w:r>
        <w:t xml:space="preserve">Initial Summary of PEPFAR vs USAID HRH Staffing footprint</w:t>
      </w:r>
    </w:p>
    <w:p>
      <w:pPr>
        <w:pStyle w:val="FirstParagraph"/>
      </w:pPr>
      <w:r>
        <w:t xml:space="preserve">This table provides a summary of USAID’s staffing size relative to PEPFAR in Tanzania. Relative to PEPFAR, this shows USAID’s relative staffing footprint (individual count and FTE), the % going towards staffing, and the amount spent by local prime implementation partners</w:t>
      </w:r>
    </w:p>
    <w:p>
      <w:pPr>
        <w:pStyle w:val="TableCaption"/>
      </w:pPr>
      <w:r>
        <w:t xml:space="preserve">FY23 HRH Summary: By The Numbers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Y23 HRH Summary: By The Number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Funding Agency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HRH Staffing Expenditure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Individual Count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 FTE (Full-Time Equivalence)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of Total Expenditures Spent Towards HRH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Local Partner HRH Staffing Expenditure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PEPFAR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$171,786,058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55,875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37,628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$104,206,530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USAID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$61,412,956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31,960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18,093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$27,474,902</w:t>
            </w:r>
          </w:p>
        </w:tc>
      </w:tr>
    </w:tbl>
    <w:bookmarkEnd w:id="22"/>
    <w:bookmarkStart w:id="26" w:name="Xfe0224d1c79b64cf950e828cb58abd70d0702e4"/>
    <w:p>
      <w:pPr>
        <w:pStyle w:val="Heading2"/>
      </w:pPr>
      <w:r>
        <w:t xml:space="preserve">FY23 Staffing Footprint by Funding Agency</w:t>
      </w:r>
    </w:p>
    <w:p>
      <w:pPr>
        <w:pStyle w:val="FirstParagraph"/>
      </w:pPr>
      <w:r>
        <w:t xml:space="preserve">Breakdown of HRH expenditure and number of individual staff supported by each agency</w:t>
      </w:r>
    </w:p>
    <w:p>
      <w:pPr>
        <w:pStyle w:val="BodyText"/>
      </w:pPr>
      <w:r>
        <w:drawing>
          <wp:inline>
            <wp:extent cx="5334000" cy="3048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utomated-Reports---OU_files/figure-docx/fig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fy23-staffing-breakdown-by-program-area"/>
    <w:p>
      <w:pPr>
        <w:pStyle w:val="Heading2"/>
      </w:pPr>
      <w:r>
        <w:t xml:space="preserve">FY23 Staffing Breakdown by Program Area</w:t>
      </w:r>
    </w:p>
    <w:p>
      <w:pPr>
        <w:pStyle w:val="FirstParagraph"/>
      </w:pPr>
      <w:r>
        <w:t xml:space="preserve">Breakdown of total HRH expenditure and number of individual staff by program area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utomated-Reports---OU_files/figure-docx/fig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fy23-top-employment-titles-by-count"/>
    <w:p>
      <w:pPr>
        <w:pStyle w:val="Heading2"/>
      </w:pPr>
      <w:r>
        <w:t xml:space="preserve">FY23 Top Employment Titles (by count)</w:t>
      </w:r>
    </w:p>
    <w:p>
      <w:pPr>
        <w:pStyle w:val="FirstParagraph"/>
      </w:pPr>
      <w:r>
        <w:t xml:space="preserve">Breakdown of total HRH expenditure and number of individual staff by highest count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utomated-Reports---OU_files/figure-docx/fig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X9f1c02a87d29f3ade5d53b8fffb1742c178f2e8"/>
    <w:p>
      <w:pPr>
        <w:pStyle w:val="Heading2"/>
      </w:pPr>
      <w:r>
        <w:t xml:space="preserve">FY23 Top Employment Titles (by expenditure)</w:t>
      </w:r>
    </w:p>
    <w:p>
      <w:pPr>
        <w:pStyle w:val="FirstParagraph"/>
      </w:pPr>
      <w:r>
        <w:t xml:space="preserve">Breakdown of total HRH expenditure and number of individual staff by the highest expenditure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utomated-Reports---OU_files/figure-docx/fig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fy23-median-annual-remuneration"/>
    <w:p>
      <w:pPr>
        <w:pStyle w:val="Heading2"/>
      </w:pPr>
      <w:r>
        <w:t xml:space="preserve">FY23 Median Annual Remuneration</w:t>
      </w:r>
    </w:p>
    <w:p>
      <w:pPr>
        <w:pStyle w:val="FirstParagraph"/>
      </w:pPr>
      <w:r>
        <w:t xml:space="preserve">This box plot shows the range of annual remuneration (i.e. annual salary) of the top employment titles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utomated-Reports---OU_files/figure-docx/fig5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FY23 HRH Inventory Briefer - Tanzania</dc:title>
  <dc:creator>GH/OHA/SPS/HWF</dc:creator>
  <cp:keywords/>
  <dcterms:created xsi:type="dcterms:W3CDTF">2024-07-01T20:55:55Z</dcterms:created>
  <dcterms:modified xsi:type="dcterms:W3CDTF">2024-07-01T20:55:55Z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 July, 2024</vt:lpwstr>
  </property>
  <property fmtid="{D5CDD505-2E9C-101B-9397-08002B2CF9AE}" pid="3" name="output">
    <vt:lpwstr>word_document</vt:lpwstr>
  </property>
  <property fmtid="{D5CDD505-2E9C-101B-9397-08002B2CF9AE}" pid="4" name="params">
    <vt:lpwstr/>
  </property>
</Properties>
</file>