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44545" w14:textId="69FA654E" w:rsidR="00532448" w:rsidRPr="00532448" w:rsidRDefault="00532448" w:rsidP="00532448">
      <w:pPr>
        <w:spacing w:after="0"/>
      </w:pPr>
      <w:r w:rsidRPr="00532448">
        <w:t>Dr. Correo Hofstad</w:t>
      </w:r>
    </w:p>
    <w:p w14:paraId="1B017B44" w14:textId="22E2A47D" w:rsidR="00532448" w:rsidRDefault="00532448" w:rsidP="00532448">
      <w:pPr>
        <w:spacing w:after="0"/>
      </w:pPr>
      <w:r w:rsidRPr="00532448">
        <w:t>Virus Treatment Centers National Laboratories [VTNL]</w:t>
      </w:r>
    </w:p>
    <w:p w14:paraId="1945CF26" w14:textId="43604A8F" w:rsidR="00532448" w:rsidRDefault="00532448" w:rsidP="00532448">
      <w:pPr>
        <w:spacing w:after="0"/>
      </w:pPr>
      <w:r>
        <w:t>01/21/2025</w:t>
      </w:r>
    </w:p>
    <w:p w14:paraId="42DD5F9A" w14:textId="77777777" w:rsidR="00532448" w:rsidRPr="00532448" w:rsidRDefault="00532448" w:rsidP="00532448">
      <w:pPr>
        <w:spacing w:after="0"/>
      </w:pPr>
    </w:p>
    <w:p w14:paraId="2745F475" w14:textId="3ED1F657" w:rsidR="00532448" w:rsidRDefault="00532448" w:rsidP="00532448">
      <w:pPr>
        <w:jc w:val="center"/>
        <w:rPr>
          <w:b/>
          <w:bCs/>
          <w:sz w:val="40"/>
          <w:szCs w:val="40"/>
        </w:rPr>
      </w:pPr>
      <w:r w:rsidRPr="00532448">
        <w:rPr>
          <w:b/>
          <w:bCs/>
          <w:sz w:val="40"/>
          <w:szCs w:val="40"/>
        </w:rPr>
        <w:t>The Cystic Duct: A Gateway to Understanding the Human Soul and Stress Response</w:t>
      </w:r>
    </w:p>
    <w:p w14:paraId="08F27E59" w14:textId="77777777" w:rsidR="00532448" w:rsidRPr="00532448" w:rsidRDefault="00532448" w:rsidP="00532448">
      <w:pPr>
        <w:jc w:val="center"/>
        <w:rPr>
          <w:b/>
          <w:bCs/>
          <w:sz w:val="40"/>
          <w:szCs w:val="40"/>
        </w:rPr>
      </w:pPr>
    </w:p>
    <w:p w14:paraId="41BFE693" w14:textId="1D9FA9E1" w:rsidR="00532448" w:rsidRPr="00532448" w:rsidRDefault="00532448" w:rsidP="00532448">
      <w:r w:rsidRPr="00532448">
        <w:t xml:space="preserve">In recent years, the nascent field of body-brain interaction has given rise to groundbreaking theories that challenge our understanding of the human experience. Among these is the notion that the </w:t>
      </w:r>
      <w:r w:rsidRPr="00532448">
        <w:rPr>
          <w:i/>
          <w:iCs/>
        </w:rPr>
        <w:t>human soul resides in the cystic duct</w:t>
      </w:r>
      <w:r w:rsidRPr="00532448">
        <w:t xml:space="preserve">. This unique idea, championed by Dr. Correo Hofstad, posits that this spiral-like structure </w:t>
      </w:r>
      <w:r>
        <w:t>plays a crucial role in gallbladder function and</w:t>
      </w:r>
      <w:r w:rsidRPr="00532448">
        <w:t xml:space="preserve"> </w:t>
      </w:r>
      <w:r>
        <w:t>is</w:t>
      </w:r>
      <w:r w:rsidRPr="00532448">
        <w:t xml:space="preserve"> a pivotal intersection between the </w:t>
      </w:r>
      <w:r>
        <w:t>body's</w:t>
      </w:r>
      <w:r w:rsidRPr="00532448">
        <w:t xml:space="preserve"> stress responses and the essence of human personality.</w:t>
      </w:r>
    </w:p>
    <w:p w14:paraId="79FD6679" w14:textId="1E79644A" w:rsidR="00532448" w:rsidRPr="00532448" w:rsidRDefault="00532448" w:rsidP="00532448">
      <w:r w:rsidRPr="00532448">
        <w:t>In this discourse, we will explore the intricate relationship between the cystic nerve</w:t>
      </w:r>
      <w:r>
        <w:t xml:space="preserve"> and cortisol production and its</w:t>
      </w:r>
      <w:r w:rsidRPr="00532448">
        <w:t xml:space="preserve"> larger implications for mental programming. Furthermore, we will examine the fascinating phenomenon that occurs during a liver transplant involving the gallbladder, shedding light on the profound connections between bodily systems and identity.</w:t>
      </w:r>
    </w:p>
    <w:p w14:paraId="09511E54" w14:textId="77777777" w:rsidR="00532448" w:rsidRPr="00532448" w:rsidRDefault="00532448" w:rsidP="00532448">
      <w:pPr>
        <w:rPr>
          <w:b/>
          <w:bCs/>
        </w:rPr>
      </w:pPr>
      <w:r w:rsidRPr="00532448">
        <w:rPr>
          <w:b/>
          <w:bCs/>
        </w:rPr>
        <w:t>Understanding the Cystic Duct: Anatomy and Function</w:t>
      </w:r>
    </w:p>
    <w:p w14:paraId="0805456D" w14:textId="0412D71C" w:rsidR="00532448" w:rsidRPr="00532448" w:rsidRDefault="00532448" w:rsidP="00532448">
      <w:r w:rsidRPr="00532448">
        <w:t>The cystic duct is often overshadowed by its more prominent neighbors, yet its structure resembles a graceful spiral or coil. This anatomical peculiarity is not merely aesthetic</w:t>
      </w:r>
      <w:r>
        <w:t xml:space="preserve"> but essential</w:t>
      </w:r>
      <w:r w:rsidRPr="00532448">
        <w:t xml:space="preserve"> in bile transportation from the gallbladder to the common bile duct. However, Dr. Hofstad suggests a paradigm shift, positioning the cystic duct as a vital component in how the human body processes stress signals, specifically the hormone cortisol, dispatched from the brain during trying moments.</w:t>
      </w:r>
    </w:p>
    <w:p w14:paraId="4D450FF5" w14:textId="10F03A6A" w:rsidR="00532448" w:rsidRPr="00532448" w:rsidRDefault="00532448" w:rsidP="00532448">
      <w:r w:rsidRPr="00532448">
        <w:t xml:space="preserve">Cortisol plays a dual role; while it acts as a stress-response hormone that helps the body cope, it also </w:t>
      </w:r>
      <w:r>
        <w:t>influences</w:t>
      </w:r>
      <w:r w:rsidRPr="00532448">
        <w:t xml:space="preserve"> our internal emotional landscape. Dr. Hofstad hypothesizes that the cystic duct </w:t>
      </w:r>
      <w:r>
        <w:t>can</w:t>
      </w:r>
      <w:r w:rsidRPr="00532448">
        <w:t xml:space="preserve"> "read" electronic signals in cortisol, acting as a sensor for the body, thereby facilitating communication between physiological states and emotional responses. This perspective </w:t>
      </w:r>
      <w:r>
        <w:t>bridges anatomy with psychology and</w:t>
      </w:r>
      <w:r w:rsidRPr="00532448">
        <w:t xml:space="preserve"> offers a glimpse into the potential plasticity of our human experience under stress.</w:t>
      </w:r>
    </w:p>
    <w:p w14:paraId="6D820E08" w14:textId="77777777" w:rsidR="00532448" w:rsidRPr="00532448" w:rsidRDefault="00532448" w:rsidP="00532448">
      <w:pPr>
        <w:rPr>
          <w:b/>
          <w:bCs/>
        </w:rPr>
      </w:pPr>
      <w:r w:rsidRPr="00532448">
        <w:rPr>
          <w:b/>
          <w:bCs/>
        </w:rPr>
        <w:t>The Cortisol Dilemma: A Biochemical Messenger</w:t>
      </w:r>
    </w:p>
    <w:p w14:paraId="3161358E" w14:textId="7C2F6D65" w:rsidR="00532448" w:rsidRPr="00532448" w:rsidRDefault="00532448" w:rsidP="00532448">
      <w:r w:rsidRPr="00532448">
        <w:lastRenderedPageBreak/>
        <w:t>Every time we face stress, cortisol floods our systems, triggering a cascade of biochemical reactions. This is where the cystic duct's role becomes particularly intriguing. According to Dr. Hofstad, every time a stressful event occurs, the body relays cortisol signals to the gallbladder, initiating a feedback loop. The gallbladder, in turn, sends nerve responses back to the brain, essentially "reporting" its status and altering behavior and emotional responses.</w:t>
      </w:r>
    </w:p>
    <w:p w14:paraId="79504ABF" w14:textId="16A1A085" w:rsidR="00532448" w:rsidRPr="00532448" w:rsidRDefault="00532448" w:rsidP="00532448">
      <w:r w:rsidRPr="00532448">
        <w:t xml:space="preserve">This cyclical interaction illustrates the importance of understanding cortisol beyond its </w:t>
      </w:r>
      <w:r>
        <w:t>essential</w:t>
      </w:r>
      <w:r w:rsidRPr="00532448">
        <w:t xml:space="preserve"> function as a stress hormone. Instead, it can be viewed as an informational molecule that encodes our reactions to stress, potentially serving as a medium for what Dr. Hofstad terms "mental programming." This programming goes beyond individual experiences, extending to the collective knowledge that may shape the next generation.</w:t>
      </w:r>
    </w:p>
    <w:p w14:paraId="18506A24" w14:textId="77777777" w:rsidR="00532448" w:rsidRPr="00532448" w:rsidRDefault="00532448" w:rsidP="00532448">
      <w:pPr>
        <w:rPr>
          <w:b/>
          <w:bCs/>
        </w:rPr>
      </w:pPr>
      <w:r w:rsidRPr="00532448">
        <w:rPr>
          <w:b/>
          <w:bCs/>
        </w:rPr>
        <w:t>Transplants and Identity: A Revolutionary Observation</w:t>
      </w:r>
    </w:p>
    <w:p w14:paraId="60049828" w14:textId="0BC0D6AC" w:rsidR="00532448" w:rsidRPr="00532448" w:rsidRDefault="00532448" w:rsidP="00532448">
      <w:r w:rsidRPr="00532448">
        <w:t xml:space="preserve">Delving deeper, one of the more profound implications of Dr. Hofstad's research emerges from medical procedures, particularly liver transplants involving gallbladders. During these complex surgeries, recipients often exhibit uncanny behaviors reminiscent of the </w:t>
      </w:r>
      <w:r>
        <w:t>donor's</w:t>
      </w:r>
      <w:r w:rsidRPr="00532448">
        <w:t xml:space="preserve"> personality. Patients have reported altered speech patterns and even the unexpected urge to contact acquaintances of the donor despite having no prior knowledge of these individuals.</w:t>
      </w:r>
    </w:p>
    <w:p w14:paraId="2B4E0F66" w14:textId="2E7955C9" w:rsidR="00532448" w:rsidRPr="00532448" w:rsidRDefault="00532448" w:rsidP="00532448">
      <w:r w:rsidRPr="00532448">
        <w:t xml:space="preserve">Such phenomena compel us to reassess our understanding of identity and selfhood. If organs like the gallbladder and cystic duct play a role in shaping aspects of personality through the relay of biochemical signals, </w:t>
      </w:r>
      <w:r>
        <w:t>this raises critical questions about human interconnectedness</w:t>
      </w:r>
      <w:r w:rsidRPr="00532448">
        <w:t xml:space="preserve">. Are these changes in behavior simply physiological reactions, or do they point </w:t>
      </w:r>
      <w:r>
        <w:t>toward</w:t>
      </w:r>
      <w:r w:rsidRPr="00532448">
        <w:t xml:space="preserve"> a deeper, more profound connection that transcends our conventional understanding of individuality?</w:t>
      </w:r>
    </w:p>
    <w:p w14:paraId="6CB17FDD" w14:textId="77777777" w:rsidR="00532448" w:rsidRPr="00532448" w:rsidRDefault="00532448" w:rsidP="00532448">
      <w:pPr>
        <w:rPr>
          <w:b/>
          <w:bCs/>
        </w:rPr>
      </w:pPr>
      <w:r w:rsidRPr="00532448">
        <w:rPr>
          <w:b/>
          <w:bCs/>
        </w:rPr>
        <w:t>Human Trafficking: A Disturbing Connection</w:t>
      </w:r>
    </w:p>
    <w:p w14:paraId="708329E2" w14:textId="312F533A" w:rsidR="00532448" w:rsidRPr="00532448" w:rsidRDefault="00532448" w:rsidP="00532448">
      <w:r w:rsidRPr="00532448">
        <w:t xml:space="preserve">Tragically, the implications of Dr. </w:t>
      </w:r>
      <w:r>
        <w:t>Hofstad's</w:t>
      </w:r>
      <w:r w:rsidRPr="00532448">
        <w:t xml:space="preserve"> findings extend into the realm of human trafficking. Victims who have endured horrific fates often find their gallbladders and cystic ducts removed as a result of their exploitation. Law enforcement agencies have reported instances where these organs are </w:t>
      </w:r>
      <w:r>
        <w:t>retrieved</w:t>
      </w:r>
      <w:r w:rsidRPr="00532448">
        <w:t xml:space="preserve"> and returned to the original victim. Strikingly, upon receiving their cystic ducts back, these individuals recounted traumatic experiences they had never recalled </w:t>
      </w:r>
      <w:r>
        <w:t>before</w:t>
      </w:r>
      <w:r w:rsidRPr="00532448">
        <w:t xml:space="preserve"> the transplant.</w:t>
      </w:r>
    </w:p>
    <w:p w14:paraId="72EAB2D1" w14:textId="07AC3F5B" w:rsidR="00532448" w:rsidRPr="00532448" w:rsidRDefault="00532448" w:rsidP="00532448">
      <w:r w:rsidRPr="00532448">
        <w:t xml:space="preserve">This phenomenon implies that the cystic nerve may not solely serve individual recipients but </w:t>
      </w:r>
      <w:r>
        <w:t xml:space="preserve">act as a conduit for shared experiences and memories embedded within the body. If the cystic duct registers cortisol signals from both donor and recipient, it stands to reason that it may house deeper layers of experiences that profoundly affect the recipient's </w:t>
      </w:r>
      <w:r>
        <w:lastRenderedPageBreak/>
        <w:t>consciousness</w:t>
      </w:r>
      <w:r w:rsidRPr="00532448">
        <w:t xml:space="preserve">. In this light, the body becomes a vessel not just of one </w:t>
      </w:r>
      <w:r>
        <w:t>person's</w:t>
      </w:r>
      <w:r w:rsidRPr="00532448">
        <w:t xml:space="preserve"> life but of myriad experiences and traumas.</w:t>
      </w:r>
    </w:p>
    <w:p w14:paraId="30DAF589" w14:textId="77777777" w:rsidR="00532448" w:rsidRPr="00532448" w:rsidRDefault="00532448" w:rsidP="00532448">
      <w:pPr>
        <w:rPr>
          <w:b/>
          <w:bCs/>
        </w:rPr>
      </w:pPr>
      <w:r w:rsidRPr="00532448">
        <w:rPr>
          <w:b/>
          <w:bCs/>
        </w:rPr>
        <w:t>The Cystic Nerve: Encoder and Decoder of Experience</w:t>
      </w:r>
    </w:p>
    <w:p w14:paraId="5B0A5B1D" w14:textId="2DC34C0D" w:rsidR="00532448" w:rsidRPr="00532448" w:rsidRDefault="00532448" w:rsidP="00532448">
      <w:r w:rsidRPr="00532448">
        <w:t xml:space="preserve">Dr. Hofstad proposes an intriguing model </w:t>
      </w:r>
      <w:r>
        <w:t>in which the cystic nerve functions as both an encoder and decoder within the intricate network of brain-gut communication. This concept suggests that our nerves are continually processing stress signals and emotional reactions, relaying them in real time</w:t>
      </w:r>
      <w:r w:rsidRPr="00532448">
        <w:t xml:space="preserve"> between the gut and brain. This interaction underscores the importance of emotional intelligence and gut health in personal and collective development.</w:t>
      </w:r>
    </w:p>
    <w:p w14:paraId="37565947" w14:textId="77777777" w:rsidR="00532448" w:rsidRPr="00532448" w:rsidRDefault="00532448" w:rsidP="00532448">
      <w:r w:rsidRPr="00532448">
        <w:t>Furthermore, the cystic nerve's connection to the umbilical cord introduces another layer of complexity. It invites exploration into how stresses experienced by a mother can be communicated to her unborn child. Research on this connection may unlock mysteries about instincts and emotional responses passed from mother to child, suggesting that our responses to stress could have a generational ripple effect.</w:t>
      </w:r>
    </w:p>
    <w:p w14:paraId="06ABC84C" w14:textId="77777777" w:rsidR="00532448" w:rsidRPr="00532448" w:rsidRDefault="00532448" w:rsidP="00532448">
      <w:pPr>
        <w:rPr>
          <w:b/>
          <w:bCs/>
        </w:rPr>
      </w:pPr>
      <w:r w:rsidRPr="00532448">
        <w:rPr>
          <w:b/>
          <w:bCs/>
        </w:rPr>
        <w:t>The Programming Language of Cortisol</w:t>
      </w:r>
    </w:p>
    <w:p w14:paraId="072FB460" w14:textId="1036388C" w:rsidR="00532448" w:rsidRPr="00532448" w:rsidRDefault="00532448" w:rsidP="00532448">
      <w:r w:rsidRPr="00532448">
        <w:t xml:space="preserve">As we further unravel the implications of </w:t>
      </w:r>
      <w:r>
        <w:t>cortisol's</w:t>
      </w:r>
      <w:r w:rsidRPr="00532448">
        <w:t xml:space="preserve"> role in our body, the question arises: what programming language does cortisol utilize to convey its messages? Could it be binary, hexadecimal, or a completely different system? The fundamental interactions between </w:t>
      </w:r>
      <w:r>
        <w:t xml:space="preserve">our existence's biochemical and neurological layers </w:t>
      </w:r>
      <w:r w:rsidRPr="00532448">
        <w:t>may serve as a rich tapestry of programming languages, each contributing to our reactions, behaviors, and learned instincts.</w:t>
      </w:r>
    </w:p>
    <w:p w14:paraId="4C277328" w14:textId="77777777" w:rsidR="00532448" w:rsidRPr="00532448" w:rsidRDefault="00532448" w:rsidP="00532448">
      <w:r w:rsidRPr="00532448">
        <w:t>Such inquiries into the language of cortisol not only provide insight into individual stress responses but also prompt reflection on the broader implications for cognitive science and mental health treatment. Understanding the mechanisms of stress hormones may present new avenues for therapeutic interventions aimed at reprogramming emotional responses, ultimately leading us toward greater resilience in the face of adversity.</w:t>
      </w:r>
    </w:p>
    <w:p w14:paraId="2079ACC9" w14:textId="77777777" w:rsidR="00532448" w:rsidRPr="00532448" w:rsidRDefault="00532448" w:rsidP="00532448">
      <w:pPr>
        <w:rPr>
          <w:b/>
          <w:bCs/>
        </w:rPr>
      </w:pPr>
      <w:r w:rsidRPr="00532448">
        <w:rPr>
          <w:b/>
          <w:bCs/>
        </w:rPr>
        <w:t>Gut Feelings: The Intelligence of the Body</w:t>
      </w:r>
    </w:p>
    <w:p w14:paraId="76E65A08" w14:textId="60A924F6" w:rsidR="00532448" w:rsidRPr="00532448" w:rsidRDefault="00532448" w:rsidP="00532448">
      <w:r w:rsidRPr="00532448">
        <w:t xml:space="preserve">The concept of "gut feelings" often relates to intuitive decision-making. However, if we consider the role of cortisol as a significant factor in these sensations, it becomes evident that our bodies may be sending us vital information all the time. The connections between our intestines and </w:t>
      </w:r>
      <w:r>
        <w:t xml:space="preserve">the </w:t>
      </w:r>
      <w:r w:rsidRPr="00532448">
        <w:t>nervous system suggest that instinctual reactions are much more than arbitrary feelings; they are biological responses honed over time, influenced by stress and experiences both directly and transgenerationally.</w:t>
      </w:r>
    </w:p>
    <w:p w14:paraId="7E18DBE4" w14:textId="7D7CD99F" w:rsidR="00532448" w:rsidRPr="00532448" w:rsidRDefault="00532448" w:rsidP="00532448">
      <w:r w:rsidRPr="00532448">
        <w:lastRenderedPageBreak/>
        <w:t xml:space="preserve">In this context, the left and right brains might find their equivalent counterparts within the third and fourth intestines, further expanding the dialogue about how our brain-gut axis serves as a functional unit. This </w:t>
      </w:r>
      <w:r>
        <w:t>profound</w:t>
      </w:r>
      <w:r w:rsidRPr="00532448">
        <w:t xml:space="preserve"> interplay between emotional and physiological components calls for continued exploration within medical research and neuroscience.</w:t>
      </w:r>
    </w:p>
    <w:p w14:paraId="1AB8A4C1" w14:textId="77777777" w:rsidR="00532448" w:rsidRPr="00532448" w:rsidRDefault="00532448" w:rsidP="00532448">
      <w:pPr>
        <w:rPr>
          <w:b/>
          <w:bCs/>
        </w:rPr>
      </w:pPr>
      <w:r w:rsidRPr="00532448">
        <w:rPr>
          <w:b/>
          <w:bCs/>
        </w:rPr>
        <w:t>Reactions to Stress: A Legacy of Learning</w:t>
      </w:r>
    </w:p>
    <w:p w14:paraId="38953B62" w14:textId="67E01613" w:rsidR="00532448" w:rsidRPr="00532448" w:rsidRDefault="00532448" w:rsidP="00532448">
      <w:r>
        <w:t>Understanding how we react to stress takes on heightened importance through the lens of Dr. Hofstad's work. Each response we exhibit can potentially translate into mental programming, shaping not only</w:t>
      </w:r>
      <w:r w:rsidRPr="00532448">
        <w:t xml:space="preserve"> our own emotional landscape but also influencing the next generation. Thus, it becomes crucial to understand the broader implications of our reactions to stress and trauma.</w:t>
      </w:r>
    </w:p>
    <w:p w14:paraId="5013EC14" w14:textId="2C1D305D" w:rsidR="00532448" w:rsidRPr="00532448" w:rsidRDefault="00532448" w:rsidP="00532448">
      <w:r w:rsidRPr="00532448">
        <w:t xml:space="preserve">Adopting a mindful approach to stress management can thus cultivate emotional resilience in current and future generations. By consciously addressing stress responses, we can break cycles and prevent adverse programming, teaching ourselves and our offspring how to navigate </w:t>
      </w:r>
      <w:r>
        <w:t>life's</w:t>
      </w:r>
      <w:r w:rsidRPr="00532448">
        <w:t xml:space="preserve"> challenges more effectively.</w:t>
      </w:r>
    </w:p>
    <w:p w14:paraId="27548E10" w14:textId="77777777" w:rsidR="00532448" w:rsidRPr="00532448" w:rsidRDefault="00532448" w:rsidP="00532448">
      <w:pPr>
        <w:rPr>
          <w:b/>
          <w:bCs/>
        </w:rPr>
      </w:pPr>
      <w:r w:rsidRPr="00532448">
        <w:rPr>
          <w:b/>
          <w:bCs/>
        </w:rPr>
        <w:t>Conclusion: Embracing the Convergence of Body and Soul</w:t>
      </w:r>
    </w:p>
    <w:p w14:paraId="71DACAA2" w14:textId="0EDE4968" w:rsidR="00532448" w:rsidRPr="00532448" w:rsidRDefault="00532448" w:rsidP="00532448">
      <w:r w:rsidRPr="00532448">
        <w:t xml:space="preserve">The implications of </w:t>
      </w:r>
      <w:r>
        <w:t>Dr. Correo Hofstad's research challenge us to reevaluate</w:t>
      </w:r>
      <w:r w:rsidRPr="00532448">
        <w:t xml:space="preserve"> our understanding of the human condition, particularly the connection between our physical selves and the essence of our identities. By recognizing the vital role of the cystic nerve and the intricate dance between cortisol signals and emotional responses, we stand at the precipice of redefining wellness, mental health, and the very concept of the human soul.</w:t>
      </w:r>
    </w:p>
    <w:p w14:paraId="719CAC59" w14:textId="77777777" w:rsidR="00532448" w:rsidRDefault="00532448" w:rsidP="00532448">
      <w:r w:rsidRPr="00532448">
        <w:t>We invite readers to reflect on their own experiences with stress and trauma, considering how they may shape not only personal identities but also imprint on the identities of future generations. The journey toward understanding the human experience is ongoing, filled with the promise of discovery and transformation.</w:t>
      </w:r>
    </w:p>
    <w:p w14:paraId="743ACF03" w14:textId="77777777" w:rsidR="002D20FA" w:rsidRPr="00532448" w:rsidRDefault="002D20FA" w:rsidP="00532448"/>
    <w:p w14:paraId="30576138" w14:textId="664374C7" w:rsidR="002D20FA" w:rsidRPr="002D20FA" w:rsidRDefault="002D20FA" w:rsidP="002D20FA">
      <w:pPr>
        <w:jc w:val="right"/>
        <w:rPr>
          <w:b/>
          <w:bCs/>
        </w:rPr>
      </w:pPr>
      <w:r w:rsidRPr="002D20FA">
        <w:drawing>
          <wp:anchor distT="0" distB="0" distL="114300" distR="114300" simplePos="0" relativeHeight="251659264" behindDoc="1" locked="0" layoutInCell="1" allowOverlap="1" wp14:anchorId="5D235A98" wp14:editId="3A594E8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2D20FA">
        <w:rPr>
          <w:b/>
          <w:bCs/>
        </w:rPr>
        <w:t>Dr. Correo “Cory” Andrew Hofstad Med Sci. Educ, PO, ND, DO, PharmD</w:t>
      </w:r>
      <w:r w:rsidRPr="002D20FA">
        <w:t xml:space="preserve">, </w:t>
      </w:r>
      <w:r w:rsidRPr="002D20FA">
        <w:rPr>
          <w:b/>
          <w:bCs/>
        </w:rPr>
        <w:t>OEM, GPM, Psych</w:t>
      </w:r>
      <w:r w:rsidRPr="002D20FA">
        <w:t xml:space="preserve">, </w:t>
      </w:r>
      <w:r w:rsidRPr="002D20FA">
        <w:rPr>
          <w:b/>
          <w:bCs/>
        </w:rPr>
        <w:t>MD, JSD, JD, SEP, MPH, PhD, MBA/COGS, MLSCM</w:t>
      </w:r>
      <w:r w:rsidRPr="002D20FA">
        <w:t xml:space="preserve">, </w:t>
      </w:r>
      <w:r w:rsidRPr="002D20FA">
        <w:rPr>
          <w:b/>
          <w:bCs/>
        </w:rPr>
        <w:t>MDiv</w:t>
      </w:r>
    </w:p>
    <w:p w14:paraId="23397FAE" w14:textId="77777777" w:rsidR="002D20FA" w:rsidRPr="002D20FA" w:rsidRDefault="002D20FA" w:rsidP="002D20FA"/>
    <w:p w14:paraId="6FE403FC" w14:textId="77777777" w:rsidR="002D20FA" w:rsidRPr="002D20FA" w:rsidRDefault="002D20FA" w:rsidP="002D20FA"/>
    <w:p w14:paraId="1979C938" w14:textId="77777777" w:rsidR="002D20FA" w:rsidRPr="002D20FA" w:rsidRDefault="002D20FA" w:rsidP="002D20FA"/>
    <w:p w14:paraId="702927C2" w14:textId="77777777" w:rsidR="002D20FA" w:rsidRPr="002D20FA" w:rsidRDefault="002D20FA" w:rsidP="002D20FA"/>
    <w:p w14:paraId="2BF5B87A" w14:textId="77777777" w:rsidR="001B7144" w:rsidRDefault="001B7144"/>
    <w:sectPr w:rsidR="001B7144" w:rsidSect="00532448">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68CDE" w14:textId="77777777" w:rsidR="007F3A52" w:rsidRDefault="007F3A52" w:rsidP="00532448">
      <w:pPr>
        <w:spacing w:after="0" w:line="240" w:lineRule="auto"/>
      </w:pPr>
      <w:r>
        <w:separator/>
      </w:r>
    </w:p>
  </w:endnote>
  <w:endnote w:type="continuationSeparator" w:id="0">
    <w:p w14:paraId="5C51A492" w14:textId="77777777" w:rsidR="007F3A52" w:rsidRDefault="007F3A52" w:rsidP="0053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E8A89" w14:textId="6B663D58" w:rsidR="00532448" w:rsidRDefault="00532448" w:rsidP="00532448">
    <w:pPr>
      <w:pStyle w:val="Footer"/>
      <w:jc w:val="center"/>
    </w:pPr>
    <w:hyperlink r:id="rId1" w:history="1">
      <w:r w:rsidRPr="00532448">
        <w:rPr>
          <w:rStyle w:val="Hyperlink"/>
        </w:rPr>
        <w:t>https://healthcarelawmatters.foxrothschild.com/contact/</w:t>
      </w:r>
    </w:hyperlink>
  </w:p>
  <w:p w14:paraId="1753525E" w14:textId="494D8137" w:rsidR="002F3C72" w:rsidRDefault="002F3C72" w:rsidP="002F3C72">
    <w:pPr>
      <w:pStyle w:val="Footer"/>
      <w:jc w:val="center"/>
    </w:pPr>
    <w:hyperlink r:id="rId2" w:history="1">
      <w:r w:rsidRPr="0035088F">
        <w:rPr>
          <w:rStyle w:val="Hyperlink"/>
        </w:rPr>
        <w:t>https://www.foxrothschild.com/health-law</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77762" w14:textId="4D111127" w:rsidR="00532448" w:rsidRDefault="002F3C72" w:rsidP="002F3C72">
    <w:pPr>
      <w:pStyle w:val="Footer"/>
      <w:jc w:val="center"/>
    </w:pPr>
    <w:hyperlink r:id="rId1" w:history="1">
      <w:r w:rsidRPr="0035088F">
        <w:rPr>
          <w:rStyle w:val="Hyperlink"/>
        </w:rPr>
        <w:t>https://www.foxrothschild.com/pharma-biotech</w:t>
      </w:r>
    </w:hyperlink>
  </w:p>
  <w:p w14:paraId="6B35172A" w14:textId="212AFBB5" w:rsidR="002F3C72" w:rsidRDefault="002F3C72" w:rsidP="002F3C72">
    <w:pPr>
      <w:pStyle w:val="Footer"/>
      <w:jc w:val="center"/>
    </w:pPr>
    <w:hyperlink r:id="rId2" w:history="1">
      <w:r w:rsidRPr="0035088F">
        <w:rPr>
          <w:rStyle w:val="Hyperlink"/>
        </w:rPr>
        <w:t>https://www.foxrothschild.com/life-sciences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051BB" w14:textId="168793FC" w:rsidR="00532448" w:rsidRDefault="00532448" w:rsidP="00532448">
    <w:pPr>
      <w:pStyle w:val="Footer"/>
      <w:jc w:val="center"/>
    </w:pPr>
    <w:hyperlink r:id="rId1" w:history="1">
      <w:r w:rsidRPr="00532448">
        <w:rPr>
          <w:rStyle w:val="Hyperlink"/>
        </w:rPr>
        <w:t>https://virustreatmentcenters.com</w:t>
      </w:r>
    </w:hyperlink>
  </w:p>
  <w:p w14:paraId="5E1F2039" w14:textId="62526B28" w:rsidR="002F3C72" w:rsidRDefault="002F3C72" w:rsidP="002F3C72">
    <w:pPr>
      <w:pStyle w:val="Footer"/>
      <w:jc w:val="center"/>
    </w:pPr>
    <w:hyperlink r:id="rId2" w:history="1">
      <w:r w:rsidRPr="0035088F">
        <w:rPr>
          <w:rStyle w:val="Hyperlink"/>
        </w:rPr>
        <w:t>https://virus.hospital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00814" w14:textId="77777777" w:rsidR="007F3A52" w:rsidRDefault="007F3A52" w:rsidP="00532448">
      <w:pPr>
        <w:spacing w:after="0" w:line="240" w:lineRule="auto"/>
      </w:pPr>
      <w:r>
        <w:separator/>
      </w:r>
    </w:p>
  </w:footnote>
  <w:footnote w:type="continuationSeparator" w:id="0">
    <w:p w14:paraId="389B1553" w14:textId="77777777" w:rsidR="007F3A52" w:rsidRDefault="007F3A52" w:rsidP="00532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F2576" w14:textId="70733622" w:rsidR="00532448" w:rsidRDefault="00532448" w:rsidP="00532448">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48"/>
    <w:rsid w:val="001B7144"/>
    <w:rsid w:val="00217BB1"/>
    <w:rsid w:val="002D20FA"/>
    <w:rsid w:val="002F3C72"/>
    <w:rsid w:val="00532448"/>
    <w:rsid w:val="006B5ED1"/>
    <w:rsid w:val="007F3A52"/>
    <w:rsid w:val="00A858AA"/>
    <w:rsid w:val="00BC2CEE"/>
    <w:rsid w:val="00EF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35499"/>
  <w15:chartTrackingRefBased/>
  <w15:docId w15:val="{1BDFD9A1-44C8-497B-A65F-F7D635A9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448"/>
    <w:rPr>
      <w:rFonts w:eastAsiaTheme="majorEastAsia" w:cstheme="majorBidi"/>
      <w:color w:val="272727" w:themeColor="text1" w:themeTint="D8"/>
    </w:rPr>
  </w:style>
  <w:style w:type="paragraph" w:styleId="Title">
    <w:name w:val="Title"/>
    <w:basedOn w:val="Normal"/>
    <w:next w:val="Normal"/>
    <w:link w:val="TitleChar"/>
    <w:uiPriority w:val="10"/>
    <w:qFormat/>
    <w:rsid w:val="00532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448"/>
    <w:pPr>
      <w:spacing w:before="160"/>
      <w:jc w:val="center"/>
    </w:pPr>
    <w:rPr>
      <w:i/>
      <w:iCs/>
      <w:color w:val="404040" w:themeColor="text1" w:themeTint="BF"/>
    </w:rPr>
  </w:style>
  <w:style w:type="character" w:customStyle="1" w:styleId="QuoteChar">
    <w:name w:val="Quote Char"/>
    <w:basedOn w:val="DefaultParagraphFont"/>
    <w:link w:val="Quote"/>
    <w:uiPriority w:val="29"/>
    <w:rsid w:val="00532448"/>
    <w:rPr>
      <w:i/>
      <w:iCs/>
      <w:color w:val="404040" w:themeColor="text1" w:themeTint="BF"/>
    </w:rPr>
  </w:style>
  <w:style w:type="paragraph" w:styleId="ListParagraph">
    <w:name w:val="List Paragraph"/>
    <w:basedOn w:val="Normal"/>
    <w:uiPriority w:val="34"/>
    <w:qFormat/>
    <w:rsid w:val="00532448"/>
    <w:pPr>
      <w:ind w:left="720"/>
      <w:contextualSpacing/>
    </w:pPr>
  </w:style>
  <w:style w:type="character" w:styleId="IntenseEmphasis">
    <w:name w:val="Intense Emphasis"/>
    <w:basedOn w:val="DefaultParagraphFont"/>
    <w:uiPriority w:val="21"/>
    <w:qFormat/>
    <w:rsid w:val="00532448"/>
    <w:rPr>
      <w:i/>
      <w:iCs/>
      <w:color w:val="0F4761" w:themeColor="accent1" w:themeShade="BF"/>
    </w:rPr>
  </w:style>
  <w:style w:type="paragraph" w:styleId="IntenseQuote">
    <w:name w:val="Intense Quote"/>
    <w:basedOn w:val="Normal"/>
    <w:next w:val="Normal"/>
    <w:link w:val="IntenseQuoteChar"/>
    <w:uiPriority w:val="30"/>
    <w:qFormat/>
    <w:rsid w:val="00532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448"/>
    <w:rPr>
      <w:i/>
      <w:iCs/>
      <w:color w:val="0F4761" w:themeColor="accent1" w:themeShade="BF"/>
    </w:rPr>
  </w:style>
  <w:style w:type="character" w:styleId="IntenseReference">
    <w:name w:val="Intense Reference"/>
    <w:basedOn w:val="DefaultParagraphFont"/>
    <w:uiPriority w:val="32"/>
    <w:qFormat/>
    <w:rsid w:val="00532448"/>
    <w:rPr>
      <w:b/>
      <w:bCs/>
      <w:smallCaps/>
      <w:color w:val="0F4761" w:themeColor="accent1" w:themeShade="BF"/>
      <w:spacing w:val="5"/>
    </w:rPr>
  </w:style>
  <w:style w:type="paragraph" w:styleId="Header">
    <w:name w:val="header"/>
    <w:basedOn w:val="Normal"/>
    <w:link w:val="HeaderChar"/>
    <w:uiPriority w:val="99"/>
    <w:unhideWhenUsed/>
    <w:rsid w:val="00532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448"/>
  </w:style>
  <w:style w:type="paragraph" w:styleId="Footer">
    <w:name w:val="footer"/>
    <w:basedOn w:val="Normal"/>
    <w:link w:val="FooterChar"/>
    <w:uiPriority w:val="99"/>
    <w:unhideWhenUsed/>
    <w:rsid w:val="00532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448"/>
  </w:style>
  <w:style w:type="character" w:styleId="Hyperlink">
    <w:name w:val="Hyperlink"/>
    <w:basedOn w:val="DefaultParagraphFont"/>
    <w:uiPriority w:val="99"/>
    <w:unhideWhenUsed/>
    <w:rsid w:val="00532448"/>
    <w:rPr>
      <w:color w:val="467886" w:themeColor="hyperlink"/>
      <w:u w:val="single"/>
    </w:rPr>
  </w:style>
  <w:style w:type="character" w:styleId="UnresolvedMention">
    <w:name w:val="Unresolved Mention"/>
    <w:basedOn w:val="DefaultParagraphFont"/>
    <w:uiPriority w:val="99"/>
    <w:semiHidden/>
    <w:unhideWhenUsed/>
    <w:rsid w:val="00532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52488">
      <w:bodyDiv w:val="1"/>
      <w:marLeft w:val="0"/>
      <w:marRight w:val="0"/>
      <w:marTop w:val="0"/>
      <w:marBottom w:val="0"/>
      <w:divBdr>
        <w:top w:val="none" w:sz="0" w:space="0" w:color="auto"/>
        <w:left w:val="none" w:sz="0" w:space="0" w:color="auto"/>
        <w:bottom w:val="none" w:sz="0" w:space="0" w:color="auto"/>
        <w:right w:val="none" w:sz="0" w:space="0" w:color="auto"/>
      </w:divBdr>
    </w:div>
    <w:div w:id="201526191">
      <w:bodyDiv w:val="1"/>
      <w:marLeft w:val="0"/>
      <w:marRight w:val="0"/>
      <w:marTop w:val="0"/>
      <w:marBottom w:val="0"/>
      <w:divBdr>
        <w:top w:val="none" w:sz="0" w:space="0" w:color="auto"/>
        <w:left w:val="none" w:sz="0" w:space="0" w:color="auto"/>
        <w:bottom w:val="none" w:sz="0" w:space="0" w:color="auto"/>
        <w:right w:val="none" w:sz="0" w:space="0" w:color="auto"/>
      </w:divBdr>
    </w:div>
    <w:div w:id="673721969">
      <w:bodyDiv w:val="1"/>
      <w:marLeft w:val="0"/>
      <w:marRight w:val="0"/>
      <w:marTop w:val="0"/>
      <w:marBottom w:val="0"/>
      <w:divBdr>
        <w:top w:val="none" w:sz="0" w:space="0" w:color="auto"/>
        <w:left w:val="none" w:sz="0" w:space="0" w:color="auto"/>
        <w:bottom w:val="none" w:sz="0" w:space="0" w:color="auto"/>
        <w:right w:val="none" w:sz="0" w:space="0" w:color="auto"/>
      </w:divBdr>
    </w:div>
    <w:div w:id="160441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foxrothschild.com/health-law" TargetMode="External"/><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foxrothschild.com/life-sciences" TargetMode="External"/><Relationship Id="rId1" Type="http://schemas.openxmlformats.org/officeDocument/2006/relationships/hyperlink" Target="https://www.foxrothschild.com/pharma-biotech"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virus.hospital" TargetMode="External"/><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Props1.xml><?xml version="1.0" encoding="utf-8"?>
<ds:datastoreItem xmlns:ds="http://schemas.openxmlformats.org/officeDocument/2006/customXml" ds:itemID="{F915CF4F-E7DD-4D1C-85E8-DD1BF2890A40}">
  <ds:schemaRefs>
    <ds:schemaRef ds:uri="http://schemas.microsoft.com/sharepoint/v3/contenttype/forms"/>
  </ds:schemaRefs>
</ds:datastoreItem>
</file>

<file path=customXml/itemProps2.xml><?xml version="1.0" encoding="utf-8"?>
<ds:datastoreItem xmlns:ds="http://schemas.openxmlformats.org/officeDocument/2006/customXml" ds:itemID="{0CA2539C-E3CF-425E-A81E-BB603F793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36B160-937D-4EC9-835A-FE56101DAE64}">
  <ds:schemaRefs>
    <ds:schemaRef ds:uri="http://schemas.microsoft.com/office/2006/metadata/properties"/>
    <ds:schemaRef ds:uri="http://schemas.microsoft.com/office/infopath/2007/PartnerControls"/>
    <ds:schemaRef ds:uri="d8b4c8f0-ebfc-43d9-bc3d-dfccd4e6be3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1361</Words>
  <Characters>8030</Characters>
  <Application>Microsoft Office Word</Application>
  <DocSecurity>0</DocSecurity>
  <Lines>127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4</cp:revision>
  <dcterms:created xsi:type="dcterms:W3CDTF">2025-01-21T23:23:00Z</dcterms:created>
  <dcterms:modified xsi:type="dcterms:W3CDTF">2025-01-22T08:57:00Z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99e4c618-e05d-4119-8b96-9674bb113567</vt:lpwstr>
  </property>
  <property fmtid="{D5CDD505-2E9C-101B-9397-08002B2CF9AE}" pid="3" name="ContentTypeId">
    <vt:lpwstr>0x010100FE4505D47AFFAD4DB446349253540266</vt:lpwstr>
  </property>
</Properties>
</file>