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929" w14:textId="746F6B89" w:rsidR="003F2DA7" w:rsidRDefault="003F2DA7" w:rsidP="00372360">
      <w:pPr>
        <w:spacing w:after="0"/>
        <w:rPr>
          <w:rFonts w:ascii="Inter" w:hAnsi="Inter"/>
        </w:rPr>
      </w:pPr>
      <w:r>
        <w:rPr>
          <w:rFonts w:ascii="Inter" w:hAnsi="Inter"/>
        </w:rPr>
        <w:t>Dr. Correo Hofstad</w:t>
      </w:r>
    </w:p>
    <w:p w14:paraId="73DE4506" w14:textId="1D2570D2" w:rsidR="003F2DA7" w:rsidRDefault="003F2DA7" w:rsidP="00372360">
      <w:pPr>
        <w:spacing w:after="0"/>
        <w:rPr>
          <w:rFonts w:ascii="Inter" w:hAnsi="Inter"/>
        </w:rPr>
      </w:pPr>
      <w:r>
        <w:rPr>
          <w:rFonts w:ascii="Inter" w:hAnsi="Inter"/>
        </w:rPr>
        <w:t>Cancer Moonshot</w:t>
      </w:r>
    </w:p>
    <w:p w14:paraId="27EF0BC7" w14:textId="50D41C76" w:rsidR="00D913BB" w:rsidRDefault="00624C5F" w:rsidP="00372360">
      <w:pPr>
        <w:spacing w:after="0"/>
        <w:rPr>
          <w:rFonts w:ascii="Inter" w:hAnsi="Inter"/>
        </w:rPr>
      </w:pPr>
      <w:r>
        <w:rPr>
          <w:rFonts w:ascii="Inter" w:hAnsi="Inter"/>
        </w:rPr>
        <w:t>C</w:t>
      </w:r>
      <w:r w:rsidR="00D913BB" w:rsidRPr="00D913BB">
        <w:rPr>
          <w:rFonts w:ascii="Inter" w:hAnsi="Inter"/>
        </w:rPr>
        <w:t xml:space="preserve">holecystectomy </w:t>
      </w:r>
      <w:r>
        <w:rPr>
          <w:rFonts w:ascii="Inter" w:hAnsi="Inter"/>
        </w:rPr>
        <w:t>Warning</w:t>
      </w:r>
    </w:p>
    <w:p w14:paraId="4F2887FA" w14:textId="2DC3458D" w:rsidR="00372360" w:rsidRDefault="00372360" w:rsidP="00372360">
      <w:pPr>
        <w:spacing w:after="0"/>
        <w:rPr>
          <w:rFonts w:ascii="Inter" w:hAnsi="Inter"/>
        </w:rPr>
      </w:pPr>
      <w:r>
        <w:rPr>
          <w:rFonts w:ascii="Inter" w:hAnsi="Inter"/>
        </w:rPr>
        <w:t>01-22-2025</w:t>
      </w:r>
    </w:p>
    <w:p w14:paraId="222D9787" w14:textId="77777777" w:rsidR="003F2DA7" w:rsidRPr="003F2DA7" w:rsidRDefault="003F2DA7" w:rsidP="003F2DA7">
      <w:pPr>
        <w:rPr>
          <w:rFonts w:ascii="Inter" w:hAnsi="Inter"/>
        </w:rPr>
      </w:pPr>
    </w:p>
    <w:p w14:paraId="48F211AA" w14:textId="09CF82A7" w:rsidR="00CA54B0" w:rsidRDefault="00CA54B0" w:rsidP="00CA54B0">
      <w:pPr>
        <w:jc w:val="center"/>
        <w:rPr>
          <w:rFonts w:ascii="Inter" w:hAnsi="Inter"/>
          <w:b/>
          <w:bCs/>
          <w:sz w:val="40"/>
          <w:szCs w:val="40"/>
        </w:rPr>
      </w:pPr>
      <w:r w:rsidRPr="00CA54B0">
        <w:rPr>
          <w:rFonts w:ascii="Inter" w:hAnsi="Inter"/>
          <w:b/>
          <w:bCs/>
          <w:sz w:val="40"/>
          <w:szCs w:val="40"/>
        </w:rPr>
        <w:t>Unfolding the Mysteries of Human Intelligence: The Role of Spiral Mucosal Folds</w:t>
      </w:r>
    </w:p>
    <w:p w14:paraId="0F7D280D" w14:textId="77777777" w:rsidR="00372360" w:rsidRPr="00CA54B0" w:rsidRDefault="00372360" w:rsidP="00CA54B0">
      <w:pPr>
        <w:jc w:val="center"/>
        <w:rPr>
          <w:rFonts w:ascii="Inter" w:hAnsi="Inter"/>
          <w:b/>
          <w:bCs/>
          <w:sz w:val="40"/>
          <w:szCs w:val="40"/>
        </w:rPr>
      </w:pPr>
    </w:p>
    <w:p w14:paraId="099C85FF" w14:textId="4A70FDF4" w:rsidR="00CA54B0" w:rsidRPr="00CA54B0" w:rsidRDefault="00DF3A9C" w:rsidP="00CA54B0">
      <w:pPr>
        <w:rPr>
          <w:rFonts w:ascii="Inter" w:hAnsi="Inter"/>
        </w:rPr>
      </w:pPr>
      <w:r>
        <w:rPr>
          <w:rFonts w:ascii="Inter" w:hAnsi="Inter"/>
        </w:rPr>
        <w:t>Researchers have paid considerable attention to the intricate relationship between the human body's anatomical features and cognitive functions in recent years</w:t>
      </w:r>
      <w:r w:rsidR="00CA54B0" w:rsidRPr="00CA54B0">
        <w:rPr>
          <w:rFonts w:ascii="Inter" w:hAnsi="Inter"/>
        </w:rPr>
        <w:t xml:space="preserve">. A groundbreaking theory proposed by Dr. Correo Hofstad has emerged, suggesting that the spiral mucosal folds in the cystic duct play a crucial role in regulating human intelligence and hormonal communication. This post explores the implications of Dr. </w:t>
      </w:r>
      <w:r>
        <w:rPr>
          <w:rFonts w:ascii="Inter" w:hAnsi="Inter"/>
        </w:rPr>
        <w:t>Hofstad's</w:t>
      </w:r>
      <w:r w:rsidR="00CA54B0" w:rsidRPr="00CA54B0">
        <w:rPr>
          <w:rFonts w:ascii="Inter" w:hAnsi="Inter"/>
        </w:rPr>
        <w:t xml:space="preserve"> theory, particularly the connection between mucosal folds, cationic states, and postoperative delirium (POD) following cholecystectomy.</w:t>
      </w:r>
    </w:p>
    <w:p w14:paraId="54CD35F1" w14:textId="77777777" w:rsidR="00CA54B0" w:rsidRPr="00CA54B0" w:rsidRDefault="00CA54B0" w:rsidP="00CA54B0">
      <w:pPr>
        <w:rPr>
          <w:rFonts w:ascii="Inter" w:hAnsi="Inter"/>
          <w:b/>
          <w:bCs/>
        </w:rPr>
      </w:pPr>
      <w:r w:rsidRPr="00CA54B0">
        <w:rPr>
          <w:rFonts w:ascii="Inter" w:hAnsi="Inter"/>
          <w:b/>
          <w:bCs/>
        </w:rPr>
        <w:t>The Spiral Mucosal Folds: Structure and Function</w:t>
      </w:r>
    </w:p>
    <w:p w14:paraId="5F9B4221" w14:textId="0739EC09" w:rsidR="00CA54B0" w:rsidRPr="00CA54B0" w:rsidRDefault="00CA54B0" w:rsidP="00CA54B0">
      <w:pPr>
        <w:rPr>
          <w:rFonts w:ascii="Inter" w:hAnsi="Inter"/>
        </w:rPr>
      </w:pPr>
      <w:r w:rsidRPr="00CA54B0">
        <w:rPr>
          <w:rFonts w:ascii="Inter" w:hAnsi="Inter"/>
        </w:rPr>
        <w:t xml:space="preserve">Spiral mucosal folds, often referred to as the valves of Heister, are specialized structures located on the endoluminal surface of the cystic duct. Their unique spiral arrangement establishes an intricate environment that facilitates </w:t>
      </w:r>
      <w:r w:rsidR="00DF3A9C">
        <w:rPr>
          <w:rFonts w:ascii="Inter" w:hAnsi="Inter"/>
        </w:rPr>
        <w:t>bile flow</w:t>
      </w:r>
      <w:r w:rsidRPr="00CA54B0">
        <w:rPr>
          <w:rFonts w:ascii="Inter" w:hAnsi="Inter"/>
        </w:rPr>
        <w:t xml:space="preserve">. As crucial components of the digestive system, these folds </w:t>
      </w:r>
      <w:r w:rsidR="00DF3A9C">
        <w:rPr>
          <w:rFonts w:ascii="Inter" w:hAnsi="Inter"/>
        </w:rPr>
        <w:t>regulate bile passage and</w:t>
      </w:r>
      <w:r w:rsidRPr="00CA54B0">
        <w:rPr>
          <w:rFonts w:ascii="Inter" w:hAnsi="Inter"/>
        </w:rPr>
        <w:t xml:space="preserve"> interact with various hormones, notably cortisol. Understanding their structure and function provides the foundation for unraveling their role in human intelligence.</w:t>
      </w:r>
    </w:p>
    <w:p w14:paraId="6244D530" w14:textId="5C00989D" w:rsidR="00CA54B0" w:rsidRPr="00CA54B0" w:rsidRDefault="00CA54B0" w:rsidP="00CA54B0">
      <w:pPr>
        <w:rPr>
          <w:rFonts w:ascii="Inter" w:hAnsi="Inter"/>
        </w:rPr>
      </w:pPr>
      <w:r w:rsidRPr="00CA54B0">
        <w:rPr>
          <w:rFonts w:ascii="Inter" w:hAnsi="Inter"/>
        </w:rPr>
        <w:t xml:space="preserve">Furthermore, research indicates that these folds may serve as a site for </w:t>
      </w:r>
      <w:r w:rsidR="00DF3A9C">
        <w:rPr>
          <w:rFonts w:ascii="Inter" w:hAnsi="Inter"/>
        </w:rPr>
        <w:t>registering and encoding</w:t>
      </w:r>
      <w:r w:rsidRPr="00CA54B0">
        <w:rPr>
          <w:rFonts w:ascii="Inter" w:hAnsi="Inter"/>
        </w:rPr>
        <w:t xml:space="preserve"> hormonal signals. Dr. </w:t>
      </w:r>
      <w:r w:rsidR="00DF3A9C">
        <w:rPr>
          <w:rFonts w:ascii="Inter" w:hAnsi="Inter"/>
        </w:rPr>
        <w:t>Hofstad's</w:t>
      </w:r>
      <w:r w:rsidRPr="00CA54B0">
        <w:rPr>
          <w:rFonts w:ascii="Inter" w:hAnsi="Inter"/>
        </w:rPr>
        <w:t xml:space="preserve"> theory posits that the folding patterns influence how cortisol—a hormone crucial for stress response—interacts with the </w:t>
      </w:r>
      <w:r w:rsidR="00DF3A9C">
        <w:rPr>
          <w:rFonts w:ascii="Inter" w:hAnsi="Inter"/>
        </w:rPr>
        <w:t>body's</w:t>
      </w:r>
      <w:r w:rsidRPr="00CA54B0">
        <w:rPr>
          <w:rFonts w:ascii="Inter" w:hAnsi="Inter"/>
        </w:rPr>
        <w:t xml:space="preserve"> neural pathways. This interaction is vital for transmitting signals between the brain and the gut, establishing a critical communication link that may influence cognitive functions and perhaps </w:t>
      </w:r>
      <w:r w:rsidR="00DF3A9C">
        <w:rPr>
          <w:rFonts w:ascii="Inter" w:hAnsi="Inter"/>
        </w:rPr>
        <w:t>intelligence</w:t>
      </w:r>
      <w:r w:rsidRPr="00CA54B0">
        <w:rPr>
          <w:rFonts w:ascii="Inter" w:hAnsi="Inter"/>
        </w:rPr>
        <w:t>.</w:t>
      </w:r>
    </w:p>
    <w:p w14:paraId="076FFB80" w14:textId="77777777" w:rsidR="00372360" w:rsidRDefault="00372360" w:rsidP="00CA54B0">
      <w:pPr>
        <w:rPr>
          <w:rFonts w:ascii="Inter" w:hAnsi="Inter"/>
          <w:b/>
          <w:bCs/>
        </w:rPr>
      </w:pPr>
    </w:p>
    <w:p w14:paraId="7B2ADA34" w14:textId="77777777" w:rsidR="00372360" w:rsidRDefault="00372360" w:rsidP="00CA54B0">
      <w:pPr>
        <w:rPr>
          <w:rFonts w:ascii="Inter" w:hAnsi="Inter"/>
          <w:b/>
          <w:bCs/>
        </w:rPr>
      </w:pPr>
    </w:p>
    <w:p w14:paraId="05B36D2E" w14:textId="6E101CB9" w:rsidR="00CA54B0" w:rsidRPr="00CA54B0" w:rsidRDefault="00CA54B0" w:rsidP="00CA54B0">
      <w:pPr>
        <w:rPr>
          <w:rFonts w:ascii="Inter" w:hAnsi="Inter"/>
          <w:b/>
          <w:bCs/>
        </w:rPr>
      </w:pPr>
      <w:r w:rsidRPr="00CA54B0">
        <w:rPr>
          <w:rFonts w:ascii="Inter" w:hAnsi="Inter"/>
          <w:b/>
          <w:bCs/>
        </w:rPr>
        <w:lastRenderedPageBreak/>
        <w:t>The Link Between Cortisol and Intelligence</w:t>
      </w:r>
    </w:p>
    <w:p w14:paraId="4F702FEA" w14:textId="240A3251" w:rsidR="00CA54B0" w:rsidRPr="00CA54B0" w:rsidRDefault="00CA54B0" w:rsidP="00CA54B0">
      <w:pPr>
        <w:rPr>
          <w:rFonts w:ascii="Inter" w:hAnsi="Inter"/>
        </w:rPr>
      </w:pPr>
      <w:r w:rsidRPr="00CA54B0">
        <w:rPr>
          <w:rFonts w:ascii="Inter" w:hAnsi="Inter"/>
        </w:rPr>
        <w:t xml:space="preserve">Cortisol, often called the stress hormone, is produced by the adrenal glands and plays a significant role in various bodily functions. It assists in regulating metabolism, immune response, and, notably, cognitive processing. Dr. </w:t>
      </w:r>
      <w:r w:rsidR="00DF3A9C">
        <w:rPr>
          <w:rFonts w:ascii="Inter" w:hAnsi="Inter"/>
        </w:rPr>
        <w:t>Hofstad's</w:t>
      </w:r>
      <w:r w:rsidRPr="00CA54B0">
        <w:rPr>
          <w:rFonts w:ascii="Inter" w:hAnsi="Inter"/>
        </w:rPr>
        <w:t xml:space="preserve"> research suggests that quaternary coding—an advanced form of biological communication—occurs within the spiral mucosal folds. This classification implies that the body encodes information through specific configurations of cortisol, affecting the neural transmissions that contribute to human intelligence.</w:t>
      </w:r>
    </w:p>
    <w:p w14:paraId="1DEAF24F" w14:textId="147895CB" w:rsidR="00CA54B0" w:rsidRPr="00CA54B0" w:rsidRDefault="00CA54B0" w:rsidP="00CA54B0">
      <w:pPr>
        <w:rPr>
          <w:rFonts w:ascii="Inter" w:hAnsi="Inter"/>
        </w:rPr>
      </w:pPr>
      <w:r w:rsidRPr="00CA54B0">
        <w:rPr>
          <w:rFonts w:ascii="Inter" w:hAnsi="Inter"/>
        </w:rPr>
        <w:t xml:space="preserve">As we comprehend the complexities of this hormonal encoding, it becomes evident that disruptions in this system could lead to significant cognitive impairments. The </w:t>
      </w:r>
      <w:r w:rsidR="00DF3A9C">
        <w:rPr>
          <w:rFonts w:ascii="Inter" w:hAnsi="Inter"/>
        </w:rPr>
        <w:t>gallbladder removal</w:t>
      </w:r>
      <w:r w:rsidRPr="00CA54B0">
        <w:rPr>
          <w:rFonts w:ascii="Inter" w:hAnsi="Inter"/>
        </w:rPr>
        <w:t>, often performed during a cholecystectomy, could</w:t>
      </w:r>
      <w:r w:rsidR="00DF3A9C">
        <w:rPr>
          <w:rFonts w:ascii="Inter" w:hAnsi="Inter"/>
        </w:rPr>
        <w:t>, therefore,</w:t>
      </w:r>
      <w:r w:rsidRPr="00CA54B0">
        <w:rPr>
          <w:rFonts w:ascii="Inter" w:hAnsi="Inter"/>
        </w:rPr>
        <w:t xml:space="preserve"> have unforeseen effects on cognitive function due to the potential alteration of the quaternary coding mechanism posited by Dr. Hofstad. This revelation raises critical questions about the long-term effects of such surgeries, particularly concerning their impact on mental acuity and behavior.</w:t>
      </w:r>
    </w:p>
    <w:p w14:paraId="595E936B" w14:textId="77777777" w:rsidR="00CA54B0" w:rsidRPr="00CA54B0" w:rsidRDefault="00CA54B0" w:rsidP="00CA54B0">
      <w:pPr>
        <w:rPr>
          <w:rFonts w:ascii="Inter" w:hAnsi="Inter"/>
          <w:b/>
          <w:bCs/>
        </w:rPr>
      </w:pPr>
      <w:r w:rsidRPr="00CA54B0">
        <w:rPr>
          <w:rFonts w:ascii="Inter" w:hAnsi="Inter"/>
          <w:b/>
          <w:bCs/>
        </w:rPr>
        <w:t>Cationic Transformation and Its Consequences</w:t>
      </w:r>
    </w:p>
    <w:p w14:paraId="1C4A5E18" w14:textId="43B2E5A3" w:rsidR="00CA54B0" w:rsidRPr="00CA54B0" w:rsidRDefault="00CA54B0" w:rsidP="00CA54B0">
      <w:pPr>
        <w:rPr>
          <w:rFonts w:ascii="Inter" w:hAnsi="Inter"/>
        </w:rPr>
      </w:pPr>
      <w:r w:rsidRPr="00CA54B0">
        <w:rPr>
          <w:rFonts w:ascii="Inter" w:hAnsi="Inter"/>
        </w:rPr>
        <w:t xml:space="preserve">According to Dr. </w:t>
      </w:r>
      <w:r w:rsidR="00DF3A9C">
        <w:rPr>
          <w:rFonts w:ascii="Inter" w:hAnsi="Inter"/>
        </w:rPr>
        <w:t>Hofstad's</w:t>
      </w:r>
      <w:r w:rsidRPr="00CA54B0">
        <w:rPr>
          <w:rFonts w:ascii="Inter" w:hAnsi="Inter"/>
        </w:rPr>
        <w:t xml:space="preserve"> findings, humans who undergo surgery that </w:t>
      </w:r>
      <w:r w:rsidR="00DF3A9C">
        <w:rPr>
          <w:rFonts w:ascii="Inter" w:hAnsi="Inter"/>
        </w:rPr>
        <w:t>removes</w:t>
      </w:r>
      <w:r w:rsidRPr="00CA54B0">
        <w:rPr>
          <w:rFonts w:ascii="Inter" w:hAnsi="Inter"/>
        </w:rPr>
        <w:t xml:space="preserve"> spiral mucosal folds become cationic. This term refers to a state where an individual has an increased positive charge, potentially influencing cellular communication and hormonal interactions. In other words, following surgical procedures that disrupt these folds, there is a profound alteration in the </w:t>
      </w:r>
      <w:r w:rsidR="00DF3A9C">
        <w:rPr>
          <w:rFonts w:ascii="Inter" w:hAnsi="Inter"/>
        </w:rPr>
        <w:t>body's biochemistry</w:t>
      </w:r>
      <w:r w:rsidRPr="00CA54B0">
        <w:rPr>
          <w:rFonts w:ascii="Inter" w:hAnsi="Inter"/>
        </w:rPr>
        <w:t xml:space="preserve"> and, subsequently, the cognitive response.</w:t>
      </w:r>
    </w:p>
    <w:p w14:paraId="6C08799C" w14:textId="77777777" w:rsidR="00CA54B0" w:rsidRPr="00CA54B0" w:rsidRDefault="00CA54B0" w:rsidP="00CA54B0">
      <w:pPr>
        <w:rPr>
          <w:rFonts w:ascii="Inter" w:hAnsi="Inter"/>
        </w:rPr>
      </w:pPr>
      <w:r w:rsidRPr="00CA54B0">
        <w:rPr>
          <w:rFonts w:ascii="Inter" w:hAnsi="Inter"/>
        </w:rPr>
        <w:t>Moreover, the consequences of this cationic state can be further exacerbated by hormonal fluctuations, particularly cortisol irregularities during postoperative recovery. In patients recovering from cholecystectomy, the risk of developing postoperative delirium becomes prevalent. Characterized by a sudden and fluctuating decline in awareness and attention, POD presents significant challenges for healthcare providers. Understanding the hormonal underpinnings of this phenomenon enhances the ability to manage and potentially mitigate delirium in surgical patients.</w:t>
      </w:r>
    </w:p>
    <w:p w14:paraId="1C2E4D09" w14:textId="77777777" w:rsidR="00CA54B0" w:rsidRPr="00CA54B0" w:rsidRDefault="00CA54B0" w:rsidP="00CA54B0">
      <w:pPr>
        <w:rPr>
          <w:rFonts w:ascii="Inter" w:hAnsi="Inter"/>
          <w:b/>
          <w:bCs/>
        </w:rPr>
      </w:pPr>
      <w:r w:rsidRPr="00CA54B0">
        <w:rPr>
          <w:rFonts w:ascii="Inter" w:hAnsi="Inter"/>
          <w:b/>
          <w:bCs/>
        </w:rPr>
        <w:t>Postoperative Delirium: A Clinical Concern</w:t>
      </w:r>
    </w:p>
    <w:p w14:paraId="374E1362" w14:textId="7EEB19DD" w:rsidR="00CA54B0" w:rsidRPr="00CA54B0" w:rsidRDefault="00CA54B0" w:rsidP="00CA54B0">
      <w:pPr>
        <w:rPr>
          <w:rFonts w:ascii="Inter" w:hAnsi="Inter"/>
        </w:rPr>
      </w:pPr>
      <w:r w:rsidRPr="00CA54B0">
        <w:rPr>
          <w:rFonts w:ascii="Inter" w:hAnsi="Inter"/>
        </w:rPr>
        <w:t xml:space="preserve">Postoperative delirium is a common complication that affects numerous surgical patients, particularly the elderly. </w:t>
      </w:r>
      <w:r w:rsidR="00DF3A9C">
        <w:rPr>
          <w:rFonts w:ascii="Inter" w:hAnsi="Inter"/>
        </w:rPr>
        <w:t xml:space="preserve">Various factors, including anesthesia, medications, and individual patient susceptibility, have been blamed for its onset. Dr. Hofstad's theory provides </w:t>
      </w:r>
      <w:r w:rsidRPr="00CA54B0">
        <w:rPr>
          <w:rFonts w:ascii="Inter" w:hAnsi="Inter"/>
        </w:rPr>
        <w:t xml:space="preserve">crucial insight into how hormonal changes, </w:t>
      </w:r>
      <w:r w:rsidRPr="00CA54B0">
        <w:rPr>
          <w:rFonts w:ascii="Inter" w:hAnsi="Inter"/>
        </w:rPr>
        <w:lastRenderedPageBreak/>
        <w:t xml:space="preserve">specifically related to </w:t>
      </w:r>
      <w:r w:rsidR="00DF3A9C">
        <w:rPr>
          <w:rFonts w:ascii="Inter" w:hAnsi="Inter"/>
        </w:rPr>
        <w:t>removing</w:t>
      </w:r>
      <w:r w:rsidRPr="00CA54B0">
        <w:rPr>
          <w:rFonts w:ascii="Inter" w:hAnsi="Inter"/>
        </w:rPr>
        <w:t xml:space="preserve"> spiral mucosal folds, could influence the risk of POD.</w:t>
      </w:r>
    </w:p>
    <w:p w14:paraId="494A6A85" w14:textId="7A002C85" w:rsidR="00CA54B0" w:rsidRPr="00CA54B0" w:rsidRDefault="00DF3A9C" w:rsidP="00CA54B0">
      <w:pPr>
        <w:rPr>
          <w:rFonts w:ascii="Inter" w:hAnsi="Inter"/>
        </w:rPr>
      </w:pPr>
      <w:r>
        <w:rPr>
          <w:rFonts w:ascii="Inter" w:hAnsi="Inter"/>
        </w:rPr>
        <w:t xml:space="preserve">The relationship between delirium and hormonal regulation must also </w:t>
      </w:r>
      <w:r w:rsidR="00CA54B0" w:rsidRPr="00CA54B0">
        <w:rPr>
          <w:rFonts w:ascii="Inter" w:hAnsi="Inter"/>
        </w:rPr>
        <w:t xml:space="preserve">be examined within the clinical setting. Armed with a deeper understanding of the spirally arranged mucosal structures in the cystic duct, clinicians might explore preventive strategies </w:t>
      </w:r>
      <w:r>
        <w:rPr>
          <w:rFonts w:ascii="Inter" w:hAnsi="Inter"/>
        </w:rPr>
        <w:t>focusing</w:t>
      </w:r>
      <w:r w:rsidR="00CA54B0" w:rsidRPr="00CA54B0">
        <w:rPr>
          <w:rFonts w:ascii="Inter" w:hAnsi="Inter"/>
        </w:rPr>
        <w:t xml:space="preserve"> on stabilizing hormonal levels post-surgery. For instance, optimizing cortisol levels may </w:t>
      </w:r>
      <w:r>
        <w:rPr>
          <w:rFonts w:ascii="Inter" w:hAnsi="Inter"/>
        </w:rPr>
        <w:t>improve cognitive clarity and decrease</w:t>
      </w:r>
      <w:r w:rsidR="00CA54B0" w:rsidRPr="00CA54B0">
        <w:rPr>
          <w:rFonts w:ascii="Inter" w:hAnsi="Inter"/>
        </w:rPr>
        <w:t xml:space="preserve"> delirium occurrences among patients recovering from cholecystectomy.</w:t>
      </w:r>
    </w:p>
    <w:p w14:paraId="46E55AF0" w14:textId="77777777" w:rsidR="00CA54B0" w:rsidRPr="00CA54B0" w:rsidRDefault="00CA54B0" w:rsidP="00CA54B0">
      <w:pPr>
        <w:rPr>
          <w:rFonts w:ascii="Inter" w:hAnsi="Inter"/>
          <w:b/>
          <w:bCs/>
        </w:rPr>
      </w:pPr>
      <w:r w:rsidRPr="00CA54B0">
        <w:rPr>
          <w:rFonts w:ascii="Inter" w:hAnsi="Inter"/>
          <w:b/>
          <w:bCs/>
        </w:rPr>
        <w:t>The Future of Neuroscience and Hormonal Communication</w:t>
      </w:r>
    </w:p>
    <w:p w14:paraId="67DE953B" w14:textId="0A31661F" w:rsidR="00CA54B0" w:rsidRPr="00CA54B0" w:rsidRDefault="00CA54B0" w:rsidP="00CA54B0">
      <w:pPr>
        <w:rPr>
          <w:rFonts w:ascii="Inter" w:hAnsi="Inter"/>
        </w:rPr>
      </w:pPr>
      <w:r w:rsidRPr="00CA54B0">
        <w:rPr>
          <w:rFonts w:ascii="Inter" w:hAnsi="Inter"/>
        </w:rPr>
        <w:t xml:space="preserve">Dr. </w:t>
      </w:r>
      <w:r w:rsidR="00DF3A9C">
        <w:rPr>
          <w:rFonts w:ascii="Inter" w:hAnsi="Inter"/>
        </w:rPr>
        <w:t>Hofstad's</w:t>
      </w:r>
      <w:r w:rsidRPr="00CA54B0">
        <w:rPr>
          <w:rFonts w:ascii="Inter" w:hAnsi="Inter"/>
        </w:rPr>
        <w:t xml:space="preserve"> exploration of the quaternary coding system presents an exciting area for further investigation. As researchers continue to delve into the intricate relationships between anatomy, hormones, and cognitive functions, we may uncover more about how the body communicates. The implications of this understanding could extend beyond surgical recovery and into fields such as neurobiology and endocrinology.</w:t>
      </w:r>
    </w:p>
    <w:p w14:paraId="610FF5C9" w14:textId="035037EA" w:rsidR="00CA54B0" w:rsidRPr="00CA54B0" w:rsidRDefault="00CA54B0" w:rsidP="00CA54B0">
      <w:pPr>
        <w:rPr>
          <w:rFonts w:ascii="Inter" w:hAnsi="Inter"/>
        </w:rPr>
      </w:pPr>
      <w:r w:rsidRPr="00CA54B0">
        <w:rPr>
          <w:rFonts w:ascii="Inter" w:hAnsi="Inter"/>
        </w:rPr>
        <w:t xml:space="preserve">Moreover, the insights gained from studying the spiral mucosal folds could lead to innovative treatment approaches for cognitive disorders. </w:t>
      </w:r>
      <w:r w:rsidR="00DF3A9C">
        <w:rPr>
          <w:rFonts w:ascii="Inter" w:hAnsi="Inter"/>
        </w:rPr>
        <w:t>Medical professionals may develop new strategies to prevent cognitive decline and other hormonal-related ailments by understanding how these anatomical features interact with hormones like cortisol</w:t>
      </w:r>
      <w:r w:rsidRPr="00CA54B0">
        <w:rPr>
          <w:rFonts w:ascii="Inter" w:hAnsi="Inter"/>
        </w:rPr>
        <w:t>. The future holds promise for ongoing research, and Dr. Hofstad's contributions may be at the forefront of this evolving dialogue.</w:t>
      </w:r>
    </w:p>
    <w:p w14:paraId="3C551BCD" w14:textId="77777777" w:rsidR="00CA54B0" w:rsidRPr="00CA54B0" w:rsidRDefault="00CA54B0" w:rsidP="00CA54B0">
      <w:pPr>
        <w:rPr>
          <w:rFonts w:ascii="Inter" w:hAnsi="Inter"/>
          <w:b/>
          <w:bCs/>
        </w:rPr>
      </w:pPr>
      <w:r w:rsidRPr="00CA54B0">
        <w:rPr>
          <w:rFonts w:ascii="Inter" w:hAnsi="Inter"/>
          <w:b/>
          <w:bCs/>
        </w:rPr>
        <w:t>Conclusion: A Call for Further Research</w:t>
      </w:r>
    </w:p>
    <w:p w14:paraId="28186403" w14:textId="65CDC178" w:rsidR="00CA54B0" w:rsidRDefault="00CA54B0" w:rsidP="00CA54B0">
      <w:pPr>
        <w:rPr>
          <w:rFonts w:ascii="Inter" w:hAnsi="Inter"/>
        </w:rPr>
      </w:pPr>
      <w:r w:rsidRPr="00CA54B0">
        <w:rPr>
          <w:rFonts w:ascii="Inter" w:hAnsi="Inter"/>
        </w:rPr>
        <w:t xml:space="preserve">In summary, the </w:t>
      </w:r>
      <w:r w:rsidR="00DF3A9C">
        <w:rPr>
          <w:rFonts w:ascii="Inter" w:hAnsi="Inter"/>
        </w:rPr>
        <w:t xml:space="preserve">profound connections between spiral mucosal folds, cortisol, cationic states, and postoperative delirium </w:t>
      </w:r>
      <w:proofErr w:type="gramStart"/>
      <w:r w:rsidR="00DF3A9C">
        <w:rPr>
          <w:rFonts w:ascii="Inter" w:hAnsi="Inter"/>
        </w:rPr>
        <w:t>unveiled</w:t>
      </w:r>
      <w:proofErr w:type="gramEnd"/>
      <w:r w:rsidR="00DF3A9C">
        <w:rPr>
          <w:rFonts w:ascii="Inter" w:hAnsi="Inter"/>
        </w:rPr>
        <w:t xml:space="preserve"> by Dr. Correo Hofstad</w:t>
      </w:r>
      <w:r w:rsidRPr="00CA54B0">
        <w:rPr>
          <w:rFonts w:ascii="Inter" w:hAnsi="Inter"/>
        </w:rPr>
        <w:t xml:space="preserve">. The inquiry into how surgical interventions like cholecystectomy can influence human intelligence highlights the need </w:t>
      </w:r>
      <w:r w:rsidR="00DF3A9C">
        <w:rPr>
          <w:rFonts w:ascii="Inter" w:hAnsi="Inter"/>
        </w:rPr>
        <w:t>to better understand</w:t>
      </w:r>
      <w:r w:rsidRPr="00CA54B0">
        <w:rPr>
          <w:rFonts w:ascii="Inter" w:hAnsi="Inter"/>
        </w:rPr>
        <w:t xml:space="preserve"> anatomical structures in hormonal communication. As healthcare evolves, integrating findings from such research into clinical practice will be vital for managing patient outcomes effectively. Advancements in this field could ultimately enhance our grasp of intelligence and mental health, leading to improved therapeutic interventions and patient care.</w:t>
      </w:r>
    </w:p>
    <w:p w14:paraId="239224F5" w14:textId="36B76345" w:rsidR="009D777A" w:rsidRPr="009D777A" w:rsidRDefault="009D777A" w:rsidP="009D777A">
      <w:pPr>
        <w:jc w:val="right"/>
        <w:rPr>
          <w:rFonts w:ascii="Inter" w:hAnsi="Inter"/>
          <w:b/>
          <w:bCs/>
        </w:rPr>
      </w:pPr>
      <w:r w:rsidRPr="009D777A">
        <w:rPr>
          <w:rFonts w:ascii="Inter" w:hAnsi="Inter"/>
        </w:rPr>
        <w:drawing>
          <wp:anchor distT="0" distB="0" distL="114300" distR="114300" simplePos="0" relativeHeight="251659264" behindDoc="1" locked="0" layoutInCell="1" allowOverlap="1" wp14:anchorId="1ED66FF7" wp14:editId="01EECAC5">
            <wp:simplePos x="0" y="0"/>
            <wp:positionH relativeFrom="margin">
              <wp:align>right</wp:align>
            </wp:positionH>
            <wp:positionV relativeFrom="paragraph">
              <wp:posOffset>283210</wp:posOffset>
            </wp:positionV>
            <wp:extent cx="2038350" cy="1148080"/>
            <wp:effectExtent l="0" t="0" r="0" b="0"/>
            <wp:wrapNone/>
            <wp:docPr id="1488401205"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1205" name="Picture 2" descr="A black scribble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9D777A">
        <w:rPr>
          <w:rFonts w:ascii="Inter" w:hAnsi="Inter"/>
          <w:b/>
          <w:bCs/>
        </w:rPr>
        <w:t>Dr. Correo “Cory” Andrew Hofstad Med Sci. Educ, PO, ND, DO, PharmD</w:t>
      </w:r>
      <w:r w:rsidRPr="009D777A">
        <w:rPr>
          <w:rFonts w:ascii="Inter" w:hAnsi="Inter"/>
        </w:rPr>
        <w:t xml:space="preserve">, </w:t>
      </w:r>
      <w:r w:rsidRPr="009D777A">
        <w:rPr>
          <w:rFonts w:ascii="Inter" w:hAnsi="Inter"/>
          <w:b/>
          <w:bCs/>
        </w:rPr>
        <w:t>OEM, GPM, Psych</w:t>
      </w:r>
      <w:r w:rsidRPr="009D777A">
        <w:rPr>
          <w:rFonts w:ascii="Inter" w:hAnsi="Inter"/>
        </w:rPr>
        <w:t xml:space="preserve">, </w:t>
      </w:r>
      <w:r w:rsidRPr="009D777A">
        <w:rPr>
          <w:rFonts w:ascii="Inter" w:hAnsi="Inter"/>
          <w:b/>
          <w:bCs/>
        </w:rPr>
        <w:t>MD, JSD, JD, SEP, MPH, PhD, MBA/COGS, MLSCM</w:t>
      </w:r>
      <w:r w:rsidRPr="009D777A">
        <w:rPr>
          <w:rFonts w:ascii="Inter" w:hAnsi="Inter"/>
        </w:rPr>
        <w:t xml:space="preserve">, </w:t>
      </w:r>
      <w:r w:rsidRPr="009D777A">
        <w:rPr>
          <w:rFonts w:ascii="Inter" w:hAnsi="Inter"/>
          <w:b/>
          <w:bCs/>
        </w:rPr>
        <w:t>MDiv</w:t>
      </w:r>
    </w:p>
    <w:p w14:paraId="38A096C2" w14:textId="77777777" w:rsidR="009D777A" w:rsidRPr="009D777A" w:rsidRDefault="009D777A" w:rsidP="009D777A">
      <w:pPr>
        <w:rPr>
          <w:rFonts w:ascii="Inter" w:hAnsi="Inter"/>
        </w:rPr>
      </w:pPr>
    </w:p>
    <w:p w14:paraId="7DFCFF4C" w14:textId="0F699723" w:rsidR="00CA54B0" w:rsidRDefault="00CA54B0" w:rsidP="00CA54B0">
      <w:pPr>
        <w:rPr>
          <w:rFonts w:ascii="Inter" w:hAnsi="Inter"/>
          <w:b/>
          <w:bCs/>
        </w:rPr>
      </w:pPr>
      <w:r w:rsidRPr="00CA54B0">
        <w:rPr>
          <w:rFonts w:ascii="Inter" w:hAnsi="Inter"/>
          <w:b/>
          <w:bCs/>
        </w:rPr>
        <w:lastRenderedPageBreak/>
        <w:t>Sources:</w:t>
      </w:r>
    </w:p>
    <w:p w14:paraId="0973A1BA" w14:textId="5252CA2E" w:rsidR="00CA54B0" w:rsidRPr="00CA54B0" w:rsidRDefault="00CA54B0" w:rsidP="00CA54B0">
      <w:pPr>
        <w:rPr>
          <w:rFonts w:ascii="Inter" w:hAnsi="Inter"/>
        </w:rPr>
      </w:pPr>
      <w:r w:rsidRPr="00CA54B0">
        <w:rPr>
          <w:rFonts w:ascii="Inter" w:hAnsi="Inter"/>
        </w:rPr>
        <w:t xml:space="preserve">Park, Young Mok, et al. </w:t>
      </w:r>
      <w:r w:rsidR="00DF3A9C">
        <w:rPr>
          <w:rFonts w:ascii="Inter" w:hAnsi="Inter"/>
        </w:rPr>
        <w:t>"</w:t>
      </w:r>
      <w:r w:rsidRPr="00CA54B0">
        <w:rPr>
          <w:rFonts w:ascii="Inter" w:hAnsi="Inter"/>
        </w:rPr>
        <w:t xml:space="preserve">Postoperative Delirium after Cholecystectomy in Older Patients: A Retrospective Study.” </w:t>
      </w:r>
      <w:r w:rsidRPr="00CA54B0">
        <w:rPr>
          <w:rFonts w:ascii="Inter" w:hAnsi="Inter"/>
          <w:i/>
          <w:iCs/>
        </w:rPr>
        <w:t>Annals of Hepato-Biliary-Pancreatic Surgery</w:t>
      </w:r>
      <w:r w:rsidRPr="00CA54B0">
        <w:rPr>
          <w:rFonts w:ascii="Inter" w:hAnsi="Inter"/>
        </w:rPr>
        <w:t xml:space="preserve">, U.S. National Library of Medicine, 31 Aug. 2023, </w:t>
      </w:r>
      <w:hyperlink r:id="rId10" w:history="1">
        <w:r w:rsidRPr="00CA54B0">
          <w:rPr>
            <w:rStyle w:val="Hyperlink"/>
            <w:rFonts w:ascii="Inter" w:hAnsi="Inter"/>
          </w:rPr>
          <w:t>pmc.ncbi.nlm.nih.gov/articles/PMC10472127/</w:t>
        </w:r>
      </w:hyperlink>
      <w:r w:rsidRPr="00CA54B0">
        <w:rPr>
          <w:rFonts w:ascii="Inter" w:hAnsi="Inter"/>
        </w:rPr>
        <w:t xml:space="preserve">. </w:t>
      </w:r>
    </w:p>
    <w:p w14:paraId="0D9F6FBA" w14:textId="4421D7A6" w:rsidR="00CA54B0" w:rsidRPr="00CA54B0" w:rsidRDefault="00CA54B0" w:rsidP="00CA54B0">
      <w:pPr>
        <w:rPr>
          <w:rFonts w:ascii="Inter" w:hAnsi="Inter"/>
        </w:rPr>
      </w:pPr>
      <w:r w:rsidRPr="00CA54B0">
        <w:rPr>
          <w:rFonts w:ascii="Inter" w:hAnsi="Inter"/>
        </w:rPr>
        <w:t xml:space="preserve">Park, Young Mok, et al. “Postoperative Delirium after Cholecystectomy in Older Patients: A Retrospective Study.” </w:t>
      </w:r>
      <w:r w:rsidRPr="00CA54B0">
        <w:rPr>
          <w:rFonts w:ascii="Inter" w:hAnsi="Inter"/>
          <w:i/>
          <w:iCs/>
        </w:rPr>
        <w:t>Annals of Hepato-Biliary-Pancreatic Surgery</w:t>
      </w:r>
      <w:r w:rsidRPr="00CA54B0">
        <w:rPr>
          <w:rFonts w:ascii="Inter" w:hAnsi="Inter"/>
        </w:rPr>
        <w:t xml:space="preserve">, The Korean Association of Hepato-Biliary-Pancreatic Surgery, 20 June 2023, </w:t>
      </w:r>
      <w:hyperlink r:id="rId11" w:history="1">
        <w:r w:rsidRPr="00CA54B0">
          <w:rPr>
            <w:rStyle w:val="Hyperlink"/>
            <w:rFonts w:ascii="Inter" w:hAnsi="Inter"/>
          </w:rPr>
          <w:t>https://www.ahbps.org/journal/view.html?uid=2534&amp;&amp;vmd=Full</w:t>
        </w:r>
      </w:hyperlink>
      <w:r w:rsidRPr="00CA54B0">
        <w:rPr>
          <w:rFonts w:ascii="Inter" w:hAnsi="Inter"/>
        </w:rPr>
        <w:t xml:space="preserve">. </w:t>
      </w:r>
    </w:p>
    <w:p w14:paraId="2CB8FB53" w14:textId="77777777" w:rsidR="00CA54B0" w:rsidRDefault="00CA54B0" w:rsidP="00CA54B0">
      <w:pPr>
        <w:rPr>
          <w:rFonts w:ascii="Inter" w:hAnsi="Inter"/>
        </w:rPr>
      </w:pPr>
      <w:r w:rsidRPr="00CA54B0">
        <w:rPr>
          <w:rFonts w:ascii="Inter" w:hAnsi="Inter"/>
        </w:rPr>
        <w:t xml:space="preserve">Duran, Harun </w:t>
      </w:r>
      <w:proofErr w:type="spellStart"/>
      <w:r w:rsidRPr="00CA54B0">
        <w:rPr>
          <w:rFonts w:ascii="Inter" w:hAnsi="Inter"/>
        </w:rPr>
        <w:t>Tolga</w:t>
      </w:r>
      <w:proofErr w:type="spellEnd"/>
      <w:r w:rsidRPr="00CA54B0">
        <w:rPr>
          <w:rFonts w:ascii="Inter" w:hAnsi="Inter"/>
        </w:rPr>
        <w:t xml:space="preserve">, et al. “The Effect of Two Different Modes of </w:t>
      </w:r>
      <w:proofErr w:type="spellStart"/>
      <w:r w:rsidRPr="00CA54B0">
        <w:rPr>
          <w:rFonts w:ascii="Inter" w:hAnsi="Inter"/>
        </w:rPr>
        <w:t>Anaesthesia</w:t>
      </w:r>
      <w:proofErr w:type="spellEnd"/>
      <w:r w:rsidRPr="00CA54B0">
        <w:rPr>
          <w:rFonts w:ascii="Inter" w:hAnsi="Inter"/>
        </w:rPr>
        <w:t xml:space="preserve"> Maintenance on Postoperative Delirium in Elderly Patient with Low Preoperative </w:t>
      </w:r>
    </w:p>
    <w:p w14:paraId="49E6380A" w14:textId="2656C0B7" w:rsidR="00CA54B0" w:rsidRDefault="00CA54B0" w:rsidP="00CA54B0">
      <w:pPr>
        <w:rPr>
          <w:rFonts w:ascii="Inter" w:hAnsi="Inter"/>
        </w:rPr>
      </w:pPr>
      <w:r w:rsidRPr="00CA54B0">
        <w:rPr>
          <w:rFonts w:ascii="Inter" w:hAnsi="Inter"/>
        </w:rPr>
        <w:t xml:space="preserve">Mini-Cog Score - BMC Anesthesiology.” </w:t>
      </w:r>
      <w:r w:rsidRPr="00CA54B0">
        <w:rPr>
          <w:rFonts w:ascii="Inter" w:hAnsi="Inter"/>
          <w:i/>
          <w:iCs/>
        </w:rPr>
        <w:t>BioMed Central</w:t>
      </w:r>
      <w:r w:rsidRPr="00CA54B0">
        <w:rPr>
          <w:rFonts w:ascii="Inter" w:hAnsi="Inter"/>
        </w:rPr>
        <w:t xml:space="preserve">, BioMed Central, 1 Oct. 2024, </w:t>
      </w:r>
      <w:hyperlink r:id="rId12" w:anchor=":~:text=Postoperative%20delirium%20is%20a%20common%20distressing%20symptom,delirium%20in%20elderly%20patients%20undergoing%20laparoscopic%20cholecystectomy." w:history="1">
        <w:r w:rsidRPr="00CA54B0">
          <w:rPr>
            <w:rStyle w:val="Hyperlink"/>
            <w:rFonts w:ascii="Inter" w:hAnsi="Inter"/>
          </w:rPr>
          <w:t>bmcanesthesiol.biomedcentral.com/articles/10.1186/s12871-024-02735-y#:~:text=Postoperative%20delirium%20is%20a%20common%20distressing%20symptom,delirium%20in%20elderly%20patients%20undergoing%20laparoscopic%20cholecystectomy</w:t>
        </w:r>
      </w:hyperlink>
      <w:r w:rsidRPr="00CA54B0">
        <w:rPr>
          <w:rFonts w:ascii="Inter" w:hAnsi="Inter"/>
        </w:rPr>
        <w:t xml:space="preserve">. </w:t>
      </w:r>
    </w:p>
    <w:p w14:paraId="343B4E03" w14:textId="2D5D76C9" w:rsidR="00CA54B0" w:rsidRDefault="00CA54B0" w:rsidP="00CA54B0">
      <w:pPr>
        <w:rPr>
          <w:rFonts w:ascii="Inter" w:hAnsi="Inter"/>
        </w:rPr>
      </w:pPr>
      <w:r w:rsidRPr="00CA54B0">
        <w:rPr>
          <w:rFonts w:ascii="Inter" w:hAnsi="Inter"/>
        </w:rPr>
        <w:t xml:space="preserve">professional, Cleveland Clinic medical. “What to Know about Cholecystectomy.” </w:t>
      </w:r>
      <w:r w:rsidRPr="00CA54B0">
        <w:rPr>
          <w:rFonts w:ascii="Inter" w:hAnsi="Inter"/>
          <w:i/>
          <w:iCs/>
        </w:rPr>
        <w:t>Cleveland Clinic</w:t>
      </w:r>
      <w:r w:rsidRPr="00CA54B0">
        <w:rPr>
          <w:rFonts w:ascii="Inter" w:hAnsi="Inter"/>
        </w:rPr>
        <w:t xml:space="preserve">, 19 Dec. 2024, </w:t>
      </w:r>
      <w:hyperlink r:id="rId13" w:history="1">
        <w:r w:rsidRPr="00CA54B0">
          <w:rPr>
            <w:rStyle w:val="Hyperlink"/>
            <w:rFonts w:ascii="Inter" w:hAnsi="Inter"/>
          </w:rPr>
          <w:t>my.clevelandclinic.org/health/procedures/21614-gallbladder-removal</w:t>
        </w:r>
      </w:hyperlink>
      <w:r w:rsidRPr="00CA54B0">
        <w:rPr>
          <w:rFonts w:ascii="Inter" w:hAnsi="Inter"/>
        </w:rPr>
        <w:t xml:space="preserve">. </w:t>
      </w:r>
    </w:p>
    <w:p w14:paraId="3F01DDC7" w14:textId="481B560D" w:rsidR="00CA54B0" w:rsidRPr="00CA54B0" w:rsidRDefault="00CA54B0" w:rsidP="00CA54B0">
      <w:pPr>
        <w:rPr>
          <w:rFonts w:ascii="Inter" w:hAnsi="Inter"/>
        </w:rPr>
      </w:pPr>
      <w:r w:rsidRPr="00CA54B0">
        <w:rPr>
          <w:rFonts w:ascii="Inter" w:hAnsi="Inter"/>
        </w:rPr>
        <w:t xml:space="preserve">Nair, Ameya, et al. “Persistent Postoperative Delirium Following Laparoscopic Cholecystectomy.” </w:t>
      </w:r>
      <w:proofErr w:type="spellStart"/>
      <w:r w:rsidRPr="00CA54B0">
        <w:rPr>
          <w:rFonts w:ascii="Inter" w:hAnsi="Inter"/>
          <w:i/>
          <w:iCs/>
        </w:rPr>
        <w:t>Cureus</w:t>
      </w:r>
      <w:proofErr w:type="spellEnd"/>
      <w:r w:rsidRPr="00CA54B0">
        <w:rPr>
          <w:rFonts w:ascii="Inter" w:hAnsi="Inter"/>
        </w:rPr>
        <w:t xml:space="preserve">, U.S. National Library of Medicine, 16 June 2023, </w:t>
      </w:r>
      <w:hyperlink r:id="rId14" w:history="1">
        <w:r w:rsidRPr="00CA54B0">
          <w:rPr>
            <w:rStyle w:val="Hyperlink"/>
            <w:rFonts w:ascii="Inter" w:hAnsi="Inter"/>
          </w:rPr>
          <w:t>pmc.ncbi.nlm.nih.gov/articles/PMC10350320/</w:t>
        </w:r>
      </w:hyperlink>
      <w:r w:rsidRPr="00CA54B0">
        <w:rPr>
          <w:rFonts w:ascii="Inter" w:hAnsi="Inter"/>
        </w:rPr>
        <w:t xml:space="preserve">. </w:t>
      </w:r>
    </w:p>
    <w:p w14:paraId="51A29585" w14:textId="20E47593" w:rsidR="00CA54B0" w:rsidRPr="00CA54B0" w:rsidRDefault="00CA54B0" w:rsidP="00CA54B0">
      <w:pPr>
        <w:rPr>
          <w:rFonts w:ascii="Inter" w:hAnsi="Inter"/>
        </w:rPr>
      </w:pPr>
      <w:r w:rsidRPr="00CA54B0">
        <w:rPr>
          <w:rFonts w:ascii="Inter" w:hAnsi="Inter"/>
        </w:rPr>
        <w:t xml:space="preserve">Robinson, Thomas N, and Ben Eiseman. “Postoperative Delirium in the Elderly: Diagnosis and Management.” </w:t>
      </w:r>
      <w:r w:rsidRPr="00CA54B0">
        <w:rPr>
          <w:rFonts w:ascii="Inter" w:hAnsi="Inter"/>
          <w:i/>
          <w:iCs/>
        </w:rPr>
        <w:t>Clinical Interventions in Aging</w:t>
      </w:r>
      <w:r w:rsidRPr="00CA54B0">
        <w:rPr>
          <w:rFonts w:ascii="Inter" w:hAnsi="Inter"/>
        </w:rPr>
        <w:t xml:space="preserve">, U.S. National Library of Medicine, 2008, </w:t>
      </w:r>
      <w:hyperlink r:id="rId15" w:anchor=":~:text=Specific%20interventions%20which%20have%20been,protocol%20to%20allow%20for%20daily" w:history="1">
        <w:r w:rsidRPr="00CA54B0">
          <w:rPr>
            <w:rStyle w:val="Hyperlink"/>
            <w:rFonts w:ascii="Inter" w:hAnsi="Inter"/>
          </w:rPr>
          <w:t>pmc.ncbi.nlm.nih.gov/articles/PMC2546478/#:~:text=Specific%20interventions%20which%20have%20been,protocol%20to%20allow%20for%20daily</w:t>
        </w:r>
      </w:hyperlink>
      <w:r w:rsidRPr="00CA54B0">
        <w:rPr>
          <w:rFonts w:ascii="Inter" w:hAnsi="Inter"/>
        </w:rPr>
        <w:t xml:space="preserve">. </w:t>
      </w:r>
    </w:p>
    <w:p w14:paraId="41294755" w14:textId="26F1F086" w:rsidR="00CA54B0" w:rsidRPr="00CA54B0" w:rsidRDefault="00CA54B0" w:rsidP="00CA54B0">
      <w:pPr>
        <w:rPr>
          <w:rFonts w:ascii="Inter" w:hAnsi="Inter"/>
        </w:rPr>
      </w:pPr>
      <w:r w:rsidRPr="00CA54B0">
        <w:rPr>
          <w:rFonts w:ascii="Inter" w:hAnsi="Inter"/>
        </w:rPr>
        <w:t xml:space="preserve">Nair, Ameya, et al. “Persistent Postoperative Delirium Following Laparoscopic Cholecystectomy.” </w:t>
      </w:r>
      <w:proofErr w:type="spellStart"/>
      <w:r w:rsidRPr="00CA54B0">
        <w:rPr>
          <w:rFonts w:ascii="Inter" w:hAnsi="Inter"/>
          <w:i/>
          <w:iCs/>
        </w:rPr>
        <w:t>Cureus</w:t>
      </w:r>
      <w:proofErr w:type="spellEnd"/>
      <w:r w:rsidRPr="00CA54B0">
        <w:rPr>
          <w:rFonts w:ascii="Inter" w:hAnsi="Inter"/>
        </w:rPr>
        <w:t xml:space="preserve">, U.S. National Library of Medicine, 16 June 2023, </w:t>
      </w:r>
      <w:hyperlink r:id="rId16" w:history="1">
        <w:r w:rsidRPr="00CA54B0">
          <w:rPr>
            <w:rStyle w:val="Hyperlink"/>
            <w:rFonts w:ascii="Inter" w:hAnsi="Inter"/>
          </w:rPr>
          <w:t>pmc.ncbi.nlm.nih.gov/articles/PMC10350320/</w:t>
        </w:r>
      </w:hyperlink>
      <w:r w:rsidRPr="00CA54B0">
        <w:rPr>
          <w:rFonts w:ascii="Inter" w:hAnsi="Inter"/>
        </w:rPr>
        <w:t xml:space="preserve">. </w:t>
      </w:r>
    </w:p>
    <w:p w14:paraId="66C757F6" w14:textId="55349A2B" w:rsidR="00CA54B0" w:rsidRPr="00CA54B0" w:rsidRDefault="00CA54B0" w:rsidP="00CA54B0">
      <w:pPr>
        <w:rPr>
          <w:rFonts w:ascii="Inter" w:hAnsi="Inter"/>
        </w:rPr>
      </w:pPr>
      <w:r>
        <w:rPr>
          <w:rFonts w:ascii="Inter" w:hAnsi="Inter"/>
        </w:rPr>
        <w:tab/>
      </w:r>
    </w:p>
    <w:sectPr w:rsidR="00CA54B0" w:rsidRPr="00CA54B0" w:rsidSect="00E52C0B">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4B53C" w14:textId="77777777" w:rsidR="005C2C3B" w:rsidRDefault="005C2C3B" w:rsidP="00B148F3">
      <w:pPr>
        <w:spacing w:after="0" w:line="240" w:lineRule="auto"/>
      </w:pPr>
      <w:r>
        <w:separator/>
      </w:r>
    </w:p>
  </w:endnote>
  <w:endnote w:type="continuationSeparator" w:id="0">
    <w:p w14:paraId="376D0D13" w14:textId="77777777" w:rsidR="005C2C3B" w:rsidRDefault="005C2C3B" w:rsidP="00B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813B" w14:textId="0BC83552" w:rsidR="00372360" w:rsidRDefault="003863E0" w:rsidP="003863E0">
    <w:pPr>
      <w:pStyle w:val="Footer"/>
      <w:jc w:val="center"/>
    </w:pPr>
    <w:hyperlink r:id="rId1" w:history="1">
      <w:r w:rsidRPr="003863E0">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05D6" w14:textId="752F5030" w:rsidR="00E52C0B" w:rsidRPr="00E52C0B" w:rsidRDefault="003863E0" w:rsidP="003863E0">
    <w:pPr>
      <w:pStyle w:val="Footer"/>
      <w:jc w:val="center"/>
    </w:pPr>
    <w:hyperlink r:id="rId1" w:history="1">
      <w:r w:rsidRPr="00C10744">
        <w:rPr>
          <w:rStyle w:val="Hyperlink"/>
        </w:rPr>
        <w:t>https://healthcarelawmatters.foxrothschild.com/contact/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E6AFC" w14:textId="77777777" w:rsidR="00E52C0B" w:rsidRDefault="00E52C0B" w:rsidP="00E52C0B">
    <w:pPr>
      <w:pStyle w:val="Footer"/>
      <w:jc w:val="center"/>
    </w:pPr>
    <w:hyperlink r:id="rId1" w:history="1">
      <w:r w:rsidRPr="00241B96">
        <w:rPr>
          <w:rStyle w:val="Hyperlink"/>
        </w:rPr>
        <w:t>https://virustreatmentcenters.com</w:t>
      </w:r>
    </w:hyperlink>
  </w:p>
  <w:p w14:paraId="3079A267" w14:textId="3AC9C7A4" w:rsidR="00372360" w:rsidRDefault="00E52C0B" w:rsidP="00E52C0B">
    <w:pPr>
      <w:pStyle w:val="Footer"/>
      <w:jc w:val="center"/>
    </w:pPr>
    <w:hyperlink r:id="rId2" w:history="1">
      <w:r w:rsidRPr="00241B96">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9751E" w14:textId="77777777" w:rsidR="005C2C3B" w:rsidRDefault="005C2C3B" w:rsidP="00B148F3">
      <w:pPr>
        <w:spacing w:after="0" w:line="240" w:lineRule="auto"/>
      </w:pPr>
      <w:r>
        <w:separator/>
      </w:r>
    </w:p>
  </w:footnote>
  <w:footnote w:type="continuationSeparator" w:id="0">
    <w:p w14:paraId="5776018D" w14:textId="77777777" w:rsidR="005C2C3B" w:rsidRDefault="005C2C3B" w:rsidP="00B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6956" w14:textId="77777777" w:rsidR="00E52C0B" w:rsidRPr="00B148F3" w:rsidRDefault="00E52C0B" w:rsidP="00E52C0B">
    <w:pPr>
      <w:pStyle w:val="Header"/>
      <w:jc w:val="right"/>
      <w:rPr>
        <w:rFonts w:ascii="Inter" w:hAnsi="Inter"/>
      </w:rPr>
    </w:pPr>
    <w:r w:rsidRPr="00B148F3">
      <w:rPr>
        <w:rFonts w:ascii="Inter" w:hAnsi="Inter"/>
      </w:rPr>
      <w:t>ECNM HOFSTAD</w:t>
    </w:r>
  </w:p>
  <w:p w14:paraId="64245F85" w14:textId="77777777" w:rsidR="00372360" w:rsidRDefault="003723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B0"/>
    <w:rsid w:val="000F706E"/>
    <w:rsid w:val="00121D3F"/>
    <w:rsid w:val="001B7144"/>
    <w:rsid w:val="00217BB1"/>
    <w:rsid w:val="00372360"/>
    <w:rsid w:val="003863E0"/>
    <w:rsid w:val="003F2DA7"/>
    <w:rsid w:val="005C2C3B"/>
    <w:rsid w:val="00624C5F"/>
    <w:rsid w:val="006F3F64"/>
    <w:rsid w:val="00751557"/>
    <w:rsid w:val="007A69F4"/>
    <w:rsid w:val="009D777A"/>
    <w:rsid w:val="00B148F3"/>
    <w:rsid w:val="00C10744"/>
    <w:rsid w:val="00CA54B0"/>
    <w:rsid w:val="00D913BB"/>
    <w:rsid w:val="00DF3A9C"/>
    <w:rsid w:val="00E52C0B"/>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E0F7CA5"/>
  <w15:chartTrackingRefBased/>
  <w15:docId w15:val="{6C4A82F4-9326-4AE1-8D5A-4BBA69C5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B0"/>
    <w:rPr>
      <w:rFonts w:eastAsiaTheme="majorEastAsia" w:cstheme="majorBidi"/>
      <w:color w:val="272727" w:themeColor="text1" w:themeTint="D8"/>
    </w:rPr>
  </w:style>
  <w:style w:type="paragraph" w:styleId="Title">
    <w:name w:val="Title"/>
    <w:basedOn w:val="Normal"/>
    <w:next w:val="Normal"/>
    <w:link w:val="TitleChar"/>
    <w:uiPriority w:val="10"/>
    <w:qFormat/>
    <w:rsid w:val="00CA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B0"/>
    <w:pPr>
      <w:spacing w:before="160"/>
      <w:jc w:val="center"/>
    </w:pPr>
    <w:rPr>
      <w:i/>
      <w:iCs/>
      <w:color w:val="404040" w:themeColor="text1" w:themeTint="BF"/>
    </w:rPr>
  </w:style>
  <w:style w:type="character" w:customStyle="1" w:styleId="QuoteChar">
    <w:name w:val="Quote Char"/>
    <w:basedOn w:val="DefaultParagraphFont"/>
    <w:link w:val="Quote"/>
    <w:uiPriority w:val="29"/>
    <w:rsid w:val="00CA54B0"/>
    <w:rPr>
      <w:i/>
      <w:iCs/>
      <w:color w:val="404040" w:themeColor="text1" w:themeTint="BF"/>
    </w:rPr>
  </w:style>
  <w:style w:type="paragraph" w:styleId="ListParagraph">
    <w:name w:val="List Paragraph"/>
    <w:basedOn w:val="Normal"/>
    <w:uiPriority w:val="34"/>
    <w:qFormat/>
    <w:rsid w:val="00CA54B0"/>
    <w:pPr>
      <w:ind w:left="720"/>
      <w:contextualSpacing/>
    </w:pPr>
  </w:style>
  <w:style w:type="character" w:styleId="IntenseEmphasis">
    <w:name w:val="Intense Emphasis"/>
    <w:basedOn w:val="DefaultParagraphFont"/>
    <w:uiPriority w:val="21"/>
    <w:qFormat/>
    <w:rsid w:val="00CA54B0"/>
    <w:rPr>
      <w:i/>
      <w:iCs/>
      <w:color w:val="0F4761" w:themeColor="accent1" w:themeShade="BF"/>
    </w:rPr>
  </w:style>
  <w:style w:type="paragraph" w:styleId="IntenseQuote">
    <w:name w:val="Intense Quote"/>
    <w:basedOn w:val="Normal"/>
    <w:next w:val="Normal"/>
    <w:link w:val="IntenseQuoteChar"/>
    <w:uiPriority w:val="30"/>
    <w:qFormat/>
    <w:rsid w:val="00CA5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B0"/>
    <w:rPr>
      <w:i/>
      <w:iCs/>
      <w:color w:val="0F4761" w:themeColor="accent1" w:themeShade="BF"/>
    </w:rPr>
  </w:style>
  <w:style w:type="character" w:styleId="IntenseReference">
    <w:name w:val="Intense Reference"/>
    <w:basedOn w:val="DefaultParagraphFont"/>
    <w:uiPriority w:val="32"/>
    <w:qFormat/>
    <w:rsid w:val="00CA54B0"/>
    <w:rPr>
      <w:b/>
      <w:bCs/>
      <w:smallCaps/>
      <w:color w:val="0F4761" w:themeColor="accent1" w:themeShade="BF"/>
      <w:spacing w:val="5"/>
    </w:rPr>
  </w:style>
  <w:style w:type="character" w:styleId="Hyperlink">
    <w:name w:val="Hyperlink"/>
    <w:basedOn w:val="DefaultParagraphFont"/>
    <w:uiPriority w:val="99"/>
    <w:unhideWhenUsed/>
    <w:rsid w:val="00CA54B0"/>
    <w:rPr>
      <w:color w:val="467886" w:themeColor="hyperlink"/>
      <w:u w:val="single"/>
    </w:rPr>
  </w:style>
  <w:style w:type="character" w:styleId="UnresolvedMention">
    <w:name w:val="Unresolved Mention"/>
    <w:basedOn w:val="DefaultParagraphFont"/>
    <w:uiPriority w:val="99"/>
    <w:semiHidden/>
    <w:unhideWhenUsed/>
    <w:rsid w:val="00CA54B0"/>
    <w:rPr>
      <w:color w:val="605E5C"/>
      <w:shd w:val="clear" w:color="auto" w:fill="E1DFDD"/>
    </w:rPr>
  </w:style>
  <w:style w:type="paragraph" w:styleId="Header">
    <w:name w:val="header"/>
    <w:basedOn w:val="Normal"/>
    <w:link w:val="HeaderChar"/>
    <w:uiPriority w:val="99"/>
    <w:unhideWhenUsed/>
    <w:rsid w:val="00B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8F3"/>
  </w:style>
  <w:style w:type="paragraph" w:styleId="Footer">
    <w:name w:val="footer"/>
    <w:basedOn w:val="Normal"/>
    <w:link w:val="FooterChar"/>
    <w:uiPriority w:val="99"/>
    <w:unhideWhenUsed/>
    <w:rsid w:val="00B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0238">
      <w:bodyDiv w:val="1"/>
      <w:marLeft w:val="0"/>
      <w:marRight w:val="0"/>
      <w:marTop w:val="0"/>
      <w:marBottom w:val="0"/>
      <w:divBdr>
        <w:top w:val="none" w:sz="0" w:space="0" w:color="auto"/>
        <w:left w:val="none" w:sz="0" w:space="0" w:color="auto"/>
        <w:bottom w:val="none" w:sz="0" w:space="0" w:color="auto"/>
        <w:right w:val="none" w:sz="0" w:space="0" w:color="auto"/>
      </w:divBdr>
    </w:div>
    <w:div w:id="195892827">
      <w:bodyDiv w:val="1"/>
      <w:marLeft w:val="0"/>
      <w:marRight w:val="0"/>
      <w:marTop w:val="0"/>
      <w:marBottom w:val="0"/>
      <w:divBdr>
        <w:top w:val="none" w:sz="0" w:space="0" w:color="auto"/>
        <w:left w:val="none" w:sz="0" w:space="0" w:color="auto"/>
        <w:bottom w:val="none" w:sz="0" w:space="0" w:color="auto"/>
        <w:right w:val="none" w:sz="0" w:space="0" w:color="auto"/>
      </w:divBdr>
    </w:div>
    <w:div w:id="271329602">
      <w:bodyDiv w:val="1"/>
      <w:marLeft w:val="0"/>
      <w:marRight w:val="0"/>
      <w:marTop w:val="0"/>
      <w:marBottom w:val="0"/>
      <w:divBdr>
        <w:top w:val="none" w:sz="0" w:space="0" w:color="auto"/>
        <w:left w:val="none" w:sz="0" w:space="0" w:color="auto"/>
        <w:bottom w:val="none" w:sz="0" w:space="0" w:color="auto"/>
        <w:right w:val="none" w:sz="0" w:space="0" w:color="auto"/>
      </w:divBdr>
    </w:div>
    <w:div w:id="416875332">
      <w:bodyDiv w:val="1"/>
      <w:marLeft w:val="0"/>
      <w:marRight w:val="0"/>
      <w:marTop w:val="0"/>
      <w:marBottom w:val="0"/>
      <w:divBdr>
        <w:top w:val="none" w:sz="0" w:space="0" w:color="auto"/>
        <w:left w:val="none" w:sz="0" w:space="0" w:color="auto"/>
        <w:bottom w:val="none" w:sz="0" w:space="0" w:color="auto"/>
        <w:right w:val="none" w:sz="0" w:space="0" w:color="auto"/>
      </w:divBdr>
    </w:div>
    <w:div w:id="535654039">
      <w:bodyDiv w:val="1"/>
      <w:marLeft w:val="0"/>
      <w:marRight w:val="0"/>
      <w:marTop w:val="0"/>
      <w:marBottom w:val="0"/>
      <w:divBdr>
        <w:top w:val="none" w:sz="0" w:space="0" w:color="auto"/>
        <w:left w:val="none" w:sz="0" w:space="0" w:color="auto"/>
        <w:bottom w:val="none" w:sz="0" w:space="0" w:color="auto"/>
        <w:right w:val="none" w:sz="0" w:space="0" w:color="auto"/>
      </w:divBdr>
    </w:div>
    <w:div w:id="583420765">
      <w:bodyDiv w:val="1"/>
      <w:marLeft w:val="0"/>
      <w:marRight w:val="0"/>
      <w:marTop w:val="0"/>
      <w:marBottom w:val="0"/>
      <w:divBdr>
        <w:top w:val="none" w:sz="0" w:space="0" w:color="auto"/>
        <w:left w:val="none" w:sz="0" w:space="0" w:color="auto"/>
        <w:bottom w:val="none" w:sz="0" w:space="0" w:color="auto"/>
        <w:right w:val="none" w:sz="0" w:space="0" w:color="auto"/>
      </w:divBdr>
    </w:div>
    <w:div w:id="672072635">
      <w:bodyDiv w:val="1"/>
      <w:marLeft w:val="0"/>
      <w:marRight w:val="0"/>
      <w:marTop w:val="0"/>
      <w:marBottom w:val="0"/>
      <w:divBdr>
        <w:top w:val="none" w:sz="0" w:space="0" w:color="auto"/>
        <w:left w:val="none" w:sz="0" w:space="0" w:color="auto"/>
        <w:bottom w:val="none" w:sz="0" w:space="0" w:color="auto"/>
        <w:right w:val="none" w:sz="0" w:space="0" w:color="auto"/>
      </w:divBdr>
    </w:div>
    <w:div w:id="673656075">
      <w:bodyDiv w:val="1"/>
      <w:marLeft w:val="0"/>
      <w:marRight w:val="0"/>
      <w:marTop w:val="0"/>
      <w:marBottom w:val="0"/>
      <w:divBdr>
        <w:top w:val="none" w:sz="0" w:space="0" w:color="auto"/>
        <w:left w:val="none" w:sz="0" w:space="0" w:color="auto"/>
        <w:bottom w:val="none" w:sz="0" w:space="0" w:color="auto"/>
        <w:right w:val="none" w:sz="0" w:space="0" w:color="auto"/>
      </w:divBdr>
    </w:div>
    <w:div w:id="721364875">
      <w:bodyDiv w:val="1"/>
      <w:marLeft w:val="0"/>
      <w:marRight w:val="0"/>
      <w:marTop w:val="0"/>
      <w:marBottom w:val="0"/>
      <w:divBdr>
        <w:top w:val="none" w:sz="0" w:space="0" w:color="auto"/>
        <w:left w:val="none" w:sz="0" w:space="0" w:color="auto"/>
        <w:bottom w:val="none" w:sz="0" w:space="0" w:color="auto"/>
        <w:right w:val="none" w:sz="0" w:space="0" w:color="auto"/>
      </w:divBdr>
    </w:div>
    <w:div w:id="751976650">
      <w:bodyDiv w:val="1"/>
      <w:marLeft w:val="0"/>
      <w:marRight w:val="0"/>
      <w:marTop w:val="0"/>
      <w:marBottom w:val="0"/>
      <w:divBdr>
        <w:top w:val="none" w:sz="0" w:space="0" w:color="auto"/>
        <w:left w:val="none" w:sz="0" w:space="0" w:color="auto"/>
        <w:bottom w:val="none" w:sz="0" w:space="0" w:color="auto"/>
        <w:right w:val="none" w:sz="0" w:space="0" w:color="auto"/>
      </w:divBdr>
    </w:div>
    <w:div w:id="767699570">
      <w:bodyDiv w:val="1"/>
      <w:marLeft w:val="0"/>
      <w:marRight w:val="0"/>
      <w:marTop w:val="0"/>
      <w:marBottom w:val="0"/>
      <w:divBdr>
        <w:top w:val="none" w:sz="0" w:space="0" w:color="auto"/>
        <w:left w:val="none" w:sz="0" w:space="0" w:color="auto"/>
        <w:bottom w:val="none" w:sz="0" w:space="0" w:color="auto"/>
        <w:right w:val="none" w:sz="0" w:space="0" w:color="auto"/>
      </w:divBdr>
    </w:div>
    <w:div w:id="801768903">
      <w:bodyDiv w:val="1"/>
      <w:marLeft w:val="0"/>
      <w:marRight w:val="0"/>
      <w:marTop w:val="0"/>
      <w:marBottom w:val="0"/>
      <w:divBdr>
        <w:top w:val="none" w:sz="0" w:space="0" w:color="auto"/>
        <w:left w:val="none" w:sz="0" w:space="0" w:color="auto"/>
        <w:bottom w:val="none" w:sz="0" w:space="0" w:color="auto"/>
        <w:right w:val="none" w:sz="0" w:space="0" w:color="auto"/>
      </w:divBdr>
    </w:div>
    <w:div w:id="1096751136">
      <w:bodyDiv w:val="1"/>
      <w:marLeft w:val="0"/>
      <w:marRight w:val="0"/>
      <w:marTop w:val="0"/>
      <w:marBottom w:val="0"/>
      <w:divBdr>
        <w:top w:val="none" w:sz="0" w:space="0" w:color="auto"/>
        <w:left w:val="none" w:sz="0" w:space="0" w:color="auto"/>
        <w:bottom w:val="none" w:sz="0" w:space="0" w:color="auto"/>
        <w:right w:val="none" w:sz="0" w:space="0" w:color="auto"/>
      </w:divBdr>
    </w:div>
    <w:div w:id="1155146205">
      <w:bodyDiv w:val="1"/>
      <w:marLeft w:val="0"/>
      <w:marRight w:val="0"/>
      <w:marTop w:val="0"/>
      <w:marBottom w:val="0"/>
      <w:divBdr>
        <w:top w:val="none" w:sz="0" w:space="0" w:color="auto"/>
        <w:left w:val="none" w:sz="0" w:space="0" w:color="auto"/>
        <w:bottom w:val="none" w:sz="0" w:space="0" w:color="auto"/>
        <w:right w:val="none" w:sz="0" w:space="0" w:color="auto"/>
      </w:divBdr>
    </w:div>
    <w:div w:id="1201816823">
      <w:bodyDiv w:val="1"/>
      <w:marLeft w:val="0"/>
      <w:marRight w:val="0"/>
      <w:marTop w:val="0"/>
      <w:marBottom w:val="0"/>
      <w:divBdr>
        <w:top w:val="none" w:sz="0" w:space="0" w:color="auto"/>
        <w:left w:val="none" w:sz="0" w:space="0" w:color="auto"/>
        <w:bottom w:val="none" w:sz="0" w:space="0" w:color="auto"/>
        <w:right w:val="none" w:sz="0" w:space="0" w:color="auto"/>
      </w:divBdr>
    </w:div>
    <w:div w:id="1266766123">
      <w:bodyDiv w:val="1"/>
      <w:marLeft w:val="0"/>
      <w:marRight w:val="0"/>
      <w:marTop w:val="0"/>
      <w:marBottom w:val="0"/>
      <w:divBdr>
        <w:top w:val="none" w:sz="0" w:space="0" w:color="auto"/>
        <w:left w:val="none" w:sz="0" w:space="0" w:color="auto"/>
        <w:bottom w:val="none" w:sz="0" w:space="0" w:color="auto"/>
        <w:right w:val="none" w:sz="0" w:space="0" w:color="auto"/>
      </w:divBdr>
    </w:div>
    <w:div w:id="1402750363">
      <w:bodyDiv w:val="1"/>
      <w:marLeft w:val="0"/>
      <w:marRight w:val="0"/>
      <w:marTop w:val="0"/>
      <w:marBottom w:val="0"/>
      <w:divBdr>
        <w:top w:val="none" w:sz="0" w:space="0" w:color="auto"/>
        <w:left w:val="none" w:sz="0" w:space="0" w:color="auto"/>
        <w:bottom w:val="none" w:sz="0" w:space="0" w:color="auto"/>
        <w:right w:val="none" w:sz="0" w:space="0" w:color="auto"/>
      </w:divBdr>
    </w:div>
    <w:div w:id="1758596063">
      <w:bodyDiv w:val="1"/>
      <w:marLeft w:val="0"/>
      <w:marRight w:val="0"/>
      <w:marTop w:val="0"/>
      <w:marBottom w:val="0"/>
      <w:divBdr>
        <w:top w:val="none" w:sz="0" w:space="0" w:color="auto"/>
        <w:left w:val="none" w:sz="0" w:space="0" w:color="auto"/>
        <w:bottom w:val="none" w:sz="0" w:space="0" w:color="auto"/>
        <w:right w:val="none" w:sz="0" w:space="0" w:color="auto"/>
      </w:divBdr>
    </w:div>
    <w:div w:id="1856766938">
      <w:bodyDiv w:val="1"/>
      <w:marLeft w:val="0"/>
      <w:marRight w:val="0"/>
      <w:marTop w:val="0"/>
      <w:marBottom w:val="0"/>
      <w:divBdr>
        <w:top w:val="none" w:sz="0" w:space="0" w:color="auto"/>
        <w:left w:val="none" w:sz="0" w:space="0" w:color="auto"/>
        <w:bottom w:val="none" w:sz="0" w:space="0" w:color="auto"/>
        <w:right w:val="none" w:sz="0" w:space="0" w:color="auto"/>
      </w:divBdr>
    </w:div>
    <w:div w:id="1921406914">
      <w:bodyDiv w:val="1"/>
      <w:marLeft w:val="0"/>
      <w:marRight w:val="0"/>
      <w:marTop w:val="0"/>
      <w:marBottom w:val="0"/>
      <w:divBdr>
        <w:top w:val="none" w:sz="0" w:space="0" w:color="auto"/>
        <w:left w:val="none" w:sz="0" w:space="0" w:color="auto"/>
        <w:bottom w:val="none" w:sz="0" w:space="0" w:color="auto"/>
        <w:right w:val="none" w:sz="0" w:space="0" w:color="auto"/>
      </w:divBdr>
    </w:div>
    <w:div w:id="1994219651">
      <w:bodyDiv w:val="1"/>
      <w:marLeft w:val="0"/>
      <w:marRight w:val="0"/>
      <w:marTop w:val="0"/>
      <w:marBottom w:val="0"/>
      <w:divBdr>
        <w:top w:val="none" w:sz="0" w:space="0" w:color="auto"/>
        <w:left w:val="none" w:sz="0" w:space="0" w:color="auto"/>
        <w:bottom w:val="none" w:sz="0" w:space="0" w:color="auto"/>
        <w:right w:val="none" w:sz="0" w:space="0" w:color="auto"/>
      </w:divBdr>
    </w:div>
    <w:div w:id="20280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clevelandclinic.org/health/procedures/21614-gallbladder-remova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mcanesthesiol.biomedcentral.com/articles/10.1186/s12871-024-02735-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mc.ncbi.nlm.nih.gov/articles/PMC10350320/"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hbps.org/journal/view.html?uid=2534&amp;&amp;vmd=Full" TargetMode="External"/><Relationship Id="rId5" Type="http://schemas.openxmlformats.org/officeDocument/2006/relationships/settings" Target="settings.xml"/><Relationship Id="rId15" Type="http://schemas.openxmlformats.org/officeDocument/2006/relationships/hyperlink" Target="https://pmc.ncbi.nlm.nih.gov/articles/PMC2546478/" TargetMode="External"/><Relationship Id="rId10" Type="http://schemas.openxmlformats.org/officeDocument/2006/relationships/hyperlink" Target="https://pmc.ncbi.nlm.nih.gov/articles/PMC10472127/"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mc.ncbi.nlm.nih.gov/articles/PMC1035032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DA3A7EC0-FD14-4888-967A-D85815CA27CC}">
  <ds:schemaRefs>
    <ds:schemaRef ds:uri="http://schemas.microsoft.com/sharepoint/v3/contenttype/forms"/>
  </ds:schemaRefs>
</ds:datastoreItem>
</file>

<file path=customXml/itemProps2.xml><?xml version="1.0" encoding="utf-8"?>
<ds:datastoreItem xmlns:ds="http://schemas.openxmlformats.org/officeDocument/2006/customXml" ds:itemID="{43443E92-818C-4930-AE6E-0E0DBA759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FF3BA-949D-42EC-B4B7-41535451264C}">
  <ds:schemaRefs>
    <ds:schemaRef ds:uri="b13bea6c-9957-4954-bece-02c6ee6c6559"/>
    <ds:schemaRef ds:uri="http://schemas.microsoft.com/office/2006/documentManagement/types"/>
    <ds:schemaRef ds:uri="http://purl.org/dc/terms/"/>
    <ds:schemaRef ds:uri="http://purl.org/dc/dcmitype/"/>
    <ds:schemaRef ds:uri="d8b4c8f0-ebfc-43d9-bc3d-dfccd4e6be33"/>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8103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dcterms:created xsi:type="dcterms:W3CDTF">2025-01-22T08:59:00Z</dcterms:created>
  <dcterms:modified xsi:type="dcterms:W3CDTF">2025-01-22T08:59:00Z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f5a19e8a-2a10-461e-8942-c1651a79d7df</vt:lpwstr>
  </property>
  <property fmtid="{D5CDD505-2E9C-101B-9397-08002B2CF9AE}" pid="3" name="ContentTypeId">
    <vt:lpwstr>0x010100FE4505D47AFFAD4DB446349253540266</vt:lpwstr>
  </property>
</Properties>
</file>