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E3049" w14:textId="4BFC6B36" w:rsidR="00906DB3" w:rsidRPr="00FC28E2" w:rsidRDefault="00584394" w:rsidP="00584394">
      <w:pPr>
        <w:jc w:val="center"/>
        <w:rPr>
          <w:rFonts w:ascii="Inter" w:hAnsi="Inter"/>
          <w:sz w:val="52"/>
          <w:szCs w:val="52"/>
        </w:rPr>
      </w:pPr>
      <w:r w:rsidRPr="00FC28E2">
        <w:rPr>
          <w:rFonts w:ascii="Inter" w:hAnsi="Inter"/>
          <w:sz w:val="52"/>
          <w:szCs w:val="52"/>
        </w:rPr>
        <w:t>BANKSY’S</w:t>
      </w:r>
      <w:r w:rsidR="00EB5031" w:rsidRPr="00FC28E2">
        <w:rPr>
          <w:rFonts w:ascii="Inter" w:hAnsi="Inter"/>
          <w:sz w:val="52"/>
          <w:szCs w:val="52"/>
        </w:rPr>
        <w:t xml:space="preserve"> MEDICAL</w:t>
      </w:r>
    </w:p>
    <w:p w14:paraId="6949CC2C" w14:textId="4BD39CFF" w:rsidR="00EB5031" w:rsidRPr="00FC28E2" w:rsidRDefault="00EB5031" w:rsidP="00584394">
      <w:pPr>
        <w:jc w:val="center"/>
        <w:rPr>
          <w:rFonts w:ascii="Inter" w:hAnsi="Inter"/>
        </w:rPr>
      </w:pPr>
      <w:r w:rsidRPr="00FC28E2">
        <w:rPr>
          <w:rFonts w:ascii="Inter" w:hAnsi="Inter"/>
        </w:rPr>
        <w:t>Black Licorice</w:t>
      </w:r>
    </w:p>
    <w:p w14:paraId="288C1FB5" w14:textId="5191E45F" w:rsidR="00E445CF" w:rsidRPr="00FC28E2" w:rsidRDefault="00E445CF" w:rsidP="00584394">
      <w:pPr>
        <w:jc w:val="center"/>
        <w:rPr>
          <w:rFonts w:ascii="Inter" w:hAnsi="Inter"/>
        </w:rPr>
      </w:pPr>
      <w:r w:rsidRPr="00FC28E2">
        <w:rPr>
          <w:rFonts w:ascii="Inter" w:hAnsi="Inter"/>
          <w:noProof/>
        </w:rPr>
        <w:drawing>
          <wp:inline distT="0" distB="0" distL="0" distR="0" wp14:anchorId="64F2FFC7" wp14:editId="43ADBEBA">
            <wp:extent cx="5943600" cy="3506470"/>
            <wp:effectExtent l="0" t="0" r="0" b="0"/>
            <wp:docPr id="2110646875" name="Picture 1" descr="A group of blue packag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6875" name="Picture 1" descr="A group of blue packages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14:paraId="372CB3B4" w14:textId="1E3A5C49" w:rsidR="00EB5031" w:rsidRPr="00FC28E2" w:rsidRDefault="00BE7441" w:rsidP="00584394">
      <w:pPr>
        <w:jc w:val="center"/>
        <w:rPr>
          <w:rFonts w:ascii="Inter" w:hAnsi="Inter"/>
        </w:rPr>
      </w:pPr>
      <w:r>
        <w:rPr>
          <w:rFonts w:ascii="Inter" w:hAnsi="Inter"/>
        </w:rPr>
        <w:t xml:space="preserve">VirusTC Fox Rothschild LLP. has purchased </w:t>
      </w:r>
      <w:proofErr w:type="spellStart"/>
      <w:r>
        <w:rPr>
          <w:rFonts w:ascii="Inter" w:hAnsi="Inter"/>
        </w:rPr>
        <w:t>Zagarese</w:t>
      </w:r>
      <w:proofErr w:type="spellEnd"/>
      <w:r>
        <w:rPr>
          <w:rFonts w:ascii="Inter" w:hAnsi="Inter"/>
        </w:rPr>
        <w:t>.</w:t>
      </w:r>
    </w:p>
    <w:p w14:paraId="34A027AD" w14:textId="77777777" w:rsidR="00E445CF" w:rsidRPr="00FC28E2" w:rsidRDefault="00E445CF" w:rsidP="00E445CF">
      <w:pPr>
        <w:rPr>
          <w:rFonts w:ascii="Inter" w:hAnsi="Inter"/>
          <w:b/>
          <w:bCs/>
        </w:rPr>
      </w:pPr>
    </w:p>
    <w:p w14:paraId="20688CA7" w14:textId="7F1EEB50" w:rsidR="00E445CF" w:rsidRPr="00FC28E2" w:rsidRDefault="00E445CF" w:rsidP="00E445CF">
      <w:pPr>
        <w:rPr>
          <w:rFonts w:ascii="Inter" w:hAnsi="Inter"/>
          <w:b/>
          <w:bCs/>
        </w:rPr>
      </w:pPr>
      <w:r w:rsidRPr="00FC28E2">
        <w:rPr>
          <w:rFonts w:ascii="Inter" w:hAnsi="Inter"/>
          <w:b/>
          <w:bCs/>
        </w:rPr>
        <w:t>Introduction</w:t>
      </w:r>
    </w:p>
    <w:p w14:paraId="67850863" w14:textId="78206F5C" w:rsidR="00E445CF" w:rsidRPr="00FC28E2" w:rsidRDefault="00E445CF" w:rsidP="00E445CF">
      <w:pPr>
        <w:rPr>
          <w:rFonts w:ascii="Inter" w:hAnsi="Inter"/>
        </w:rPr>
      </w:pPr>
      <w:r w:rsidRPr="00FC28E2">
        <w:rPr>
          <w:rFonts w:ascii="Inter" w:hAnsi="Inter"/>
        </w:rPr>
        <w:t xml:space="preserve">Tars from black licorice bond to lymph nodes within the body. Licorice can be used effectively to deliver medications to damaged lymph nodes. VirusTC licorice products are medicated to break down GMO components within tobacco deposits in human lymph nodes. VirusTC medicated licorice products break down virus vesicle tumors in lymph nodes. VirusTC medicated licorice VirusTC has </w:t>
      </w:r>
      <w:r w:rsidR="00B177E4" w:rsidRPr="00FC28E2">
        <w:rPr>
          <w:rFonts w:ascii="Inter" w:hAnsi="Inter"/>
        </w:rPr>
        <w:t>purchased</w:t>
      </w:r>
      <w:r w:rsidRPr="00FC28E2">
        <w:rPr>
          <w:rFonts w:ascii="Inter" w:hAnsi="Inter"/>
        </w:rPr>
        <w:t xml:space="preserve"> </w:t>
      </w:r>
      <w:r w:rsidR="00BE7441">
        <w:rPr>
          <w:rFonts w:ascii="Inter" w:hAnsi="Inter"/>
        </w:rPr>
        <w:t xml:space="preserve">the </w:t>
      </w:r>
      <w:r w:rsidR="00B177E4" w:rsidRPr="00FC28E2">
        <w:rPr>
          <w:rFonts w:ascii="Inter" w:hAnsi="Inter"/>
        </w:rPr>
        <w:t xml:space="preserve">organic licorice brand </w:t>
      </w:r>
      <w:proofErr w:type="spellStart"/>
      <w:r w:rsidRPr="00FC28E2">
        <w:rPr>
          <w:rFonts w:ascii="Inter" w:hAnsi="Inter"/>
        </w:rPr>
        <w:t>Zagarese</w:t>
      </w:r>
      <w:proofErr w:type="spellEnd"/>
      <w:r w:rsidRPr="00FC28E2">
        <w:rPr>
          <w:rFonts w:ascii="Inter" w:hAnsi="Inter"/>
        </w:rPr>
        <w:t xml:space="preserve"> to deliver quality </w:t>
      </w:r>
      <w:r w:rsidR="00BE7441">
        <w:rPr>
          <w:rFonts w:ascii="Inter" w:hAnsi="Inter"/>
        </w:rPr>
        <w:t>FDA-approved</w:t>
      </w:r>
      <w:r w:rsidR="00062A66" w:rsidRPr="00FC28E2">
        <w:rPr>
          <w:rFonts w:ascii="Inter" w:hAnsi="Inter"/>
        </w:rPr>
        <w:t xml:space="preserve"> </w:t>
      </w:r>
      <w:r w:rsidRPr="00FC28E2">
        <w:rPr>
          <w:rFonts w:ascii="Inter" w:hAnsi="Inter"/>
        </w:rPr>
        <w:t>licorice products to clinical medicine.</w:t>
      </w:r>
    </w:p>
    <w:p w14:paraId="63C87EB1" w14:textId="00A488F2" w:rsidR="0094332C" w:rsidRPr="00FC28E2" w:rsidRDefault="0094332C" w:rsidP="00E445CF">
      <w:pPr>
        <w:rPr>
          <w:rFonts w:ascii="Inter" w:hAnsi="Inter"/>
        </w:rPr>
      </w:pPr>
      <w:r w:rsidRPr="00FC28E2">
        <w:rPr>
          <w:rFonts w:ascii="Inter" w:hAnsi="Inter"/>
        </w:rPr>
        <w:t xml:space="preserve">BANKSY’S MEDICAL Black Licorice chucks are wrapped with select BANKSY artworks and include bold lettering to label each medication variety. BANKSY’S should be used to replace a single dose per day of each VirusTC medication prescribed during the duration of treatment. Patients taking three </w:t>
      </w:r>
      <w:proofErr w:type="spellStart"/>
      <w:r w:rsidRPr="00FC28E2">
        <w:rPr>
          <w:rFonts w:ascii="Inter" w:hAnsi="Inter"/>
        </w:rPr>
        <w:t>AlnayaSN</w:t>
      </w:r>
      <w:proofErr w:type="spellEnd"/>
      <w:r w:rsidRPr="00FC28E2">
        <w:rPr>
          <w:rFonts w:ascii="Inter" w:hAnsi="Inter"/>
        </w:rPr>
        <w:t xml:space="preserve"> tablets </w:t>
      </w:r>
      <w:r w:rsidR="00BE7441">
        <w:rPr>
          <w:rFonts w:ascii="Inter" w:hAnsi="Inter"/>
        </w:rPr>
        <w:t xml:space="preserve">daily can switch to two </w:t>
      </w:r>
      <w:proofErr w:type="spellStart"/>
      <w:r w:rsidR="00BE7441">
        <w:rPr>
          <w:rFonts w:ascii="Inter" w:hAnsi="Inter"/>
        </w:rPr>
        <w:t>AlnayaSN</w:t>
      </w:r>
      <w:proofErr w:type="spellEnd"/>
      <w:r w:rsidR="00BE7441">
        <w:rPr>
          <w:rFonts w:ascii="Inter" w:hAnsi="Inter"/>
        </w:rPr>
        <w:t xml:space="preserve"> tablets </w:t>
      </w:r>
      <w:r w:rsidRPr="00FC28E2">
        <w:rPr>
          <w:rFonts w:ascii="Inter" w:hAnsi="Inter"/>
        </w:rPr>
        <w:t>and a single dose via licorice chunk to further improve lymph health and recovery time.</w:t>
      </w:r>
    </w:p>
    <w:p w14:paraId="6B462E23" w14:textId="3428D9DA" w:rsidR="0059606E" w:rsidRPr="00FC28E2" w:rsidRDefault="0059606E" w:rsidP="00E445CF">
      <w:pPr>
        <w:rPr>
          <w:rFonts w:ascii="Inter" w:hAnsi="Inter"/>
        </w:rPr>
      </w:pPr>
      <w:r w:rsidRPr="00FC28E2">
        <w:rPr>
          <w:rFonts w:ascii="Inter" w:hAnsi="Inter"/>
        </w:rPr>
        <w:t xml:space="preserve">BANKSY’S MEDICAL Black Licorice products are formulated </w:t>
      </w:r>
      <w:r w:rsidR="00BE7441">
        <w:rPr>
          <w:rFonts w:ascii="Inter" w:hAnsi="Inter"/>
        </w:rPr>
        <w:t>to treat</w:t>
      </w:r>
      <w:r w:rsidRPr="00FC28E2">
        <w:rPr>
          <w:rFonts w:ascii="Inter" w:hAnsi="Inter"/>
        </w:rPr>
        <w:t xml:space="preserve"> organs that tolerate excess sugar.</w:t>
      </w:r>
      <w:r w:rsidR="00605F28" w:rsidRPr="00FC28E2">
        <w:rPr>
          <w:rFonts w:ascii="Inter" w:hAnsi="Inter"/>
        </w:rPr>
        <w:t xml:space="preserve"> Sugar is an acid. Sugars will absorb quickly into blue vein blood (-e positive). Sugars will not absorb well with red arterial blood (-e negative). Veins like </w:t>
      </w:r>
      <w:r w:rsidR="00605F28" w:rsidRPr="00FC28E2">
        <w:rPr>
          <w:rFonts w:ascii="Inter" w:hAnsi="Inter"/>
        </w:rPr>
        <w:lastRenderedPageBreak/>
        <w:t>accepting sugars during treatment. Arteries do not like accepting sugars for treatment. BANKSY’S MEDICAL Black Licorice products are not for use with arterial blood cancers</w:t>
      </w:r>
      <w:r w:rsidR="00E00D63" w:rsidRPr="00FC28E2">
        <w:rPr>
          <w:rFonts w:ascii="Inter" w:hAnsi="Inter"/>
        </w:rPr>
        <w:t>.</w:t>
      </w:r>
    </w:p>
    <w:p w14:paraId="30FB6961" w14:textId="77777777" w:rsidR="00E445CF" w:rsidRPr="00FC28E2" w:rsidRDefault="00E445CF" w:rsidP="00E445CF">
      <w:pPr>
        <w:rPr>
          <w:rFonts w:ascii="Inter" w:hAnsi="Inter"/>
        </w:rPr>
      </w:pPr>
    </w:p>
    <w:p w14:paraId="6AE7983B" w14:textId="6116C8AF" w:rsidR="00E445CF" w:rsidRPr="00FC28E2" w:rsidRDefault="00E445CF" w:rsidP="00E445CF">
      <w:pPr>
        <w:rPr>
          <w:rFonts w:ascii="Inter" w:hAnsi="Inter"/>
          <w:sz w:val="40"/>
          <w:szCs w:val="40"/>
        </w:rPr>
      </w:pPr>
      <w:r w:rsidRPr="00FC28E2">
        <w:rPr>
          <w:rFonts w:ascii="Inter" w:hAnsi="Inter"/>
          <w:sz w:val="40"/>
          <w:szCs w:val="40"/>
        </w:rPr>
        <w:t>Single Dose Licorice Chunks</w:t>
      </w:r>
    </w:p>
    <w:p w14:paraId="197E81C3" w14:textId="7445D289" w:rsidR="00A44E62" w:rsidRPr="00FC28E2" w:rsidRDefault="00E445CF" w:rsidP="00E445CF">
      <w:pPr>
        <w:rPr>
          <w:rFonts w:ascii="Inter" w:hAnsi="Inter"/>
        </w:rPr>
      </w:pPr>
      <w:r w:rsidRPr="00FC28E2">
        <w:rPr>
          <w:rFonts w:ascii="Inter" w:hAnsi="Inter"/>
        </w:rPr>
        <w:t>BANKSY’S MEDICAL Black Licorice chunks</w:t>
      </w:r>
      <w:r w:rsidR="00A44E62" w:rsidRPr="00FC28E2">
        <w:rPr>
          <w:rFonts w:ascii="Inter" w:hAnsi="Inter"/>
        </w:rPr>
        <w:t xml:space="preserve"> provide a delivery method for a single dose of VirusTC medications used for lymphomas. </w:t>
      </w:r>
      <w:r w:rsidR="0094332C" w:rsidRPr="00FC28E2">
        <w:rPr>
          <w:rFonts w:ascii="Inter" w:hAnsi="Inter"/>
        </w:rPr>
        <w:t>Each 7-gram chunk of licorice contains a single dose of VirusTC medication.</w:t>
      </w:r>
    </w:p>
    <w:p w14:paraId="0012C44B" w14:textId="2FD1B748" w:rsidR="00A44E62" w:rsidRPr="00FC28E2" w:rsidRDefault="00A44E62" w:rsidP="00E445CF">
      <w:pPr>
        <w:rPr>
          <w:rFonts w:ascii="Inter" w:hAnsi="Inter"/>
          <w:b/>
          <w:bCs/>
        </w:rPr>
      </w:pPr>
      <w:r w:rsidRPr="00FC28E2">
        <w:rPr>
          <w:rFonts w:ascii="Inter" w:hAnsi="Inter"/>
          <w:b/>
          <w:bCs/>
        </w:rPr>
        <w:t>Pathology Medications</w:t>
      </w:r>
    </w:p>
    <w:p w14:paraId="33DE4654" w14:textId="77777777" w:rsidR="00A44E62" w:rsidRPr="00FC28E2" w:rsidRDefault="00A44E62" w:rsidP="00A44E62">
      <w:pPr>
        <w:pStyle w:val="ListParagraph"/>
        <w:numPr>
          <w:ilvl w:val="0"/>
          <w:numId w:val="1"/>
        </w:numPr>
        <w:rPr>
          <w:rFonts w:ascii="Inter" w:hAnsi="Inter"/>
        </w:rPr>
      </w:pPr>
      <w:proofErr w:type="spellStart"/>
      <w:r w:rsidRPr="00FC28E2">
        <w:rPr>
          <w:rFonts w:ascii="Inter" w:hAnsi="Inter"/>
        </w:rPr>
        <w:t>AlnayaSN</w:t>
      </w:r>
      <w:proofErr w:type="spellEnd"/>
    </w:p>
    <w:p w14:paraId="744BF080" w14:textId="77777777" w:rsidR="00A44E62" w:rsidRPr="00FC28E2" w:rsidRDefault="00A44E62" w:rsidP="00A44E62">
      <w:pPr>
        <w:pStyle w:val="ListParagraph"/>
        <w:numPr>
          <w:ilvl w:val="0"/>
          <w:numId w:val="1"/>
        </w:numPr>
        <w:rPr>
          <w:rFonts w:ascii="Inter" w:hAnsi="Inter"/>
        </w:rPr>
      </w:pPr>
      <w:proofErr w:type="spellStart"/>
      <w:r w:rsidRPr="00FC28E2">
        <w:rPr>
          <w:rFonts w:ascii="Inter" w:hAnsi="Inter"/>
        </w:rPr>
        <w:t>TSinKX</w:t>
      </w:r>
      <w:proofErr w:type="spellEnd"/>
    </w:p>
    <w:p w14:paraId="597A5FBE" w14:textId="77777777" w:rsidR="00A44E62" w:rsidRPr="00FC28E2" w:rsidRDefault="00A44E62" w:rsidP="00A44E62">
      <w:pPr>
        <w:pStyle w:val="ListParagraph"/>
        <w:numPr>
          <w:ilvl w:val="0"/>
          <w:numId w:val="1"/>
        </w:numPr>
        <w:rPr>
          <w:rFonts w:ascii="Inter" w:hAnsi="Inter"/>
        </w:rPr>
      </w:pPr>
      <w:proofErr w:type="spellStart"/>
      <w:r w:rsidRPr="00FC28E2">
        <w:rPr>
          <w:rFonts w:ascii="Inter" w:hAnsi="Inter"/>
        </w:rPr>
        <w:t>KureaSH</w:t>
      </w:r>
      <w:proofErr w:type="spellEnd"/>
    </w:p>
    <w:p w14:paraId="56397E51" w14:textId="77777777" w:rsidR="00A44E62" w:rsidRPr="00FC28E2" w:rsidRDefault="00A44E62" w:rsidP="00A44E62">
      <w:pPr>
        <w:pStyle w:val="ListParagraph"/>
        <w:numPr>
          <w:ilvl w:val="0"/>
          <w:numId w:val="1"/>
        </w:numPr>
        <w:rPr>
          <w:rFonts w:ascii="Inter" w:hAnsi="Inter"/>
        </w:rPr>
      </w:pPr>
      <w:proofErr w:type="spellStart"/>
      <w:r w:rsidRPr="00FC28E2">
        <w:rPr>
          <w:rFonts w:ascii="Inter" w:hAnsi="Inter"/>
        </w:rPr>
        <w:t>HaldEX</w:t>
      </w:r>
      <w:proofErr w:type="spellEnd"/>
    </w:p>
    <w:p w14:paraId="40010D6D" w14:textId="77777777" w:rsidR="00A44E62" w:rsidRPr="00FC28E2" w:rsidRDefault="00A44E62" w:rsidP="00A44E62">
      <w:pPr>
        <w:pStyle w:val="ListParagraph"/>
        <w:numPr>
          <w:ilvl w:val="0"/>
          <w:numId w:val="1"/>
        </w:numPr>
        <w:rPr>
          <w:rFonts w:ascii="Inter" w:hAnsi="Inter"/>
        </w:rPr>
      </w:pPr>
      <w:r w:rsidRPr="00FC28E2">
        <w:rPr>
          <w:rFonts w:ascii="Inter" w:hAnsi="Inter"/>
        </w:rPr>
        <w:t>MusKT</w:t>
      </w:r>
    </w:p>
    <w:p w14:paraId="227E176F" w14:textId="05C74F39" w:rsidR="00E445CF" w:rsidRPr="00FC28E2" w:rsidRDefault="00A44E62" w:rsidP="00A44E62">
      <w:pPr>
        <w:pStyle w:val="ListParagraph"/>
        <w:numPr>
          <w:ilvl w:val="0"/>
          <w:numId w:val="1"/>
        </w:numPr>
        <w:rPr>
          <w:rFonts w:ascii="Inter" w:hAnsi="Inter"/>
        </w:rPr>
      </w:pPr>
      <w:r w:rsidRPr="00FC28E2">
        <w:rPr>
          <w:rFonts w:ascii="Inter" w:hAnsi="Inter"/>
        </w:rPr>
        <w:t>MG-Neshem</w:t>
      </w:r>
    </w:p>
    <w:p w14:paraId="5C437F61" w14:textId="4A554E7D" w:rsidR="00A44E62" w:rsidRPr="00FC28E2" w:rsidRDefault="00A44E62" w:rsidP="00A44E62">
      <w:pPr>
        <w:rPr>
          <w:rFonts w:ascii="Inter" w:hAnsi="Inter"/>
          <w:b/>
          <w:bCs/>
        </w:rPr>
      </w:pPr>
      <w:r w:rsidRPr="00FC28E2">
        <w:rPr>
          <w:rFonts w:ascii="Inter" w:hAnsi="Inter"/>
          <w:b/>
          <w:bCs/>
        </w:rPr>
        <w:t>Anti-Helminth Parasite Medications</w:t>
      </w:r>
    </w:p>
    <w:p w14:paraId="2E40D34E" w14:textId="509AFEF2" w:rsidR="00A44E62" w:rsidRPr="00FC28E2" w:rsidRDefault="00A76627" w:rsidP="00A76627">
      <w:pPr>
        <w:pStyle w:val="ListParagraph"/>
        <w:numPr>
          <w:ilvl w:val="0"/>
          <w:numId w:val="4"/>
        </w:numPr>
        <w:rPr>
          <w:rFonts w:ascii="Inter" w:hAnsi="Inter"/>
        </w:rPr>
      </w:pPr>
      <w:proofErr w:type="spellStart"/>
      <w:r w:rsidRPr="00FC28E2">
        <w:rPr>
          <w:rFonts w:ascii="Inter" w:hAnsi="Inter"/>
        </w:rPr>
        <w:t>NiMax</w:t>
      </w:r>
      <w:proofErr w:type="spellEnd"/>
    </w:p>
    <w:p w14:paraId="2DF04202" w14:textId="41B967C3" w:rsidR="00A44E62" w:rsidRPr="00FC28E2" w:rsidRDefault="00A44E62" w:rsidP="00A44E62">
      <w:pPr>
        <w:rPr>
          <w:rFonts w:ascii="Inter" w:hAnsi="Inter"/>
          <w:b/>
          <w:bCs/>
        </w:rPr>
      </w:pPr>
      <w:r w:rsidRPr="00FC28E2">
        <w:rPr>
          <w:rFonts w:ascii="Inter" w:hAnsi="Inter"/>
          <w:b/>
          <w:bCs/>
        </w:rPr>
        <w:t>Anti-Ectoparasite Medications</w:t>
      </w:r>
    </w:p>
    <w:p w14:paraId="0DC0C1FD" w14:textId="6D1B01BC" w:rsidR="00A44E62" w:rsidRPr="00FC28E2" w:rsidRDefault="00A76627" w:rsidP="00A76627">
      <w:pPr>
        <w:pStyle w:val="ListParagraph"/>
        <w:numPr>
          <w:ilvl w:val="0"/>
          <w:numId w:val="3"/>
        </w:numPr>
        <w:rPr>
          <w:rFonts w:ascii="Inter" w:hAnsi="Inter"/>
        </w:rPr>
      </w:pPr>
      <w:proofErr w:type="spellStart"/>
      <w:r w:rsidRPr="00FC28E2">
        <w:rPr>
          <w:rFonts w:ascii="Inter" w:hAnsi="Inter"/>
        </w:rPr>
        <w:t>Ectogano</w:t>
      </w:r>
      <w:proofErr w:type="spellEnd"/>
    </w:p>
    <w:p w14:paraId="58695B5B" w14:textId="60C019DF" w:rsidR="00A76627" w:rsidRPr="00FC28E2" w:rsidRDefault="00A76627" w:rsidP="00A76627">
      <w:pPr>
        <w:pStyle w:val="ListParagraph"/>
        <w:numPr>
          <w:ilvl w:val="0"/>
          <w:numId w:val="3"/>
        </w:numPr>
        <w:rPr>
          <w:rFonts w:ascii="Inter" w:hAnsi="Inter"/>
        </w:rPr>
      </w:pPr>
      <w:proofErr w:type="spellStart"/>
      <w:r w:rsidRPr="00FC28E2">
        <w:rPr>
          <w:rFonts w:ascii="Inter" w:hAnsi="Inter"/>
        </w:rPr>
        <w:t>NogchaXL</w:t>
      </w:r>
      <w:proofErr w:type="spellEnd"/>
    </w:p>
    <w:p w14:paraId="4A34682B" w14:textId="72ABDBFA" w:rsidR="00A76627" w:rsidRPr="00FC28E2" w:rsidRDefault="00A76627" w:rsidP="00A76627">
      <w:pPr>
        <w:pStyle w:val="ListParagraph"/>
        <w:numPr>
          <w:ilvl w:val="0"/>
          <w:numId w:val="3"/>
        </w:numPr>
        <w:rPr>
          <w:rFonts w:ascii="Inter" w:hAnsi="Inter"/>
        </w:rPr>
      </w:pPr>
      <w:proofErr w:type="spellStart"/>
      <w:r w:rsidRPr="00FC28E2">
        <w:rPr>
          <w:rFonts w:ascii="Inter" w:hAnsi="Inter"/>
        </w:rPr>
        <w:t>Pefkon</w:t>
      </w:r>
      <w:proofErr w:type="spellEnd"/>
    </w:p>
    <w:p w14:paraId="477A33A3" w14:textId="562504D3" w:rsidR="00A76627" w:rsidRPr="00FC28E2" w:rsidRDefault="00A76627" w:rsidP="00A76627">
      <w:pPr>
        <w:pStyle w:val="ListParagraph"/>
        <w:numPr>
          <w:ilvl w:val="0"/>
          <w:numId w:val="3"/>
        </w:numPr>
        <w:rPr>
          <w:rFonts w:ascii="Inter" w:hAnsi="Inter"/>
        </w:rPr>
      </w:pPr>
      <w:proofErr w:type="spellStart"/>
      <w:r w:rsidRPr="00FC28E2">
        <w:rPr>
          <w:rFonts w:ascii="Inter" w:hAnsi="Inter"/>
        </w:rPr>
        <w:t>Aromatodis</w:t>
      </w:r>
      <w:proofErr w:type="spellEnd"/>
    </w:p>
    <w:p w14:paraId="1A3C7E28" w14:textId="4387B843" w:rsidR="00A44E62" w:rsidRPr="00FC28E2" w:rsidRDefault="00A44E62" w:rsidP="00A44E62">
      <w:pPr>
        <w:rPr>
          <w:rFonts w:ascii="Inter" w:hAnsi="Inter"/>
          <w:b/>
          <w:bCs/>
        </w:rPr>
      </w:pPr>
      <w:r w:rsidRPr="00FC28E2">
        <w:rPr>
          <w:rFonts w:ascii="Inter" w:hAnsi="Inter"/>
          <w:b/>
          <w:bCs/>
        </w:rPr>
        <w:t>Pain Medications</w:t>
      </w:r>
    </w:p>
    <w:p w14:paraId="02F5B300" w14:textId="5548E7CA" w:rsidR="00E445CF" w:rsidRPr="00FC28E2" w:rsidRDefault="00A76627" w:rsidP="00A76627">
      <w:pPr>
        <w:pStyle w:val="ListParagraph"/>
        <w:numPr>
          <w:ilvl w:val="0"/>
          <w:numId w:val="2"/>
        </w:numPr>
        <w:rPr>
          <w:rFonts w:ascii="Inter" w:hAnsi="Inter"/>
        </w:rPr>
      </w:pPr>
      <w:r w:rsidRPr="00FC28E2">
        <w:rPr>
          <w:rFonts w:ascii="Inter" w:hAnsi="Inter"/>
        </w:rPr>
        <w:t>Corte Sal Branco</w:t>
      </w:r>
    </w:p>
    <w:p w14:paraId="52FD1C05" w14:textId="68ED4900" w:rsidR="0094332C" w:rsidRPr="00FC28E2" w:rsidRDefault="0094332C" w:rsidP="00A76627">
      <w:pPr>
        <w:pStyle w:val="ListParagraph"/>
        <w:numPr>
          <w:ilvl w:val="0"/>
          <w:numId w:val="2"/>
        </w:numPr>
        <w:rPr>
          <w:rFonts w:ascii="Inter" w:hAnsi="Inter"/>
        </w:rPr>
      </w:pPr>
      <w:proofErr w:type="spellStart"/>
      <w:r w:rsidRPr="00FC28E2">
        <w:rPr>
          <w:rFonts w:ascii="Inter" w:hAnsi="Inter"/>
        </w:rPr>
        <w:t>Alhalba</w:t>
      </w:r>
      <w:proofErr w:type="spellEnd"/>
      <w:r w:rsidRPr="00FC28E2">
        <w:rPr>
          <w:rFonts w:ascii="Inter" w:hAnsi="Inter"/>
        </w:rPr>
        <w:t xml:space="preserve"> NB</w:t>
      </w:r>
    </w:p>
    <w:p w14:paraId="758199EB" w14:textId="79372989" w:rsidR="00E827CA" w:rsidRPr="00FC28E2" w:rsidRDefault="0094332C" w:rsidP="00E827CA">
      <w:pPr>
        <w:pStyle w:val="ListParagraph"/>
        <w:numPr>
          <w:ilvl w:val="0"/>
          <w:numId w:val="2"/>
        </w:numPr>
        <w:rPr>
          <w:rFonts w:ascii="Inter" w:hAnsi="Inter"/>
        </w:rPr>
      </w:pPr>
      <w:proofErr w:type="spellStart"/>
      <w:r w:rsidRPr="00FC28E2">
        <w:rPr>
          <w:rFonts w:ascii="Inter" w:hAnsi="Inter"/>
        </w:rPr>
        <w:t>PefkouFL</w:t>
      </w:r>
      <w:proofErr w:type="spellEnd"/>
    </w:p>
    <w:sectPr w:rsidR="00E827CA" w:rsidRPr="00FC28E2" w:rsidSect="002F57E6">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EAE96" w14:textId="77777777" w:rsidR="00206A6E" w:rsidRDefault="00206A6E" w:rsidP="00E445CF">
      <w:pPr>
        <w:spacing w:after="0" w:line="240" w:lineRule="auto"/>
      </w:pPr>
      <w:r>
        <w:separator/>
      </w:r>
    </w:p>
  </w:endnote>
  <w:endnote w:type="continuationSeparator" w:id="0">
    <w:p w14:paraId="4C60EBA3" w14:textId="77777777" w:rsidR="00206A6E" w:rsidRDefault="00206A6E" w:rsidP="00E44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8CDB7" w14:textId="0B9D714B" w:rsidR="00A872F9" w:rsidRPr="00D025CB" w:rsidRDefault="002F57E6" w:rsidP="002F57E6">
    <w:pPr>
      <w:pStyle w:val="Footer"/>
      <w:jc w:val="center"/>
      <w:rPr>
        <w:rFonts w:ascii="Inter" w:hAnsi="Inter"/>
      </w:rPr>
    </w:pPr>
    <w:hyperlink r:id="rId1" w:history="1">
      <w:r w:rsidRPr="00D025CB">
        <w:rPr>
          <w:rStyle w:val="Hyperlink"/>
          <w:rFonts w:ascii="Inter" w:hAnsi="Inter"/>
        </w:rPr>
        <w:t>https://foxrothschild.com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F8045" w14:textId="58C41738" w:rsidR="00735EB9" w:rsidRPr="00D025CB" w:rsidRDefault="00000000" w:rsidP="00735EB9">
    <w:pPr>
      <w:pStyle w:val="Footer"/>
      <w:jc w:val="center"/>
      <w:rPr>
        <w:rFonts w:ascii="Inter" w:hAnsi="Inter"/>
      </w:rPr>
    </w:pPr>
    <w:hyperlink r:id="rId1" w:history="1">
      <w:r w:rsidR="00735EB9" w:rsidRPr="00D025CB">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D1F4F" w14:textId="77777777" w:rsidR="00206A6E" w:rsidRDefault="00206A6E" w:rsidP="00E445CF">
      <w:pPr>
        <w:spacing w:after="0" w:line="240" w:lineRule="auto"/>
      </w:pPr>
      <w:r>
        <w:separator/>
      </w:r>
    </w:p>
  </w:footnote>
  <w:footnote w:type="continuationSeparator" w:id="0">
    <w:p w14:paraId="43A75D29" w14:textId="77777777" w:rsidR="00206A6E" w:rsidRDefault="00206A6E" w:rsidP="00E44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30603" w14:textId="39924493" w:rsidR="00E445CF" w:rsidRDefault="00A872F9" w:rsidP="00E445CF">
    <w:pPr>
      <w:pStyle w:val="Header"/>
      <w:jc w:val="right"/>
    </w:pPr>
    <w:r>
      <w:rPr>
        <w:b/>
        <w:bCs/>
        <w:noProof/>
      </w:rPr>
      <w:pict w14:anchorId="4B710FD2">
        <v:shapetype id="_x0000_t202" coordsize="21600,21600" o:spt="202" path="m,l,21600r21600,l21600,xe">
          <v:stroke joinstyle="miter"/>
          <v:path gradientshapeok="t" o:connecttype="rect"/>
        </v:shapetype>
        <v:shape id="Text Box 2" o:spid="_x0000_s1025" type="#_x0000_t202" style="position:absolute;left:0;text-align:left;margin-left:95.25pt;margin-top:-3pt;width:267pt;height:26.95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Text Box 2;mso-fit-shape-to-text:t">
            <w:txbxContent>
              <w:p w14:paraId="333FC0BE" w14:textId="6BBE87C2" w:rsidR="00A872F9" w:rsidRPr="00B94E36" w:rsidRDefault="00A872F9" w:rsidP="00A872F9">
                <w:pPr>
                  <w:jc w:val="center"/>
                  <w:rPr>
                    <w:rFonts w:ascii="Inter" w:hAnsi="Inter"/>
                    <w:b/>
                    <w:bCs/>
                    <w:sz w:val="18"/>
                    <w:szCs w:val="18"/>
                  </w:rPr>
                </w:pPr>
                <w:r>
                  <w:rPr>
                    <w:rFonts w:ascii="Inter" w:hAnsi="Inter"/>
                    <w:b/>
                    <w:bCs/>
                    <w:sz w:val="18"/>
                    <w:szCs w:val="18"/>
                  </w:rPr>
                  <w:t>BANKSY’S MEDICAL Black Licorice</w:t>
                </w:r>
              </w:p>
            </w:txbxContent>
          </v:textbox>
          <w10:wrap type="square"/>
        </v:shape>
      </w:pict>
    </w:r>
    <w:r w:rsidRPr="00066154">
      <w:rPr>
        <w:b/>
        <w:bCs/>
        <w:noProof/>
      </w:rPr>
      <w:drawing>
        <wp:anchor distT="0" distB="0" distL="114300" distR="114300" simplePos="0" relativeHeight="251659264" behindDoc="0" locked="0" layoutInCell="1" allowOverlap="1" wp14:anchorId="7D1B0902" wp14:editId="59161B95">
          <wp:simplePos x="0" y="0"/>
          <wp:positionH relativeFrom="column">
            <wp:posOffset>0</wp:posOffset>
          </wp:positionH>
          <wp:positionV relativeFrom="paragraph">
            <wp:posOffset>0</wp:posOffset>
          </wp:positionV>
          <wp:extent cx="831850" cy="246380"/>
          <wp:effectExtent l="0" t="0" r="0" b="0"/>
          <wp:wrapNone/>
          <wp:docPr id="680867509"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67509" name="Picture 1" descr="A blue and black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35632" b="34483"/>
                  <a:stretch/>
                </pic:blipFill>
                <pic:spPr bwMode="auto">
                  <a:xfrm>
                    <a:off x="0" y="0"/>
                    <a:ext cx="831850"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45CF">
      <w:t>ECNM HOFSTAD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4367F"/>
    <w:multiLevelType w:val="hybridMultilevel"/>
    <w:tmpl w:val="E1E6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E4B1F"/>
    <w:multiLevelType w:val="hybridMultilevel"/>
    <w:tmpl w:val="50FE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F6AAC"/>
    <w:multiLevelType w:val="hybridMultilevel"/>
    <w:tmpl w:val="5370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576AD"/>
    <w:multiLevelType w:val="hybridMultilevel"/>
    <w:tmpl w:val="578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067603">
    <w:abstractNumId w:val="1"/>
  </w:num>
  <w:num w:numId="2" w16cid:durableId="76950719">
    <w:abstractNumId w:val="0"/>
  </w:num>
  <w:num w:numId="3" w16cid:durableId="843126750">
    <w:abstractNumId w:val="3"/>
  </w:num>
  <w:num w:numId="4" w16cid:durableId="47345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evenAndOddHeaders/>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4394"/>
    <w:rsid w:val="00062A66"/>
    <w:rsid w:val="00206A6E"/>
    <w:rsid w:val="002F57E6"/>
    <w:rsid w:val="003009E3"/>
    <w:rsid w:val="003A27BB"/>
    <w:rsid w:val="003B4B5A"/>
    <w:rsid w:val="00584394"/>
    <w:rsid w:val="0059606E"/>
    <w:rsid w:val="00605F28"/>
    <w:rsid w:val="00647E78"/>
    <w:rsid w:val="00685439"/>
    <w:rsid w:val="00735EB9"/>
    <w:rsid w:val="00906DB3"/>
    <w:rsid w:val="009354EB"/>
    <w:rsid w:val="0094332C"/>
    <w:rsid w:val="00A44E62"/>
    <w:rsid w:val="00A76627"/>
    <w:rsid w:val="00A872F9"/>
    <w:rsid w:val="00B177E4"/>
    <w:rsid w:val="00BE7441"/>
    <w:rsid w:val="00D025CB"/>
    <w:rsid w:val="00DD3928"/>
    <w:rsid w:val="00DF2EA8"/>
    <w:rsid w:val="00E00D63"/>
    <w:rsid w:val="00E358E6"/>
    <w:rsid w:val="00E44092"/>
    <w:rsid w:val="00E445CF"/>
    <w:rsid w:val="00E827CA"/>
    <w:rsid w:val="00EB5031"/>
    <w:rsid w:val="00F065AF"/>
    <w:rsid w:val="00F73213"/>
    <w:rsid w:val="00FC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85B09"/>
  <w15:chartTrackingRefBased/>
  <w15:docId w15:val="{C563BAED-C043-44EB-8879-B5BD22F6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5CF"/>
  </w:style>
  <w:style w:type="paragraph" w:styleId="Footer">
    <w:name w:val="footer"/>
    <w:basedOn w:val="Normal"/>
    <w:link w:val="FooterChar"/>
    <w:uiPriority w:val="99"/>
    <w:unhideWhenUsed/>
    <w:rsid w:val="00E44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5CF"/>
  </w:style>
  <w:style w:type="paragraph" w:styleId="ListParagraph">
    <w:name w:val="List Paragraph"/>
    <w:basedOn w:val="Normal"/>
    <w:uiPriority w:val="34"/>
    <w:qFormat/>
    <w:rsid w:val="00A44E62"/>
    <w:pPr>
      <w:ind w:left="720"/>
      <w:contextualSpacing/>
    </w:pPr>
  </w:style>
  <w:style w:type="character" w:styleId="Hyperlink">
    <w:name w:val="Hyperlink"/>
    <w:basedOn w:val="DefaultParagraphFont"/>
    <w:uiPriority w:val="99"/>
    <w:unhideWhenUsed/>
    <w:rsid w:val="00735EB9"/>
    <w:rPr>
      <w:color w:val="0563C1" w:themeColor="hyperlink"/>
      <w:u w:val="single"/>
    </w:rPr>
  </w:style>
  <w:style w:type="character" w:styleId="UnresolvedMention">
    <w:name w:val="Unresolved Mention"/>
    <w:basedOn w:val="DefaultParagraphFont"/>
    <w:uiPriority w:val="99"/>
    <w:semiHidden/>
    <w:unhideWhenUsed/>
    <w:rsid w:val="00735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foxrothschil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277</Words>
  <Characters>1652</Characters>
  <Application>Microsoft Office Word</Application>
  <DocSecurity>0</DocSecurity>
  <Lines>45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cp:lastPrinted>2024-05-21T00:40:00Z</cp:lastPrinted>
  <dcterms:created xsi:type="dcterms:W3CDTF">2024-05-13T14:53:00Z</dcterms:created>
  <dcterms:modified xsi:type="dcterms:W3CDTF">2024-05-24T05:15:00Z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9ad95eaa-23a4-4c2e-aca7-f12324c8445f</vt:lpwstr>
  </property>
</Properties>
</file>