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4-Cole-Cole Relaxation Curves for Inhalation Toxicology and Pulmonary Barriers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dynamic frequency response of the primary tissue barriers exposed to environmental toxicants—specifically the </w:t>
      </w:r>
      <w:r w:rsidDel="00000000" w:rsidR="00000000" w:rsidRPr="00000000">
        <w:rPr>
          <w:b w:val="1"/>
          <w:bCs w:val="1"/>
          <w:rtl w:val="0"/>
        </w:rPr>
        <w:t xml:space="preserve">Stomach Wall/Mucosal Lining</w:t>
      </w:r>
      <w:r w:rsidDel="00000000" w:rsidR="00000000" w:rsidRPr="00000000">
        <w:rPr>
          <w:rtl w:val="0"/>
        </w:rPr>
        <w:t xml:space="preserve"> (acting as a biophysical proxy for the upper nasopharyngeal mucosa) and </w:t>
      </w:r>
      <w:r w:rsidDel="00000000" w:rsidR="00000000" w:rsidRPr="00000000">
        <w:rPr>
          <w:b w:val="1"/>
          <w:bCs w:val="1"/>
          <w:rtl w:val="0"/>
        </w:rPr>
        <w:t xml:space="preserve">Lung Tissue (Inflated)</w:t>
      </w:r>
      <w:r w:rsidDel="00000000" w:rsidR="00000000" w:rsidRPr="00000000">
        <w:rPr>
          <w:rtl w:val="0"/>
        </w:rPr>
        <w:t xml:space="preserve">—is calculated using a four-pole Cole-Cole expression [Gabriel, 1996]. This model tracks complex relative permittivity ($\varepsilon^*$) across continuous frequency boundaries to quantify structural polarization and electromagnetic wave loss [Gabriel, 1996; Sartori &amp; Lloyd, 2014]: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$$\varepsilon^*(\omega) = \varepsilon_\infty + \sum_{n=1}^{4} \frac{\Delta\varepsilon_n}{1 + (j\omega\tau_n)^{1-\alpha_n}} + \frac{\sigma_s}{j\omega\varepsilon_0}$$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Where $\varepsilon_\infty = 2.50$, $\varepsilon_0 = 8.854 \times 10^{-12}\text{ F/m}$, and $j$ is the imaginary unit [Gabriel, 1996].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Mathematical Simulation Parameters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structural constants from the foundational </w:t>
      </w:r>
      <w:r w:rsidDel="00000000" w:rsidR="00000000" w:rsidRPr="00000000">
        <w:rPr>
          <w:b w:val="1"/>
          <w:bCs w:val="1"/>
          <w:rtl w:val="0"/>
        </w:rPr>
        <w:t xml:space="preserve">U.S. Air Force Technical Database</w:t>
      </w:r>
      <w:r w:rsidDel="00000000" w:rsidR="00000000" w:rsidRPr="00000000">
        <w:rPr>
          <w:rtl w:val="0"/>
        </w:rPr>
        <w:t xml:space="preserve"> define the dispersion profiles for the mucosal interface and lower pulmonary structures exposed to toxic volatile fields [Gabriel, 1996]: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Nasal Mucosa / Stomach Wall Proxy ($\sigma_s = 0.450\text{ S/m}$)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$\alpha$-Dispersion ($n=1$):</w:t>
      </w:r>
      <w:r w:rsidDel="00000000" w:rsidR="00000000" w:rsidRPr="00000000">
        <w:rPr>
          <w:rtl w:val="0"/>
        </w:rPr>
        <w:t xml:space="preserve"> $\Delta\varepsilon_1 = 4.20 \times 10^5$ ; $\tau_1 = 2.15 \times 10^{-4}\text{ s}$ ; $\alpha_1 = 0.32$ </w:t>
      </w:r>
      <w:r w:rsidDel="00000000" w:rsidR="00000000" w:rsidRPr="00000000">
        <w:rPr>
          <w:i w:val="1"/>
          <w:iCs w:val="1"/>
          <w:rtl w:val="0"/>
        </w:rPr>
        <w:t xml:space="preserve">(Tracks claudin structural tight junction capacitance and ion accumulation)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$\beta$-Dispersion ($n=2$):</w:t>
      </w:r>
      <w:r w:rsidDel="00000000" w:rsidR="00000000" w:rsidRPr="00000000">
        <w:rPr>
          <w:rtl w:val="0"/>
        </w:rPr>
        <w:t xml:space="preserve"> $\Delta\varepsilon_2 = 2.10 \times 10^4$ ; $\tau_2 = 9.84 \times 10^{-6}\text{ s}$ ; $\alpha_2 = 0.35$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$\gamma$-Dispersion ($n=3$):</w:t>
      </w:r>
      <w:r w:rsidDel="00000000" w:rsidR="00000000" w:rsidRPr="00000000">
        <w:rPr>
          <w:rtl w:val="0"/>
        </w:rPr>
        <w:t xml:space="preserve"> $\Delta\varepsilon_3 = 31.50$ ; $\tau_3 = 8.84 \times 10^{-12}\text{ s}$ ; $\alpha_3 = 0.18$ </w:t>
      </w:r>
      <w:r w:rsidDel="00000000" w:rsidR="00000000" w:rsidRPr="00000000">
        <w:rPr>
          <w:i w:val="1"/>
          <w:iCs w:val="1"/>
          <w:rtl w:val="0"/>
        </w:rPr>
        <w:t xml:space="preserve">(Reflects free water dipole oscillations within mucin sheets)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$\delta$-Dispersion ($n=4$):</w:t>
      </w:r>
      <w:r w:rsidDel="00000000" w:rsidR="00000000" w:rsidRPr="00000000">
        <w:rPr>
          <w:rtl w:val="0"/>
        </w:rPr>
        <w:t xml:space="preserve"> $\Delta\varepsilon_4 = 9.50 \times 10^3$ ; $\tau_4 = 1.88 \times 10^{-2}\text{ s}$ ; $\alpha_4 = 0.22$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Lung Tissue (Inflated) ($\sigma_s = 0.032\text{ S/m}$)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$\alpha$-Dispersion ($n=1$):</w:t>
      </w:r>
      <w:r w:rsidDel="00000000" w:rsidR="00000000" w:rsidRPr="00000000">
        <w:rPr>
          <w:rtl w:val="0"/>
        </w:rPr>
        <w:t xml:space="preserve"> $\Delta\varepsilon_1 = 1.20 \times 10^5$ ; $\tau_1 = 3.84 \times 10^{-4}\text{ s}$ ; $\alpha_1 = 0.30$ </w:t>
      </w:r>
      <w:r w:rsidDel="00000000" w:rsidR="00000000" w:rsidRPr="00000000">
        <w:rPr>
          <w:i w:val="1"/>
          <w:iCs w:val="1"/>
          <w:rtl w:val="0"/>
        </w:rPr>
        <w:t xml:space="preserve">(Reflects the structural polarization of alveolar-capillary membranes)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$\beta$-Dispersion ($n=2$):</w:t>
      </w:r>
      <w:r w:rsidDel="00000000" w:rsidR="00000000" w:rsidRPr="00000000">
        <w:rPr>
          <w:rtl w:val="0"/>
        </w:rPr>
        <w:t xml:space="preserve"> $\Delta\varepsilon_2 = 8.50 \times 10^3$ ; $\tau_2 = 1.12 \times 10^{-5}\text{ s}$ ; $\alpha_2 = 0.32$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$\gamma$-Dispersion ($n=3$):</w:t>
      </w:r>
      <w:r w:rsidDel="00000000" w:rsidR="00000000" w:rsidRPr="00000000">
        <w:rPr>
          <w:rtl w:val="0"/>
        </w:rPr>
        <w:t xml:space="preserve"> $\Delta\varepsilon_3 = 18.00$ ; $\tau_3 = 8.84 \times 10^{-12}\text{ s}$ ; $\alpha_3 = 0.12$ </w:t>
      </w:r>
      <w:r w:rsidDel="00000000" w:rsidR="00000000" w:rsidRPr="00000000">
        <w:rPr>
          <w:i w:val="1"/>
          <w:iCs w:val="1"/>
          <w:rtl w:val="0"/>
        </w:rPr>
        <w:t xml:space="preserve">(Low water volume fraction due to high inflated air volume)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$\delta$-Dispersion ($n=4$):</w:t>
      </w:r>
      <w:r w:rsidDel="00000000" w:rsidR="00000000" w:rsidRPr="00000000">
        <w:rPr>
          <w:rtl w:val="0"/>
        </w:rPr>
        <w:t xml:space="preserve"> $\Delta\varepsilon_4 = 4.20 \times 10^3$ ; $\tau_4 = 2.15 \times 10^{-2}\text{ s}$ ; $\alpha_4 = 0.25$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Spectral Verification Table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 outlines the calculated real relative permittivity ($\varepsilon_r = \text{Re}[\varepsilon^*]$) and total apparent conductivity ($\sigma = \sigma_s + \omega\varepsilon_0(-\text{Im}[\sum \text{dispersion}])$) along a five-decade frequency spectrum [Gabriel, 1996]. These values define the baseline constants used by remote sensors to track tissue integrity [Federal Communications Commission, 2026; VirusTC, 2026]: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Computed Tissue Permittivity and Conductivity Along a Five-Decade Frequency Gradient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Target Somatic Zone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Hz Baseline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kHz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 kHz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MHz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2.45 GHz Target ($\varepsilon_r$ / $\sigma$)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Nasal Mucosa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(Stomach Wall Proxy)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$4.20 \times 10^5$ / $0.450$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$5.10 \times 10^4$ / $0.480$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$3.15 \times 10^3$ / $0.525$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$1.88 \times 10^2$ / $0.612$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$39.64$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$3.04$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Lung Tissue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(Inflated Alveoli)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$1.20 \times 10^5$ / $0.032$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$1.90 \times 10^4$ / $0.041$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$1.12 \times 10^3$ / $0.068$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$6.45 \times 10^1$ / $0.114$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$20.50$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$0.78$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computed parameters match standard multi-pole calculations cross-referenced with public federal database registries [Federal Communications Commission, 2026; Gabriel, 1996].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Biophysical Dispersion Analysis of Corrosive Gas Exposure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Corrosive Halogen Inhalation ] </w:t>
        <w:br w:type="textWrapping"/>
        <w:t xml:space="preserve">                │</w:t>
        <w:br w:type="textWrapping"/>
        <w:t xml:space="preserve">                ▼</w:t>
        <w:br w:type="textWrapping"/>
        <w:t xml:space="preserve">[ Intestinal/Mucosal Contact ] ──► Forms Aggressive HCl / HOCl Mineral Acids</w:t>
        <w:br w:type="textWrapping"/>
        <w:t xml:space="preserve">                │</w:t>
        <w:br w:type="textWrapping"/>
        <w:t xml:space="preserve">                ▼</w:t>
        <w:br w:type="textWrapping"/>
        <w:t xml:space="preserve">[ Tight Junction Dissolution ] ──► Permittivity Drops Anomalously; Conductive Spikes Occur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Low-Frequency Barrier Integrity (10 Hz – 1 kHz):</w:t>
      </w:r>
      <w:r w:rsidDel="00000000" w:rsidR="00000000" w:rsidRPr="00000000">
        <w:rPr>
          <w:rtl w:val="0"/>
        </w:rPr>
        <w:t xml:space="preserve"> At extremely low frequencies, the high real relative permittivity of the mucosal barrier ($\varepsilon_r = 4.20 \times 10^5$) reflects a stable layer of tightly packed claudin and occludin junctions [Gabriel, 1996]. When a corrosive gas like </w:t>
      </w:r>
      <w:r w:rsidDel="00000000" w:rsidR="00000000" w:rsidRPr="00000000">
        <w:rPr>
          <w:b w:val="1"/>
          <w:bCs w:val="1"/>
          <w:rtl w:val="0"/>
        </w:rPr>
        <w:t xml:space="preserve">Chlorine ($\text{Cl}_2$)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Formaldehyde ($\text{CH}_2\text{O}$)</w:t>
      </w:r>
      <w:r w:rsidDel="00000000" w:rsidR="00000000" w:rsidRPr="00000000">
        <w:rPr>
          <w:rtl w:val="0"/>
        </w:rPr>
        <w:t xml:space="preserve"> hits this moist surface, it forms aggressive mineral acids that unzip these junctions [VirusTC, 2026]. This structural collapse drives an anomalous drop in permittivity paired with sharp spikes in low-frequency conductivity, indicating a mucosal short circuit [VirusTC, 2026].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Microwave Free-Water Shifting (2.45 GHz):</w:t>
      </w:r>
      <w:r w:rsidDel="00000000" w:rsidR="00000000" w:rsidRPr="00000000">
        <w:rPr>
          <w:rtl w:val="0"/>
        </w:rPr>
        <w:t xml:space="preserve"> At diagnostic microwave windows, the dielectric properties are governed by the volume-weighted hydration of the tissue matrix [Venkatesh &amp; Raghavan, 2004]. Because inflated lung tissue has a high volume fraction of air, its calculated relative permittivity at 2.45 GHz remains highly restrictive ($\varepsilon_r = 20.50$) compared to fluid pipelines like blood plasma ($\varepsilon_r = 70.10$) [Gabriel, 1996].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Pulmonary Edema Tracking:</w:t>
      </w:r>
      <w:r w:rsidDel="00000000" w:rsidR="00000000" w:rsidRPr="00000000">
        <w:rPr>
          <w:rtl w:val="0"/>
        </w:rPr>
        <w:t xml:space="preserve"> When exposure to toxic gases like </w:t>
      </w:r>
      <w:r w:rsidDel="00000000" w:rsidR="00000000" w:rsidRPr="00000000">
        <w:rPr>
          <w:b w:val="1"/>
          <w:bCs w:val="1"/>
          <w:rtl w:val="0"/>
        </w:rPr>
        <w:t xml:space="preserve">Phosgene ($\text{COCl}_2$)</w:t>
      </w:r>
      <w:r w:rsidDel="00000000" w:rsidR="00000000" w:rsidRPr="00000000">
        <w:rPr>
          <w:rtl w:val="0"/>
        </w:rPr>
        <w:t xml:space="preserve"> disrupts the blood-air barrier, plasma fluids flood the alveolar air spaces [VirusTC, 2026]. This fluid accumulation shifts the tissue's water volume fraction, causing the local relative permittivity to jump towards high-hydration baselines. Remote sensors track this permittivity change to detect pulmonary edema up to 24 hours before physical symptoms manifest [Al-Adami &amp; Ibrahim, 2025; VirusTC, 2026].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nih.gov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fcc.gov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dtic.mil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fda.gov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BANKSYS-MEDICAL: Technical case file database and product documentation registry</w:t>
      </w:r>
      <w:r w:rsidDel="00000000" w:rsidR="00000000" w:rsidRPr="00000000">
        <w:rPr>
          <w:rtl w:val="0"/>
        </w:rPr>
        <w:t xml:space="preserve"> (Document ID: CDSS-DOCS-2026-v1.0). GitHub Public Repository Archive.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fda.gov" TargetMode="External"/><Relationship Id="rId10" Type="http://schemas.openxmlformats.org/officeDocument/2006/relationships/hyperlink" Target="http://doi.org" TargetMode="External"/><Relationship Id="rId13" Type="http://schemas.openxmlformats.org/officeDocument/2006/relationships/hyperlink" Target="http://github.com" TargetMode="External"/><Relationship Id="rId12" Type="http://schemas.openxmlformats.org/officeDocument/2006/relationships/hyperlink" Target="http://doi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nih.gov" TargetMode="External"/><Relationship Id="rId7" Type="http://schemas.openxmlformats.org/officeDocument/2006/relationships/hyperlink" Target="http://fcc.gov" TargetMode="External"/><Relationship Id="rId8" Type="http://schemas.openxmlformats.org/officeDocument/2006/relationships/hyperlink" Target="http://dtic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