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8.odttf" ContentType="application/vnd.openxmlformats-officedocument.obfuscatedFont"/>
  <Override PartName="/word/fonts/font3.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1.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header3.xml" ContentType="application/vnd.openxmlformats-officedocument.wordprocessingml.header+xml"/>
  <Override PartName="/word/comments.xml" ContentType="application/vnd.openxmlformats-officedocument.wordprocessingml.comments+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jc w:val="both"/>
        <w:rPr>
          <w:rFonts w:ascii="Times New Roman" w:hAnsi="Times New Roman"/>
        </w:rPr>
      </w:pPr>
      <w:r>
        <w:rPr>
          <w:rFonts w:eastAsia="Times New Roman" w:cs="Times New Roman" w:ascii="Times New Roman" w:hAnsi="Times New Roman"/>
          <w:b/>
          <w:color w:val="212121"/>
          <w:sz w:val="32"/>
          <w:szCs w:val="32"/>
          <w:highlight w:val="white"/>
        </w:rPr>
        <w:t xml:space="preserve">Avirulence genes of </w:t>
      </w:r>
      <w:r>
        <w:rPr>
          <w:rFonts w:eastAsia="Times New Roman" w:cs="Times New Roman" w:ascii="Times New Roman" w:hAnsi="Times New Roman"/>
          <w:b/>
          <w:i/>
          <w:color w:val="212121"/>
          <w:sz w:val="32"/>
          <w:szCs w:val="32"/>
          <w:highlight w:val="white"/>
        </w:rPr>
        <w:t>Magnaporthe oryzae</w:t>
      </w:r>
      <w:r>
        <w:rPr>
          <w:rFonts w:eastAsia="Times New Roman" w:cs="Times New Roman" w:ascii="Times New Roman" w:hAnsi="Times New Roman"/>
          <w:b/>
          <w:color w:val="212121"/>
          <w:sz w:val="32"/>
          <w:szCs w:val="32"/>
          <w:highlight w:val="white"/>
        </w:rPr>
        <w:t xml:space="preserve"> are a pathogen defense arsenal shaped by cognate rice resistance genes in the field</w:t>
      </w:r>
      <w:r>
        <w:rPr>
          <w:rFonts w:eastAsia="Times New Roman" w:cs="Times New Roman" w:ascii="Times New Roman" w:hAnsi="Times New Roman"/>
          <w:color w:val="212121"/>
          <w:sz w:val="24"/>
          <w:szCs w:val="24"/>
          <w:highlight w:val="white"/>
        </w:rPr>
        <w:t xml:space="preserve"> </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bookmarkStart w:id="0" w:name="_5s1l84gkv44j"/>
      <w:bookmarkEnd w:id="0"/>
      <w:r>
        <w:rPr>
          <w:rFonts w:eastAsia="Times New Roman" w:cs="Times New Roman" w:ascii="Times New Roman" w:hAnsi="Times New Roman"/>
          <w:b/>
          <w:sz w:val="24"/>
          <w:szCs w:val="24"/>
        </w:rPr>
        <w:t>Xueyan Wang</w:t>
      </w:r>
      <w:r>
        <w:rPr>
          <w:rFonts w:eastAsia="Times New Roman" w:cs="Times New Roman" w:ascii="Times New Roman" w:hAnsi="Times New Roman"/>
          <w:b/>
          <w:sz w:val="24"/>
          <w:szCs w:val="24"/>
          <w:vertAlign w:val="superscript"/>
        </w:rPr>
        <w:t>1,2</w:t>
      </w:r>
      <w:r>
        <w:rPr>
          <w:rFonts w:eastAsia="Times New Roman" w:cs="Times New Roman" w:ascii="Times New Roman" w:hAnsi="Times New Roman"/>
          <w:b/>
          <w:sz w:val="24"/>
          <w:szCs w:val="24"/>
        </w:rPr>
        <w:t>, Grant T. Billings</w:t>
      </w:r>
      <w:r>
        <w:rPr>
          <w:rFonts w:eastAsia="Times New Roman" w:cs="Times New Roman" w:ascii="Times New Roman" w:hAnsi="Times New Roman"/>
          <w:b/>
          <w:sz w:val="24"/>
          <w:szCs w:val="24"/>
          <w:vertAlign w:val="superscript"/>
        </w:rPr>
        <w:t>3</w:t>
      </w:r>
      <w:r>
        <w:rPr>
          <w:rFonts w:eastAsia="Times New Roman" w:cs="Times New Roman" w:ascii="Times New Roman" w:hAnsi="Times New Roman"/>
          <w:b/>
          <w:sz w:val="24"/>
          <w:szCs w:val="24"/>
        </w:rPr>
        <w:t>, Amanda M. Hulse-Kemp</w:t>
      </w:r>
      <w:r>
        <w:rPr>
          <w:rFonts w:eastAsia="Times New Roman" w:cs="Times New Roman" w:ascii="Times New Roman" w:hAnsi="Times New Roman"/>
          <w:b/>
          <w:sz w:val="24"/>
          <w:szCs w:val="24"/>
          <w:vertAlign w:val="superscript"/>
        </w:rPr>
        <w:t>4</w:t>
      </w:r>
      <w:r>
        <w:rPr>
          <w:rFonts w:eastAsia="Times New Roman" w:cs="Times New Roman" w:ascii="Times New Roman" w:hAnsi="Times New Roman"/>
          <w:b/>
          <w:sz w:val="24"/>
          <w:szCs w:val="24"/>
        </w:rPr>
        <w:t>, Quentin D. Read</w:t>
      </w:r>
      <w:r>
        <w:rPr>
          <w:rFonts w:eastAsia="Times New Roman" w:cs="Times New Roman" w:ascii="Times New Roman" w:hAnsi="Times New Roman"/>
          <w:b/>
          <w:sz w:val="24"/>
          <w:szCs w:val="24"/>
          <w:vertAlign w:val="superscript"/>
        </w:rPr>
        <w:t>5</w:t>
      </w:r>
      <w:r>
        <w:rPr>
          <w:rFonts w:eastAsia="Times New Roman" w:cs="Times New Roman" w:ascii="Times New Roman" w:hAnsi="Times New Roman"/>
          <w:b/>
          <w:sz w:val="24"/>
          <w:szCs w:val="24"/>
        </w:rPr>
        <w:t>, Yulin Jia</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Melissa H. Jia,</w:t>
      </w:r>
      <w:r>
        <w:rPr>
          <w:rFonts w:eastAsia="Times New Roman" w:cs="Times New Roman" w:ascii="Times New Roman" w:hAnsi="Times New Roman"/>
          <w:b/>
          <w:sz w:val="24"/>
          <w:szCs w:val="24"/>
          <w:vertAlign w:val="superscript"/>
        </w:rPr>
        <w:t xml:space="preserve">2 </w:t>
      </w:r>
      <w:r>
        <w:rPr>
          <w:rFonts w:eastAsia="Times New Roman" w:cs="Times New Roman" w:ascii="Times New Roman" w:hAnsi="Times New Roman"/>
          <w:b/>
          <w:sz w:val="24"/>
          <w:szCs w:val="24"/>
        </w:rPr>
        <w:t>Yixiao Huang</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Yeshi Wamishe,</w:t>
      </w:r>
      <w:r>
        <w:rPr>
          <w:rFonts w:eastAsia="Times New Roman" w:cs="Times New Roman" w:ascii="Times New Roman" w:hAnsi="Times New Roman"/>
          <w:b/>
          <w:sz w:val="24"/>
          <w:szCs w:val="24"/>
          <w:vertAlign w:val="superscript"/>
        </w:rPr>
        <w:t>1</w:t>
      </w:r>
      <w:r>
        <w:rPr>
          <w:rFonts w:eastAsia="Times New Roman" w:cs="Times New Roman" w:ascii="Times New Roman" w:hAnsi="Times New Roman"/>
          <w:b/>
          <w:sz w:val="24"/>
          <w:szCs w:val="24"/>
        </w:rPr>
        <w:t xml:space="preserve"> and Barbara Valent</w:t>
      </w:r>
      <w:r>
        <w:rPr>
          <w:rFonts w:eastAsia="Times New Roman" w:cs="Times New Roman" w:ascii="Times New Roman" w:hAnsi="Times New Roman"/>
          <w:b/>
          <w:sz w:val="24"/>
          <w:szCs w:val="24"/>
          <w:vertAlign w:val="superscript"/>
        </w:rPr>
        <w:t>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1.</w:t>
      </w:r>
      <w:r>
        <w:rPr>
          <w:rFonts w:eastAsia="Times New Roman" w:cs="Times New Roman" w:ascii="Times New Roman" w:hAnsi="Times New Roman"/>
        </w:rPr>
        <w:tab/>
      </w:r>
      <w:r>
        <w:rPr>
          <w:rFonts w:eastAsia="Times New Roman" w:cs="Times New Roman" w:ascii="Times New Roman" w:hAnsi="Times New Roman"/>
          <w:sz w:val="24"/>
          <w:szCs w:val="24"/>
        </w:rPr>
        <w:t>Rice Research and Extension Center, University of Arkansas,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2.</w:t>
      </w:r>
      <w:r>
        <w:rPr>
          <w:rFonts w:eastAsia="Times New Roman" w:cs="Times New Roman" w:ascii="Times New Roman" w:hAnsi="Times New Roman"/>
        </w:rPr>
        <w:tab/>
      </w:r>
      <w:r>
        <w:rPr>
          <w:rFonts w:eastAsia="Times New Roman" w:cs="Times New Roman" w:ascii="Times New Roman" w:hAnsi="Times New Roman"/>
          <w:sz w:val="24"/>
          <w:szCs w:val="24"/>
        </w:rPr>
        <w:t>Dale Bumper National Rice Research Center, USDA, ARS,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3.</w:t>
      </w:r>
      <w:r>
        <w:rPr>
          <w:rFonts w:eastAsia="Times New Roman" w:cs="Times New Roman" w:ascii="Times New Roman" w:hAnsi="Times New Roman"/>
        </w:rPr>
        <w:tab/>
      </w:r>
      <w:r>
        <w:rPr>
          <w:rFonts w:eastAsia="Times New Roman" w:cs="Times New Roman" w:ascii="Times New Roman" w:hAnsi="Times New Roman"/>
          <w:sz w:val="24"/>
          <w:szCs w:val="24"/>
        </w:rPr>
        <w:t>Crop and Soil Sciences Department, North Carolina State University,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4. </w:t>
      </w:r>
      <w:r>
        <w:rPr>
          <w:rFonts w:eastAsia="Times New Roman" w:cs="Times New Roman" w:ascii="Times New Roman" w:hAnsi="Times New Roman"/>
        </w:rPr>
        <w:tab/>
      </w:r>
      <w:r>
        <w:rPr>
          <w:rFonts w:eastAsia="Times New Roman" w:cs="Times New Roman" w:ascii="Times New Roman" w:hAnsi="Times New Roman"/>
          <w:sz w:val="24"/>
          <w:szCs w:val="24"/>
        </w:rPr>
        <w:t>Genomics and Bioinformatics Research Unit, USDA, ARS,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5.</w:t>
      </w:r>
      <w:r>
        <w:rPr>
          <w:rFonts w:eastAsia="Times New Roman" w:cs="Times New Roman" w:ascii="Times New Roman" w:hAnsi="Times New Roman"/>
        </w:rPr>
        <w:tab/>
      </w:r>
      <w:r>
        <w:rPr>
          <w:rFonts w:eastAsia="Times New Roman" w:cs="Times New Roman" w:ascii="Times New Roman" w:hAnsi="Times New Roman"/>
          <w:sz w:val="24"/>
          <w:szCs w:val="24"/>
        </w:rPr>
        <w:t>Southeast Area, USDA, ARS, Raleigh, NC 27606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6.</w:t>
      </w:r>
      <w:r>
        <w:rPr>
          <w:rFonts w:eastAsia="Times New Roman" w:cs="Times New Roman" w:ascii="Times New Roman" w:hAnsi="Times New Roman"/>
        </w:rPr>
        <w:tab/>
      </w:r>
      <w:r>
        <w:rPr>
          <w:rFonts w:eastAsia="Times New Roman" w:cs="Times New Roman" w:ascii="Times New Roman" w:hAnsi="Times New Roman"/>
          <w:sz w:val="24"/>
          <w:szCs w:val="24"/>
        </w:rPr>
        <w:t>Kansas State University, Manhattan, KS 66506</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Corresponding author: Yulin Jia (Email: yulin.jia@usda.gov)</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Summary </w:t>
      </w:r>
    </w:p>
    <w:p>
      <w:pPr>
        <w:pStyle w:val="Normal"/>
        <w:numPr>
          <w:ilvl w:val="0"/>
          <w:numId w:val="1"/>
        </w:numPr>
        <w:pBdr/>
        <w:spacing w:lineRule="auto" w:line="360" w:before="0" w:after="0"/>
        <w:jc w:val="both"/>
        <w:rPr>
          <w:rFonts w:ascii="Times New Roman" w:hAnsi="Times New Roman"/>
        </w:rPr>
      </w:pPr>
      <w:bookmarkStart w:id="1" w:name="_6pg7v8e7xdgu"/>
      <w:bookmarkEnd w:id="1"/>
      <w:r>
        <w:rPr>
          <w:rFonts w:eastAsia="Times New Roman" w:cs="Times New Roman" w:ascii="Times New Roman" w:hAnsi="Times New Roman"/>
          <w:sz w:val="24"/>
          <w:szCs w:val="24"/>
        </w:rPr>
        <w:t>We examined the frequency of and variation in 8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genes from 840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field isolates collected from the Southern U.S. relative to rice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from 1959 to 2017. Little coding or non-coding variation was detected in </w:t>
      </w:r>
      <w:r>
        <w:rPr>
          <w:rFonts w:eastAsia="Times New Roman" w:cs="Times New Roman" w:ascii="Times New Roman" w:hAnsi="Times New Roman"/>
          <w:i/>
          <w:sz w:val="24"/>
          <w:szCs w:val="24"/>
        </w:rPr>
        <w:t>AVR-Pi9, AVR-Pib, ACE1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which correspond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not used in the US.</w:t>
      </w:r>
    </w:p>
    <w:p>
      <w:pPr>
        <w:pStyle w:val="Normal"/>
        <w:numPr>
          <w:ilvl w:val="0"/>
          <w:numId w:val="1"/>
        </w:numPr>
        <w:pBd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In the U.S.,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corresponding to rice R gene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deployed at varying levels since the late 1960s, was present in 37% of the isolates over six decades.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corresponding to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deployed in the late 1990s, reached a low point in the five-year period following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deployment and then recovered to 99% in recent years. </w:t>
      </w:r>
    </w:p>
    <w:p>
      <w:pPr>
        <w:pStyle w:val="Normal"/>
        <w:numPr>
          <w:ilvl w:val="0"/>
          <w:numId w:val="1"/>
        </w:numPr>
        <w:pBd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Our results suggest a fitness penalty for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carrying non-functional AVR variants, and provide concrete data on how changes in plant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can impact pathogen populations. These findings will inform localized strategies for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usage and durable control of blast disease. </w:t>
      </w:r>
    </w:p>
    <w:p>
      <w:pPr>
        <w:pStyle w:val="Normal"/>
        <w:numPr>
          <w:ilvl w:val="0"/>
          <w:numId w:val="1"/>
        </w:numPr>
        <w:pBdr/>
        <w:spacing w:lineRule="auto" w:line="360"/>
        <w:jc w:val="both"/>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frequencies differ over time between U.S. and Global samples for </w:t>
      </w:r>
      <w:r>
        <w:rPr>
          <w:rFonts w:eastAsia="Times New Roman" w:cs="Times New Roman" w:ascii="Times New Roman" w:hAnsi="Times New Roman"/>
          <w:i/>
          <w:sz w:val="24"/>
          <w:szCs w:val="24"/>
        </w:rPr>
        <w:t>AVR-Pik, AVR-Pi9, 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Further whole genome analysis including additional U.S. samples is necessary to confirm if the U.S. is a geographically isolated population.</w:t>
      </w:r>
    </w:p>
    <w:p>
      <w:pPr>
        <w:pStyle w:val="Normal"/>
        <w:rPr>
          <w:rFonts w:ascii="Times New Roman" w:hAnsi="Times New Roman"/>
        </w:rPr>
      </w:pPr>
      <w:r>
        <w:rPr>
          <w:rFonts w:eastAsia="Times New Roman" w:cs="Times New Roman" w:ascii="Times New Roman" w:hAnsi="Times New Roman"/>
          <w:b/>
          <w:sz w:val="24"/>
          <w:szCs w:val="24"/>
        </w:rPr>
        <w:t>Key words</w:t>
      </w:r>
      <w:r>
        <w:rPr>
          <w:rFonts w:eastAsia="Times New Roman" w:cs="Times New Roman" w:ascii="Times New Roman" w:hAnsi="Times New Roman"/>
          <w:sz w:val="24"/>
          <w:szCs w:val="24"/>
        </w:rPr>
        <w:t xml:space="preserve">:  Avirulence gene, Resistance gene, Rice blast fungus, </w:t>
      </w:r>
      <w:r>
        <w:rPr>
          <w:rFonts w:eastAsia="Times New Roman" w:cs="Times New Roman" w:ascii="Times New Roman" w:hAnsi="Times New Roman"/>
          <w:i/>
          <w:sz w:val="24"/>
          <w:szCs w:val="24"/>
        </w:rPr>
        <w:t>Oryza sativa</w:t>
      </w:r>
      <w:r>
        <w:rPr>
          <w:rFonts w:eastAsia="Times New Roman" w:cs="Times New Roman" w:ascii="Times New Roman" w:hAnsi="Times New Roman"/>
          <w:b/>
          <w:sz w:val="24"/>
          <w:szCs w:val="24"/>
        </w:rPr>
        <w:t>.</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Introduction</w:t>
      </w:r>
    </w:p>
    <w:p>
      <w:pPr>
        <w:pStyle w:val="Normal"/>
        <w:spacing w:lineRule="auto" w:line="360"/>
        <w:jc w:val="both"/>
        <w:rPr>
          <w:rFonts w:ascii="Times New Roman" w:hAnsi="Times New Roman"/>
        </w:rPr>
      </w:pPr>
      <w:bookmarkStart w:id="2" w:name="_5xoly1v8uv75"/>
      <w:bookmarkEnd w:id="2"/>
      <w:r>
        <w:rPr>
          <w:rFonts w:eastAsia="Times New Roman" w:cs="Times New Roman" w:ascii="Times New Roman" w:hAnsi="Times New Roman"/>
          <w:sz w:val="24"/>
          <w:szCs w:val="24"/>
        </w:rPr>
        <w:t>Rice (</w:t>
      </w:r>
      <w:r>
        <w:rPr>
          <w:rFonts w:eastAsia="Times New Roman" w:cs="Times New Roman" w:ascii="Times New Roman" w:hAnsi="Times New Roman"/>
          <w:i/>
          <w:sz w:val="24"/>
          <w:szCs w:val="24"/>
        </w:rPr>
        <w:t xml:space="preserve">Oryza sativa </w:t>
      </w:r>
      <w:r>
        <w:rPr>
          <w:rFonts w:eastAsia="Times New Roman" w:cs="Times New Roman" w:ascii="Times New Roman" w:hAnsi="Times New Roman"/>
          <w:sz w:val="24"/>
          <w:szCs w:val="24"/>
        </w:rPr>
        <w:t>L</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is a major staple crop that feeds over half of the world population. Blast disease of rice caused by the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(T.T. Hebert) M.E. Barr (synonym of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 xml:space="preserve">Cavara) is one of the foremost constraints to secure stable rice production.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a highly adaptable pathogen with a genome containing abundant mobile elements, and some strains contain dispensable supernumerary chromosomes (Dean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Peng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2019). In the U.S. in the 2020s, blast in rice is managed using an integrated approach: the use of host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which are then coupled with fungicides and cultural practices such as management of paddy flood level. In the US, where only 1 to 2% of global rice is grown, $70 million USD is estimated to be required annually in the mid-south alone to suppress the disease (Nalley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Globally, a loss of $66 billion is estimated due to blast, equivalent to an amount that is enough to feed 60 million people (Pennisi, 2010). The use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is the most economic and sustainable method to manage blast disease. To date, nearly 100 major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have been identified from cultivated and wild rice relatives, of which 36 have been molecularly characterized worldwide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2017a;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In the US,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w:t>
      </w:r>
      <w:r>
        <w:rPr>
          <w:rFonts w:eastAsia="Times New Roman" w:cs="Times New Roman" w:ascii="Times New Roman" w:hAnsi="Times New Roman"/>
          <w:sz w:val="24"/>
          <w:szCs w:val="24"/>
        </w:rPr>
        <w:t xml:space="preserve">a,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pi-d, Pi-i, Pi-km/Pi-ks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Pi-z</w:t>
      </w:r>
      <w:r>
        <w:rPr>
          <w:rFonts w:eastAsia="Times New Roman" w:cs="Times New Roman" w:ascii="Times New Roman" w:hAnsi="Times New Roman"/>
          <w:sz w:val="24"/>
          <w:szCs w:val="24"/>
        </w:rPr>
        <w:t xml:space="preserve">, have been deployed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2017b).</w:t>
      </w:r>
    </w:p>
    <w:p>
      <w:pPr>
        <w:pStyle w:val="Normal"/>
        <w:spacing w:lineRule="auto" w:line="360"/>
        <w:jc w:val="both"/>
        <w:rPr>
          <w:rFonts w:ascii="Times New Roman" w:hAnsi="Times New Roman"/>
        </w:rPr>
      </w:pPr>
      <w:bookmarkStart w:id="3" w:name="_8yy5idy60pqs"/>
      <w:bookmarkEnd w:id="3"/>
      <w:r>
        <w:rPr>
          <w:rFonts w:eastAsia="Times New Roman" w:cs="Times New Roman" w:ascii="Times New Roman" w:hAnsi="Times New Roman"/>
          <w:sz w:val="24"/>
          <w:szCs w:val="24"/>
        </w:rPr>
        <w:t xml:space="preserve">The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corresponding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fungus follow a “gene-for-gene” interaction, in which the effectiveness of any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depends on the expression of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encoding the recognized pathogen effector (Siluê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1992). The presence of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a host imposes a fitness cost on the pathogen’s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by arresting infection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Figueroa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In the absence of the associated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a fitness penalty (reduced aggressiveness and lack of persistence) for the pathogen could lead to increased durability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For example, the rice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gene confers resistance to the bacterial blight pathogen </w:t>
      </w:r>
      <w:r>
        <w:rPr>
          <w:rFonts w:eastAsia="Times New Roman" w:cs="Times New Roman" w:ascii="Times New Roman" w:hAnsi="Times New Roman"/>
          <w:i/>
          <w:sz w:val="24"/>
          <w:szCs w:val="24"/>
        </w:rPr>
        <w:t>Xanthomonas oryzae</w:t>
      </w:r>
      <w:r>
        <w:rPr>
          <w:rFonts w:eastAsia="Times New Roman" w:cs="Times New Roman" w:ascii="Times New Roman" w:hAnsi="Times New Roman"/>
          <w:sz w:val="24"/>
          <w:szCs w:val="24"/>
        </w:rPr>
        <w:t xml:space="preserve">, through a gene-for-gene interaction with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AvrXa7</w:t>
      </w:r>
      <w:r>
        <w:rPr>
          <w:rFonts w:eastAsia="Times New Roman" w:cs="Times New Roman" w:ascii="Times New Roman" w:hAnsi="Times New Roman"/>
          <w:sz w:val="24"/>
          <w:szCs w:val="24"/>
        </w:rPr>
        <w:t xml:space="preserve">. It has been shown that </w:t>
      </w:r>
      <w:r>
        <w:rPr>
          <w:rFonts w:eastAsia="Times New Roman" w:cs="Times New Roman" w:ascii="Times New Roman" w:hAnsi="Times New Roman"/>
          <w:i/>
          <w:sz w:val="24"/>
          <w:szCs w:val="24"/>
        </w:rPr>
        <w:t xml:space="preserve">X. oryzae </w:t>
      </w:r>
      <w:r>
        <w:rPr>
          <w:rFonts w:eastAsia="Times New Roman" w:cs="Times New Roman" w:ascii="Times New Roman" w:hAnsi="Times New Roman"/>
          <w:sz w:val="24"/>
          <w:szCs w:val="24"/>
        </w:rPr>
        <w:t xml:space="preserve">mutants lacking avirulence activity are less aggressive in both laboratory and field studies, and they fail to persist in field populations, suggesting that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should provide good disease control over time through a fitness penalty mechanism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2000). In the rice-</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pathosystem, deletion of entire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a common mechanism for the pathogen to evade 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However, analysis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deletion mutants has failed to identify loss of aggressiveness phenotypes or candidates for durable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this rice-blast pathosystem. </w:t>
      </w:r>
      <w:r>
        <w:rPr>
          <w:rFonts w:eastAsia="Times New Roman" w:cs="Times New Roman" w:ascii="Times New Roman" w:hAnsi="Times New Roman"/>
          <w:sz w:val="24"/>
          <w:szCs w:val="24"/>
          <w:highlight w:val="yellow"/>
        </w:rPr>
        <w:t xml:space="preserve">Deletion of </w:t>
      </w:r>
      <w:r>
        <w:rPr>
          <w:rFonts w:eastAsia="Times New Roman" w:cs="Times New Roman" w:ascii="Times New Roman" w:hAnsi="Times New Roman"/>
          <w:i/>
          <w:iCs/>
          <w:sz w:val="24"/>
          <w:szCs w:val="24"/>
          <w:highlight w:val="yellow"/>
        </w:rPr>
        <w:t>AVR</w:t>
      </w:r>
      <w:r>
        <w:rPr>
          <w:rFonts w:eastAsia="Times New Roman" w:cs="Times New Roman" w:ascii="Times New Roman" w:hAnsi="Times New Roman"/>
          <w:sz w:val="24"/>
          <w:szCs w:val="24"/>
          <w:highlight w:val="yellow"/>
        </w:rPr>
        <w:t xml:space="preserve"> genes</w:t>
      </w:r>
      <w:r>
        <w:rPr>
          <w:rFonts w:eastAsia="Times New Roman" w:cs="Times New Roman" w:ascii="Times New Roman" w:hAnsi="Times New Roman"/>
          <w:sz w:val="24"/>
          <w:szCs w:val="24"/>
        </w:rPr>
        <w:t xml:space="preserve"> has facilitated the cloning processes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bookmarkStart w:id="4" w:name="_ljq3zic7xfw3"/>
      <w:bookmarkEnd w:id="4"/>
      <w:r>
        <w:rPr>
          <w:rFonts w:eastAsia="Times New Roman" w:cs="Times New Roman" w:ascii="Times New Roman" w:hAnsi="Times New Roman"/>
          <w:sz w:val="24"/>
          <w:szCs w:val="24"/>
        </w:rPr>
        <w:t xml:space="preserve">To date, 12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including </w:t>
      </w:r>
      <w:r>
        <w:rPr>
          <w:rFonts w:eastAsia="Times New Roman" w:cs="Times New Roman" w:ascii="Times New Roman" w:hAnsi="Times New Roman"/>
          <w:i/>
          <w:sz w:val="24"/>
          <w:szCs w:val="24"/>
        </w:rPr>
        <w:t>PWL2, AVR1-CO39, AVR-Pita, ACE1, AVR-Pia, AVR-Pii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AVR-Pizt, AVR-Pi9, AVR-Pib, PWT3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PWT4</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have been characterized from pathogen isolates originating in rice and non-rice hosts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Kang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Sweigard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Farman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1998; Fudal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Ribot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w:t>
      </w:r>
      <w:r>
        <w:rPr>
          <w:rFonts w:eastAsia="Times New Roman" w:cs="Times New Roman" w:ascii="Times New Roman" w:hAnsi="Times New Roman"/>
          <w:color w:val="000000"/>
          <w:sz w:val="24"/>
          <w:szCs w:val="24"/>
          <w:highlight w:val="white"/>
        </w:rPr>
        <w:t xml:space="preserve">Inoue </w:t>
      </w:r>
      <w:r>
        <w:rPr>
          <w:rFonts w:eastAsia="Times New Roman" w:cs="Times New Roman" w:ascii="Times New Roman" w:hAnsi="Times New Roman"/>
          <w:i/>
          <w:color w:val="000000"/>
          <w:sz w:val="24"/>
          <w:szCs w:val="24"/>
          <w:highlight w:val="white"/>
        </w:rPr>
        <w:t>et al</w:t>
      </w:r>
      <w:r>
        <w:rPr>
          <w:rFonts w:eastAsia="Times New Roman" w:cs="Times New Roman" w:ascii="Times New Roman" w:hAnsi="Times New Roman"/>
          <w:color w:val="000000"/>
          <w:sz w:val="24"/>
          <w:szCs w:val="24"/>
          <w:highlight w:val="white"/>
        </w:rPr>
        <w:t>., 2017</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bookmarkStart w:id="5" w:name="_z6frfu1eoc7x"/>
      <w:bookmarkEnd w:id="5"/>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encodes a predicted metalloprotease that directly recognizes the product of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The function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requires the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gene, an armadillo type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Together, these genes constitute the highly resistant gene cluster </w:t>
      </w:r>
      <w:r>
        <w:rPr>
          <w:rFonts w:eastAsia="Times New Roman" w:cs="Times New Roman" w:ascii="Times New Roman" w:hAnsi="Times New Roman"/>
          <w:i/>
          <w:sz w:val="24"/>
          <w:szCs w:val="24"/>
        </w:rPr>
        <w:t>Pita/Pita</w:t>
      </w:r>
      <w:r>
        <w:rPr>
          <w:rFonts w:eastAsia="Times New Roman" w:cs="Times New Roman" w:ascii="Times New Roman" w:hAnsi="Times New Roman"/>
          <w:sz w:val="24"/>
          <w:szCs w:val="24"/>
        </w:rPr>
        <w:t>2/</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w:t>
      </w:r>
      <w:r>
        <w:rPr>
          <w:rFonts w:eastAsia="Times New Roman" w:cs="Times New Roman" w:ascii="Times New Roman" w:hAnsi="Times New Roman"/>
          <w:color w:val="000000"/>
          <w:sz w:val="24"/>
          <w:szCs w:val="24"/>
          <w:shd w:fill="FCFCFC" w:val="clear"/>
        </w:rPr>
        <w:t xml:space="preserve">Meng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2020</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AVR-Pita </w:t>
      </w:r>
      <w:r>
        <w:rPr>
          <w:rFonts w:eastAsia="Times New Roman" w:cs="Times New Roman" w:ascii="Times New Roman" w:hAnsi="Times New Roman"/>
          <w:sz w:val="24"/>
          <w:szCs w:val="24"/>
        </w:rPr>
        <w:t xml:space="preserve">belongs to a small gene family and was renamed to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2008</w:t>
      </w:r>
      <w:r>
        <w:rPr>
          <w:rFonts w:eastAsia="Times New Roman" w:cs="Times New Roman" w:ascii="Times New Roman" w:hAnsi="Times New Roman"/>
          <w:sz w:val="24"/>
          <w:szCs w:val="24"/>
        </w:rPr>
        <w:t xml:space="preserve">). The DNA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alleles are highly diverse, with previous reports indicating high nucleotide diversity in the coding regions (Huang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All functional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 were identified from avirulent isolates, and they genetically interact with the only known functional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allele. Deletion of large DNA fragments or insertion of transposable elements within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these isolates causes a gain in virulence activity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Dai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2013).</w:t>
      </w:r>
    </w:p>
    <w:p>
      <w:pPr>
        <w:pStyle w:val="Normal"/>
        <w:spacing w:lineRule="auto" w:line="360"/>
        <w:jc w:val="both"/>
        <w:rPr>
          <w:rFonts w:ascii="Times New Roman" w:hAnsi="Times New Roman"/>
        </w:rPr>
      </w:pPr>
      <w:bookmarkStart w:id="6" w:name="_sbcw0a66vd2x"/>
      <w:bookmarkEnd w:id="6"/>
      <w:r>
        <w:rPr>
          <w:rFonts w:eastAsia="Times New Roman" w:cs="Times New Roman" w:ascii="Times New Roman" w:hAnsi="Times New Roman"/>
          <w:sz w:val="24"/>
          <w:szCs w:val="24"/>
        </w:rPr>
        <w:t xml:space="preserve">In contrast,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encodes a predicted MAX effector (De Guillen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haplotypes determined resistance specificity towards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alleles, </w:t>
      </w:r>
      <w:r>
        <w:rPr>
          <w:rFonts w:eastAsia="Times New Roman" w:cs="Times New Roman" w:ascii="Times New Roman" w:hAnsi="Times New Roman"/>
          <w:i/>
          <w:sz w:val="24"/>
          <w:szCs w:val="24"/>
        </w:rPr>
        <w:t xml:space="preserve">Pi-km, Pi-kh, Pi-kp,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at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locus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t>
      </w:r>
      <w:r>
        <w:rPr>
          <w:rFonts w:eastAsia="Times New Roman" w:cs="Times New Roman" w:ascii="Times New Roman" w:hAnsi="Times New Roman"/>
          <w:sz w:val="24"/>
          <w:szCs w:val="24"/>
        </w:rPr>
        <w:t xml:space="preserve">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.,2014;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2019</w:t>
      </w:r>
      <w:r>
        <w:rPr>
          <w:rFonts w:eastAsia="Times New Roman" w:cs="Times New Roman" w:ascii="Times New Roman" w:hAnsi="Times New Roman"/>
          <w:sz w:val="24"/>
          <w:szCs w:val="24"/>
        </w:rPr>
        <w:t xml:space="preserve">). Complete deletion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causes rice cultivars with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become susceptible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Loss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also alter host disease resistance to susceptibility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Rice blast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determine the efficiencies of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deployed in rice fields. Many snapshots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composition have documented the complexities and variation between pathogen populations at different locations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2014; </w:t>
      </w:r>
      <w:r>
        <w:rPr>
          <w:rFonts w:eastAsia="Times New Roman" w:cs="Times New Roman" w:ascii="Times New Roman" w:hAnsi="Times New Roman"/>
          <w:sz w:val="24"/>
          <w:szCs w:val="24"/>
        </w:rPr>
        <w:t xml:space="preserve">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Two independent studies using 131 isolates (Lopez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and 77 isolates from different rice growing areas in the Philippines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reported presence frequencies of 81.50% vs 21.9%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64.16% vs 0% for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47.98% vs 84.9%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19.08% vs 2.7% for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5.20% vs 0%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respectively.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rapidly analyzed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232 isolates from 1975-2009 using PCR (</w:t>
      </w:r>
      <w:r>
        <w:rPr>
          <w:rFonts w:eastAsia="Times New Roman" w:cs="Times New Roman" w:ascii="Times New Roman" w:hAnsi="Times New Roman"/>
          <w:color w:val="222222"/>
          <w:sz w:val="24"/>
          <w:szCs w:val="24"/>
        </w:rPr>
        <w:t xml:space="preserve">Zhang </w:t>
      </w:r>
      <w:r>
        <w:rPr>
          <w:rFonts w:eastAsia="Times New Roman" w:cs="Times New Roman" w:ascii="Times New Roman" w:hAnsi="Times New Roman"/>
          <w:i/>
          <w:color w:val="222222"/>
          <w:sz w:val="24"/>
          <w:szCs w:val="24"/>
        </w:rPr>
        <w:t>et al</w:t>
      </w:r>
      <w:r>
        <w:rPr>
          <w:rFonts w:eastAsia="Times New Roman" w:cs="Times New Roman" w:ascii="Times New Roman" w:hAnsi="Times New Roman"/>
          <w:color w:val="222222"/>
          <w:sz w:val="24"/>
          <w:szCs w:val="24"/>
        </w:rPr>
        <w:t>., 2020</w:t>
      </w:r>
      <w:r>
        <w:rPr>
          <w:rFonts w:eastAsia="Times New Roman" w:cs="Times New Roman" w:ascii="Times New Roman" w:hAnsi="Times New Roman"/>
          <w:sz w:val="24"/>
          <w:szCs w:val="24"/>
        </w:rPr>
        <w:t xml:space="preserve">). Because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can differ between locations, it is crucial to understand the dynamic pathogen populations. Additionally,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repertoire information should be sufficient to predict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efficacy for that region at that point in time. Longitudinal data is needed to model and project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durability in response to changing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across locations over time. </w:t>
      </w:r>
    </w:p>
    <w:p>
      <w:pPr>
        <w:pStyle w:val="Normal"/>
        <w:spacing w:lineRule="auto" w:line="360" w:before="120" w:after="120"/>
        <w:jc w:val="both"/>
        <w:rPr>
          <w:rFonts w:ascii="Times New Roman" w:hAnsi="Times New Roman"/>
        </w:rPr>
      </w:pPr>
      <w:bookmarkStart w:id="7" w:name="_zdzjn1meefh1"/>
      <w:bookmarkEnd w:id="7"/>
      <w:r>
        <w:rPr>
          <w:rFonts w:eastAsia="Times New Roman" w:cs="Times New Roman" w:ascii="Times New Roman" w:hAnsi="Times New Roman"/>
          <w:sz w:val="24"/>
          <w:szCs w:val="24"/>
        </w:rPr>
        <w:t xml:space="preserve">We previously reported that analysis of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with neutral markers showed remarkable diversity relative to worldwide diversity. In our previous work, most variation was apparent over time rather than across geographic regions, although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under asexual reproduction in the field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2017b). Here, we tried to test against our expectations from the gene-for-gene hypothesis, i.e. rice host resistance is a major driving force for genetic variability in the blast fungus. We directly test this hypothesis by characterizing 8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U.S. field isolates collected from 1959 to 2017. We analyzed historical rice production records for this same time period in order to understand the relationship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with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Little variation, either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 or protein haplotype variation, occurred for 4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lacking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Two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widely deployed in the late 1960s and 1970s have been rarely detected in the U.S. pathogen population since then. Among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genes examined in the present study, only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had diversity in amino acid sequences, with 37 and 7 variants, respectively.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frequency recovered to high levels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with rare isolation of the single pathotype lacking avirulence activity.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frequency also increased after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declined. The findings in the changes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correlated with the deployed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over six decades suggesting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are an evolving defense arsenal. This knowledge is useful for developing rice varieties with the desired resistance to control blast disease. Understanding regional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adds valuable information for predicting and deploying durable resistance to blast disease.</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Materials and methods</w:t>
      </w:r>
    </w:p>
    <w:p>
      <w:pPr>
        <w:pStyle w:val="Normal"/>
        <w:pBdr/>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Fungal materials and detection and DNA sequencing of the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genes</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A total of 840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collected from 1959 to 2017 across the U.S. rice production areas (AR, TX, LA, FL, MS, MO - Table S2). Due to low sample numbers, samples from FL were grouped with TX, and MO/TN were grouped with AR. Samples from before 1974 were excluded from the change over time analysis due to very low sample number, although they were included in evolutionary analyses. The archived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before 2000 were collected by Dr. Toni Marchetti (ARS, Beaumont, Texas). After 2000, different individuals collected the isolates. </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For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 detection (Table S2), several sets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specific primers were used to ensure that the absence of amplification was not due to simple sequence variation at primer sites (Table S1). Except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and AVR-Pii</w:t>
      </w:r>
      <w:r>
        <w:rPr>
          <w:rFonts w:eastAsia="Times New Roman" w:cs="Times New Roman" w:ascii="Times New Roman" w:hAnsi="Times New Roman"/>
          <w:sz w:val="24"/>
          <w:szCs w:val="24"/>
        </w:rPr>
        <w:t xml:space="preserve"> all these</w:t>
      </w:r>
      <w:r>
        <w:rPr>
          <w:rFonts w:eastAsia="Times New Roman" w:cs="Times New Roman" w:ascii="Times New Roman" w:hAnsi="Times New Roman"/>
          <w:i/>
          <w:sz w:val="24"/>
          <w:szCs w:val="24"/>
        </w:rPr>
        <w:t xml:space="preserve"> AVR</w:t>
      </w:r>
      <w:r>
        <w:rPr>
          <w:rFonts w:eastAsia="Times New Roman" w:cs="Times New Roman" w:ascii="Times New Roman" w:hAnsi="Times New Roman"/>
          <w:sz w:val="24"/>
          <w:szCs w:val="24"/>
        </w:rPr>
        <w:t xml:space="preserve"> gene specific primers as needed were used for DNA sequencing of the entire open reading frame (ORF) plus 5’ and 3’ UTR regions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The PCR products were purified by ExoSAP methods and were sanger sequenced at USDA-ARS Genomics and Bioinformatics Research Unit (Stoneville, Mississippi).</w:t>
      </w:r>
      <w:r>
        <w:rPr>
          <w:rFonts w:eastAsia="Times New Roman" w:cs="Times New Roman" w:ascii="Times New Roman" w:hAnsi="Times New Roman"/>
        </w:rPr>
        <w:t xml:space="preserve"> </w:t>
      </w:r>
      <w:r>
        <w:rPr>
          <w:rFonts w:eastAsia="Times New Roman" w:cs="Times New Roman" w:ascii="Times New Roman" w:hAnsi="Times New Roman"/>
          <w:sz w:val="24"/>
          <w:szCs w:val="24"/>
        </w:rPr>
        <w:t xml:space="preserve">Specific fluorescence primers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(GenBank accession number: AB498873.1) were designed using Primer-BLAST (Ye et al., 2012) (Table S1), and specific fluorescence primers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were designed by Zhang et al (Zhang et al., 2020, Table S1) for rapid detection. DNA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in Dataset S2 was extracted following a protocol described by Jia et al (Jia et al., 2014) with modifications. Briefly, a piece of filter paper containing blast mycelia was put in a 0.2 mL tube with 100 μL lysis buffer (100 mM Tris-HCl, 2 mM EDTA, pH 8.0). The sample was heated at 95 °C for 10 min and centrifuged at 3000 rpm for 1 min. Then the solution was diluted 1:3 with TE. PCR was conducted as described previously (Wang et al., 2017) and annealing temperatures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are 67 °C and 55 °C respectively.</w:t>
      </w:r>
    </w:p>
    <w:p>
      <w:pPr>
        <w:pStyle w:val="Normal"/>
        <w:spacing w:lineRule="auto" w:line="360" w:before="0" w:after="0"/>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detected in publicly available resequencing (see “DNA sequence analysis” for further detail) datasets using a primer-match counting approach (Dataset S2). The `locate` subcommand in seqkit v2.9.0 was used to count the instances of exact matches to each of the fast-detection primer pairs in the trimmed fastq files.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was declared “present” if both primer sequences were observed at least five times in a library and absent otherwise.</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Changes in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were plotted using the R package `ggplot2` v3.5.2 (</w:t>
      </w:r>
      <w:commentRangeStart w:id="0"/>
      <w:r>
        <w:rPr>
          <w:rFonts w:eastAsia="Times New Roman" w:cs="Times New Roman" w:ascii="Times New Roman" w:hAnsi="Times New Roman"/>
          <w:sz w:val="24"/>
          <w:szCs w:val="24"/>
        </w:rPr>
        <w:t>Wickham, 2016</w:t>
      </w:r>
      <w:r>
        <w:rPr>
          <w:rFonts w:eastAsia="Times New Roman" w:cs="Times New Roman" w:ascii="Times New Roman" w:hAnsi="Times New Roman"/>
          <w:sz w:val="24"/>
          <w:szCs w:val="24"/>
        </w:rPr>
      </w:r>
      <w:commentRangeEnd w:id="0"/>
      <w:r>
        <w:commentReference w:id="0"/>
      </w:r>
      <w:r>
        <w:rPr>
          <w:rFonts w:eastAsia="Times New Roman" w:cs="Times New Roman" w:ascii="Times New Roman" w:hAnsi="Times New Roman"/>
          <w:sz w:val="24"/>
          <w:szCs w:val="24"/>
        </w:rPr>
        <w:t xml:space="preserve">). Smooth predictions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by year, along with the standard errors for the point-in-time estimates, on the response (probability) scale were generated with a cubic spline using the `gam` and `predict.gam` functions in the R package mgcv v1.9-1 (</w:t>
      </w:r>
      <w:commentRangeStart w:id="1"/>
      <w:r>
        <w:rPr>
          <w:rFonts w:eastAsia="Times New Roman" w:cs="Times New Roman" w:ascii="Times New Roman" w:hAnsi="Times New Roman"/>
          <w:sz w:val="24"/>
          <w:szCs w:val="24"/>
        </w:rPr>
        <w:t>Wood, 2011</w:t>
      </w:r>
      <w:r>
        <w:rPr>
          <w:rFonts w:eastAsia="Times New Roman" w:cs="Times New Roman" w:ascii="Times New Roman" w:hAnsi="Times New Roman"/>
          <w:sz w:val="24"/>
          <w:szCs w:val="24"/>
        </w:rPr>
      </w:r>
      <w:commentRangeEnd w:id="1"/>
      <w:r>
        <w:commentReference w:id="1"/>
      </w:r>
      <w:r>
        <w:rPr>
          <w:rFonts w:eastAsia="Times New Roman" w:cs="Times New Roman" w:ascii="Times New Roman" w:hAnsi="Times New Roman"/>
          <w:sz w:val="24"/>
          <w:szCs w:val="24"/>
        </w:rPr>
        <w:t xml:space="preserv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detections were grouped by year and treated as a binomial response in the generalized linear model.</w:t>
      </w:r>
    </w:p>
    <w:p>
      <w:pPr>
        <w:pStyle w:val="Normal"/>
        <w:pBdr/>
        <w:spacing w:lineRule="auto" w:line="360" w:before="0" w:after="0"/>
        <w:jc w:val="both"/>
        <w:rPr>
          <w:rFonts w:ascii="Times New Roman" w:hAnsi="Times New Roman"/>
        </w:rPr>
      </w:pPr>
      <w:commentRangeStart w:id="2"/>
      <w:commentRangeStart w:id="3"/>
      <w:commentRangeStart w:id="4"/>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and </w:t>
      </w:r>
      <w:r>
        <w:rPr>
          <w:rFonts w:eastAsia="Times New Roman" w:cs="Times New Roman" w:ascii="Times New Roman" w:hAnsi="Times New Roman"/>
          <w:b/>
          <w:i/>
          <w:color w:val="000000"/>
          <w:sz w:val="24"/>
          <w:szCs w:val="24"/>
        </w:rPr>
        <w:t xml:space="preserve">R </w:t>
      </w:r>
      <w:r>
        <w:rPr>
          <w:rFonts w:eastAsia="Times New Roman" w:cs="Times New Roman" w:ascii="Times New Roman" w:hAnsi="Times New Roman"/>
          <w:b/>
          <w:color w:val="000000"/>
          <w:sz w:val="24"/>
          <w:szCs w:val="24"/>
        </w:rPr>
        <w:t xml:space="preserve">gene frequency </w:t>
      </w:r>
      <w:r>
        <w:rPr>
          <w:rFonts w:eastAsia="Times New Roman" w:cs="Times New Roman" w:ascii="Times New Roman" w:hAnsi="Times New Roman"/>
          <w:b/>
          <w:color w:val="000000"/>
          <w:sz w:val="24"/>
          <w:szCs w:val="24"/>
        </w:rPr>
      </w:r>
      <w:commentRangeEnd w:id="4"/>
      <w:r>
        <w:commentReference w:id="4"/>
      </w:r>
      <w:r>
        <w:rPr>
          <w:rFonts w:eastAsia="Times New Roman" w:cs="Times New Roman" w:ascii="Times New Roman" w:hAnsi="Times New Roman"/>
          <w:b/>
          <w:color w:val="000000"/>
          <w:sz w:val="24"/>
          <w:szCs w:val="24"/>
        </w:rPr>
      </w:r>
      <w:commentRangeEnd w:id="3"/>
      <w:r>
        <w:commentReference w:id="3"/>
      </w:r>
      <w:r>
        <w:rPr>
          <w:rFonts w:eastAsia="Times New Roman" w:cs="Times New Roman" w:ascii="Times New Roman" w:hAnsi="Times New Roman"/>
          <w:b/>
          <w:color w:val="000000"/>
          <w:sz w:val="24"/>
          <w:szCs w:val="24"/>
        </w:rPr>
      </w:r>
      <w:commentRangeEnd w:id="2"/>
      <w:r>
        <w:commentReference w:id="2"/>
      </w:r>
      <w:r>
        <w:rPr>
          <w:rFonts w:eastAsia="Times New Roman" w:cs="Times New Roman" w:ascii="Times New Roman" w:hAnsi="Times New Roman"/>
          <w:b/>
          <w:color w:val="000000"/>
          <w:sz w:val="24"/>
          <w:szCs w:val="24"/>
        </w:rPr>
        <w:t>analyses</w:t>
      </w:r>
    </w:p>
    <w:p>
      <w:pPr>
        <w:pStyle w:val="Normal"/>
        <w:pBdr/>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acreages of 160 rice varieties in four states (AR, TX, LA, and MS) along with their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were collected from available documentary sources (</w:t>
      </w:r>
      <w:r>
        <w:rPr>
          <w:rFonts w:eastAsia="Times New Roman" w:cs="Times New Roman" w:ascii="Times New Roman" w:hAnsi="Times New Roman"/>
          <w:sz w:val="24"/>
          <w:szCs w:val="24"/>
        </w:rPr>
        <w:t>Table S3 and S4</w:t>
      </w:r>
      <w:r>
        <w:rPr>
          <w:rFonts w:eastAsia="Times New Roman" w:cs="Times New Roman" w:ascii="Times New Roman" w:hAnsi="Times New Roman"/>
          <w:color w:val="000000"/>
          <w:sz w:val="24"/>
          <w:szCs w:val="24"/>
        </w:rPr>
        <w:t>). Due to sparsity problems (no data for AR 1960-1963; AR, LA, MS, or TX for 1974; LA, MS, and TX for 1977-1989 and 2000; MS for 2014), values were interpolated before statistical modeling (Dat</w:t>
      </w:r>
      <w:r>
        <w:rPr>
          <w:rFonts w:eastAsia="Times New Roman" w:cs="Times New Roman" w:ascii="Times New Roman" w:hAnsi="Times New Roman"/>
          <w:sz w:val="24"/>
          <w:szCs w:val="24"/>
        </w:rPr>
        <w:t>aset S3)</w:t>
      </w:r>
      <w:r>
        <w:rPr>
          <w:rFonts w:eastAsia="Times New Roman" w:cs="Times New Roman" w:ascii="Times New Roman" w:hAnsi="Times New Roman"/>
          <w:color w:val="000000"/>
          <w:sz w:val="24"/>
          <w:szCs w:val="24"/>
        </w:rPr>
        <w:t>. Varieties not listed in a particular year for a state were set to zero. For LA, MS, and TX, acreages of each rice variety were copied forward from 1976 to 1977-1981 and copied backward from 1990 to 1985-1989. Then, the `approx` function in R v4.4.3 was used for linear interpolation for all years having missing acreage.</w:t>
      </w:r>
    </w:p>
    <w:p>
      <w:pPr>
        <w:pStyle w:val="Normal"/>
        <w:pBdr/>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frequency in each state and year were estimated using the interpolated rice acreage values along with the R gene presence/absence status collected from the literature.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frequency was </w:t>
      </w:r>
      <w:r>
        <w:rPr>
          <w:rFonts w:eastAsia="Times New Roman" w:cs="Times New Roman" w:ascii="Times New Roman" w:hAnsi="Times New Roman"/>
          <w:sz w:val="24"/>
          <w:szCs w:val="24"/>
        </w:rPr>
        <w:t>calculated</w:t>
      </w:r>
      <w:r>
        <w:rPr>
          <w:rFonts w:eastAsia="Times New Roman" w:cs="Times New Roman" w:ascii="Times New Roman" w:hAnsi="Times New Roman"/>
          <w:color w:val="000000"/>
          <w:sz w:val="24"/>
          <w:szCs w:val="24"/>
        </w:rPr>
        <w:t xml:space="preserve"> using the following formula:</w:t>
      </w:r>
    </w:p>
    <w:p>
      <w:pPr>
        <w:pStyle w:val="Normal"/>
        <w:jc w:val="center"/>
        <w:rPr>
          <w:rFonts w:ascii="Times New Roman" w:hAnsi="Times New Roman"/>
        </w:rPr>
      </w:pPr>
      <w:r>
        <w:rPr>
          <w:rFonts w:ascii="Times New Roman" w:hAnsi="Times New Roman"/>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State</m:t>
              </m:r>
              <m:r>
                <w:rPr>
                  <w:rFonts w:ascii="Cambria Math" w:hAnsi="Cambria Math"/>
                </w:rPr>
                <m:t xml:space="preserve">,</m:t>
              </m:r>
              <m:r>
                <w:rPr>
                  <w:rFonts w:ascii="Cambria Math" w:hAnsi="Cambria Math"/>
                </w:rPr>
                <m:t xml:space="preserve">Year</m:t>
              </m:r>
            </m:e>
          </m:d>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nary>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nary>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nary>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S</m:t>
                      </m:r>
                    </m:e>
                    <m:sub>
                      <m:r>
                        <w:rPr>
                          <w:rFonts w:ascii="Cambria Math" w:hAnsi="Cambria Math"/>
                        </w:rPr>
                        <m:t xml:space="preserve">j</m:t>
                      </m:r>
                    </m:sub>
                  </m:sSub>
                </m:sub>
              </m:sSub>
              <m:d>
                <m:dPr>
                  <m:begChr m:val="("/>
                  <m:endChr m:val=")"/>
                </m:dPr>
                <m:e>
                  <m:r>
                    <w:rPr>
                      <w:rFonts w:ascii="Cambria Math" w:hAnsi="Cambria Math"/>
                    </w:rPr>
                    <m:t xml:space="preserve">i</m:t>
                  </m:r>
                </m:e>
              </m:d>
            </m:den>
          </m:f>
        </m:oMath>
      </m:oMathPara>
    </w:p>
    <w:p>
      <w:pPr>
        <w:pStyle w:val="Normal"/>
        <w:pBdr/>
        <w:spacing w:lineRule="auto" w:line="360"/>
        <w:rPr>
          <w:rFonts w:ascii="Times New Roman" w:hAnsi="Times New Roman"/>
        </w:rPr>
      </w:pPr>
      <w:r>
        <w:rPr>
          <w:rFonts w:eastAsia="Times New Roman" w:cs="Times New Roman" w:ascii="Times New Roman" w:hAnsi="Times New Roman"/>
          <w:color w:val="000000"/>
          <w:sz w:val="24"/>
          <w:szCs w:val="24"/>
        </w:rPr>
        <w:t xml:space="preserve">Where </w:t>
      </w:r>
      <w:r>
        <w:rPr>
          <w:rFonts w:eastAsia="Times New Roman" w:cs="Times New Roman" w:ascii="Times New Roman" w:hAnsi="Times New Roman"/>
          <w:i/>
          <w:color w:val="000000"/>
          <w:sz w:val="24"/>
          <w:szCs w:val="24"/>
        </w:rPr>
        <w:t>P(R</w:t>
      </w:r>
      <w:r>
        <w:rPr>
          <w:rFonts w:eastAsia="Times New Roman" w:cs="Times New Roman" w:ascii="Times New Roman" w:hAnsi="Times New Roman"/>
          <w:i/>
          <w:color w:val="000000"/>
          <w:sz w:val="24"/>
          <w:szCs w:val="24"/>
          <w:vertAlign w:val="subscript"/>
        </w:rPr>
        <w:t>j</w:t>
      </w:r>
      <w:r>
        <w:rPr>
          <w:rFonts w:eastAsia="Times New Roman" w:cs="Times New Roman" w:ascii="Times New Roman" w:hAnsi="Times New Roman"/>
          <w:i/>
          <w:color w:val="000000"/>
          <w:sz w:val="24"/>
          <w:szCs w:val="24"/>
        </w:rPr>
        <w:t xml:space="preserve">|State,Year) </w:t>
      </w:r>
      <w:r>
        <w:rPr>
          <w:rFonts w:eastAsia="Times New Roman" w:cs="Times New Roman" w:ascii="Times New Roman" w:hAnsi="Times New Roman"/>
          <w:color w:val="000000"/>
          <w:sz w:val="24"/>
          <w:szCs w:val="24"/>
        </w:rPr>
        <w:t xml:space="preserve">is the probability of a randomly sampled field or plot to contain a resistance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in a specific state and year.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 xml:space="preserve">Rj </w:t>
      </w:r>
      <w:r>
        <w:rPr>
          <w:rFonts w:eastAsia="Times New Roman" w:cs="Times New Roman" w:ascii="Times New Roman" w:hAnsi="Times New Roman"/>
          <w:color w:val="000000"/>
          <w:sz w:val="24"/>
          <w:szCs w:val="24"/>
        </w:rPr>
        <w:t xml:space="preserve">is an indicator variable that takes value 1 if the rice variety is known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 xml:space="preserve">j, </w:t>
      </w:r>
      <w:r>
        <w:rPr>
          <w:rFonts w:eastAsia="Times New Roman" w:cs="Times New Roman" w:ascii="Times New Roman" w:hAnsi="Times New Roman"/>
          <w:color w:val="000000"/>
          <w:sz w:val="24"/>
          <w:szCs w:val="24"/>
        </w:rPr>
        <w:t xml:space="preserve">and 0 otherwise.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Sj</w:t>
      </w:r>
      <w:r>
        <w:rPr>
          <w:rFonts w:eastAsia="Times New Roman" w:cs="Times New Roman" w:ascii="Times New Roman" w:hAnsi="Times New Roman"/>
          <w:i/>
          <w:color w:val="000000"/>
          <w:sz w:val="24"/>
          <w:szCs w:val="24"/>
        </w:rPr>
        <w:t xml:space="preserve"> </w:t>
      </w:r>
      <w:r>
        <w:rPr>
          <w:rFonts w:eastAsia="Times New Roman" w:cs="Times New Roman" w:ascii="Times New Roman" w:hAnsi="Times New Roman"/>
          <w:color w:val="000000"/>
          <w:sz w:val="24"/>
          <w:szCs w:val="24"/>
        </w:rPr>
        <w:t xml:space="preserve">is an indicator variable that takes value 1 if the rice variety is known </w:t>
      </w:r>
      <w:r>
        <w:rPr>
          <w:rFonts w:eastAsia="Times New Roman" w:cs="Times New Roman" w:ascii="Times New Roman" w:hAnsi="Times New Roman"/>
          <w:i/>
          <w:color w:val="000000"/>
          <w:sz w:val="24"/>
          <w:szCs w:val="24"/>
        </w:rPr>
        <w:t>not</w:t>
      </w:r>
      <w:r>
        <w:rPr>
          <w:rFonts w:eastAsia="Times New Roman" w:cs="Times New Roman" w:ascii="Times New Roman" w:hAnsi="Times New Roman"/>
          <w:color w:val="000000"/>
          <w:sz w:val="24"/>
          <w:szCs w:val="24"/>
        </w:rPr>
        <w:t xml:space="preserve">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and 0 otherwise. Rice varieties with unknown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status were entirely excluded from this analysis.</w:t>
      </w:r>
    </w:p>
    <w:p>
      <w:pPr>
        <w:pStyle w:val="Normal"/>
        <w:spacing w:lineRule="auto" w:line="360"/>
        <w:rPr>
          <w:rFonts w:ascii="Times New Roman" w:hAnsi="Times New Roman"/>
        </w:rPr>
      </w:pP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could impact the frequency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field in a lagged fashion. For this reason, we first did some model selection for each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 and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determine what time range in prior years to use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A time series lag was constructed by averaging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in each state, starting from </w:t>
      </w:r>
      <w:r>
        <w:rPr>
          <w:rFonts w:eastAsia="Times New Roman" w:cs="Times New Roman" w:ascii="Times New Roman" w:hAnsi="Times New Roman"/>
          <w:i/>
          <w:sz w:val="24"/>
          <w:szCs w:val="24"/>
        </w:rPr>
        <w:t>N</w:t>
      </w:r>
      <w:r>
        <w:rPr>
          <w:rFonts w:eastAsia="Times New Roman" w:cs="Times New Roman" w:ascii="Times New Roman" w:hAnsi="Times New Roman"/>
          <w:sz w:val="24"/>
          <w:szCs w:val="24"/>
        </w:rPr>
        <w:t xml:space="preserve"> years back and going up to </w:t>
      </w:r>
      <w:r>
        <w:rPr>
          <w:rFonts w:eastAsia="Times New Roman" w:cs="Times New Roman" w:ascii="Times New Roman" w:hAnsi="Times New Roman"/>
          <w:i/>
          <w:sz w:val="24"/>
          <w:szCs w:val="24"/>
        </w:rPr>
        <w:t>U</w:t>
      </w:r>
      <w:r>
        <w:rPr>
          <w:rFonts w:eastAsia="Times New Roman" w:cs="Times New Roman" w:ascii="Times New Roman" w:hAnsi="Times New Roman"/>
          <w:sz w:val="24"/>
          <w:szCs w:val="24"/>
        </w:rPr>
        <w:t xml:space="preserve"> years before the current year. The lagged time series that term that had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-value for the linear term in the following generalized linear mixed model was used:</w:t>
      </w:r>
    </w:p>
    <w:p>
      <w:pPr>
        <w:pStyle w:val="Normal"/>
        <w:jc w:val="center"/>
        <w:rPr>
          <w:rFonts w:ascii="Times New Roman" w:hAnsi="Times New Roman"/>
        </w:rPr>
      </w:pPr>
      <w:r>
        <w:rPr>
          <w:rFonts w:ascii="Times New Roman" w:hAnsi="Times New Roman"/>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i</m:t>
          </m:r>
          <m:r>
            <w:rPr>
              <w:rFonts w:ascii="Cambria Math" w:hAnsi="Cambria Math"/>
            </w:rPr>
            <m:t xml:space="preserve">t</m:t>
          </m:r>
          <m:d>
            <m:dPr>
              <m:begChr m:val="("/>
              <m:endChr m:val=")"/>
            </m:dPr>
            <m:e>
              <m:sSub>
                <m:e>
                  <m:r>
                    <w:rPr>
                      <w:rFonts w:ascii="Cambria Math" w:hAnsi="Cambria Math"/>
                    </w:rPr>
                    <m:t xml:space="preserve">p</m:t>
                  </m:r>
                </m:e>
                <m:sub>
                  <m:r>
                    <w:rPr>
                      <w:rFonts w:ascii="Cambria Math" w:hAnsi="Cambria Math"/>
                    </w:rPr>
                    <m:t xml:space="preserve">AV</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r>
                    <w:rPr>
                      <w:rFonts w:ascii="Cambria Math" w:hAnsi="Cambria Math"/>
                    </w:rPr>
                    <m:t xml:space="preserve">,</m:t>
                  </m:r>
                  <m:r>
                    <w:rPr>
                      <w:rFonts w:ascii="Cambria Math" w:hAnsi="Cambria Math"/>
                    </w:rPr>
                    <m:t xml:space="preserve">kl</m:t>
                  </m:r>
                </m:sub>
              </m:sSub>
            </m:e>
          </m:d>
        </m:oMath>
      </m:oMathPara>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Where the response is the log odds of the proportion of samples containing a given AVR gene </w:t>
      </w:r>
      <w:r>
        <w:rPr>
          <w:rFonts w:eastAsia="Times New Roman" w:cs="Times New Roman" w:ascii="Times New Roman" w:hAnsi="Times New Roman"/>
          <w:i/>
          <w:sz w:val="24"/>
          <w:szCs w:val="24"/>
        </w:rPr>
        <w:t>j</w:t>
      </w:r>
      <w:r>
        <w:rPr>
          <w:rFonts w:eastAsia="Times New Roman" w:cs="Times New Roman" w:ascii="Times New Roman" w:hAnsi="Times New Roman"/>
          <w:sz w:val="24"/>
          <w:szCs w:val="24"/>
        </w:rPr>
        <w:t xml:space="preserve"> in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with lagged </w:t>
      </w:r>
      <w:r>
        <w:rPr>
          <w:rFonts w:eastAsia="Times New Roman" w:cs="Times New Roman" w:ascii="Times New Roman" w:hAnsi="Times New Roman"/>
          <w:i/>
          <w:sz w:val="24"/>
          <w:szCs w:val="24"/>
        </w:rPr>
        <w:t>l</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proportion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in that same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The state </w:t>
      </w:r>
      <w:r>
        <w:rPr>
          <w:rFonts w:eastAsia="Times New Roman" w:cs="Times New Roman" w:ascii="Times New Roman" w:hAnsi="Times New Roman"/>
          <w:i/>
          <w:sz w:val="24"/>
          <w:szCs w:val="24"/>
        </w:rPr>
        <w:t>S</w:t>
      </w:r>
      <w:r>
        <w:rPr>
          <w:rFonts w:eastAsia="Times New Roman" w:cs="Times New Roman" w:ascii="Times New Roman" w:hAnsi="Times New Roman"/>
          <w:sz w:val="24"/>
          <w:szCs w:val="24"/>
        </w:rPr>
        <w:t xml:space="preserve"> was treated as a random effect because we want to generalize about what could happen in new localities if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were manipulated there as well. A single slope </w:t>
      </w:r>
      <w:r>
        <w:rPr>
          <w:rFonts w:eastAsia="Times New Roman" w:cs="Times New Roman" w:ascii="Times New Roman" w:hAnsi="Times New Roman"/>
          <w:i/>
          <w:sz w:val="24"/>
          <w:szCs w:val="24"/>
        </w:rPr>
        <w:t>β</w:t>
      </w:r>
      <w:r>
        <w:rPr>
          <w:rFonts w:eastAsia="Times New Roman" w:cs="Times New Roman" w:ascii="Times New Roman" w:hAnsi="Times New Roman"/>
          <w:sz w:val="24"/>
          <w:szCs w:val="24"/>
        </w:rPr>
        <w:t xml:space="preserve"> was modelled because we expect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to respond the same way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regardless of locality. An uninformative gaussian prior, with mean 0 and standard deviation 5 on the log-odds scale, was set on the slope term to ensure model convergence. The global intercept captures the predicted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an average state with no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present. The model was fit using the R package </w:t>
      </w:r>
      <w:commentRangeStart w:id="5"/>
      <w:r>
        <w:rPr>
          <w:rFonts w:eastAsia="Times New Roman" w:cs="Times New Roman" w:ascii="Times New Roman" w:hAnsi="Times New Roman"/>
          <w:sz w:val="24"/>
          <w:szCs w:val="24"/>
        </w:rPr>
        <w:t>glmmTMB v</w:t>
      </w:r>
      <w:r>
        <w:rPr>
          <w:rFonts w:eastAsia="Times New Roman" w:cs="Times New Roman" w:ascii="Times New Roman" w:hAnsi="Times New Roman"/>
          <w:sz w:val="24"/>
          <w:szCs w:val="24"/>
        </w:rPr>
      </w:r>
      <w:commentRangeEnd w:id="5"/>
      <w:r>
        <w:commentReference w:id="5"/>
      </w:r>
      <w:r>
        <w:rPr>
          <w:rFonts w:eastAsia="Times New Roman" w:cs="Times New Roman" w:ascii="Times New Roman" w:hAnsi="Times New Roman"/>
          <w:sz w:val="24"/>
          <w:szCs w:val="24"/>
        </w:rPr>
        <w:t xml:space="preserve">1.1.11.9000 (Brooks et al, 2017). Model predictions for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response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were made using the `predict` function, and visualized on the response scale.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which has two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-genes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were used as predictors, and the results were visualized as a slice over different frequencies of </w:t>
      </w:r>
      <w:r>
        <w:rPr>
          <w:rFonts w:eastAsia="Times New Roman" w:cs="Times New Roman" w:ascii="Times New Roman" w:hAnsi="Times New Roman"/>
          <w:i/>
          <w:sz w:val="24"/>
          <w:szCs w:val="24"/>
        </w:rPr>
        <w:t>Pi-km.</w:t>
      </w:r>
    </w:p>
    <w:p>
      <w:pPr>
        <w:pStyle w:val="Normal"/>
        <w:spacing w:lineRule="auto" w:line="360"/>
        <w:rPr>
          <w:rFonts w:ascii="Times New Roman" w:hAnsi="Times New Roman"/>
        </w:rPr>
      </w:pPr>
      <w:r>
        <w:rPr>
          <w:rFonts w:eastAsia="Times New Roman" w:cs="Times New Roman" w:ascii="Times New Roman" w:hAnsi="Times New Roman"/>
          <w:b/>
          <w:sz w:val="24"/>
          <w:szCs w:val="24"/>
        </w:rPr>
        <w:t xml:space="preserve">DNA sequence analysis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Pyricularia oryzae</w:t>
      </w:r>
      <w:r>
        <w:rPr>
          <w:rFonts w:eastAsia="Times New Roman" w:cs="Times New Roman" w:ascii="Times New Roman" w:hAnsi="Times New Roman"/>
          <w:sz w:val="24"/>
          <w:szCs w:val="24"/>
        </w:rPr>
        <w:t xml:space="preserve"> ‘70-15’ v3.0 (</w:t>
      </w:r>
      <w:commentRangeStart w:id="6"/>
      <w:r>
        <w:rPr>
          <w:rFonts w:eastAsia="Times New Roman" w:cs="Times New Roman" w:ascii="Times New Roman" w:hAnsi="Times New Roman"/>
          <w:sz w:val="24"/>
          <w:szCs w:val="24"/>
        </w:rPr>
        <w:t>Dean et al, 2005</w:t>
      </w:r>
      <w:r>
        <w:rPr>
          <w:rFonts w:eastAsia="Times New Roman" w:cs="Times New Roman" w:ascii="Times New Roman" w:hAnsi="Times New Roman"/>
          <w:sz w:val="24"/>
          <w:szCs w:val="24"/>
        </w:rPr>
      </w:r>
      <w:commentRangeEnd w:id="6"/>
      <w:r>
        <w:commentReference w:id="6"/>
      </w:r>
      <w:r>
        <w:rPr>
          <w:rFonts w:eastAsia="Times New Roman" w:cs="Times New Roman" w:ascii="Times New Roman" w:hAnsi="Times New Roman"/>
          <w:sz w:val="24"/>
          <w:szCs w:val="24"/>
        </w:rPr>
        <w:t>) genome assembly and annotation files were downloaded from MycoCosm (</w:t>
      </w:r>
      <w:commentRangeStart w:id="7"/>
      <w:r>
        <w:rPr>
          <w:rFonts w:eastAsia="Times New Roman" w:cs="Times New Roman" w:ascii="Times New Roman" w:hAnsi="Times New Roman"/>
          <w:sz w:val="24"/>
          <w:szCs w:val="24"/>
        </w:rPr>
        <w:t>Grigoriev et al, 2014</w:t>
      </w:r>
      <w:r>
        <w:rPr>
          <w:rFonts w:eastAsia="Times New Roman" w:cs="Times New Roman" w:ascii="Times New Roman" w:hAnsi="Times New Roman"/>
          <w:sz w:val="24"/>
          <w:szCs w:val="24"/>
        </w:rPr>
      </w:r>
      <w:commentRangeEnd w:id="7"/>
      <w:r>
        <w:commentReference w:id="7"/>
      </w:r>
      <w:r>
        <w:rPr>
          <w:rFonts w:eastAsia="Times New Roman" w:cs="Times New Roman" w:ascii="Times New Roman" w:hAnsi="Times New Roman"/>
          <w:sz w:val="24"/>
          <w:szCs w:val="24"/>
        </w:rPr>
        <w:t>). All the pathogen (</w:t>
      </w:r>
      <w:r>
        <w:rPr>
          <w:rFonts w:eastAsia="Times New Roman" w:cs="Times New Roman" w:ascii="Times New Roman" w:hAnsi="Times New Roman"/>
          <w:i/>
          <w:sz w:val="24"/>
          <w:szCs w:val="24"/>
        </w:rPr>
        <w:t>P. oryzae</w:t>
      </w:r>
      <w:r>
        <w:rPr>
          <w:rFonts w:eastAsia="Times New Roman" w:cs="Times New Roman" w:ascii="Times New Roman" w:hAnsi="Times New Roman"/>
          <w:sz w:val="24"/>
          <w:szCs w:val="24"/>
        </w:rPr>
        <w:t>) shotgun sequencing samples with collection dates, locations, and with “rice” listed as host were downloaded from the NCBI Sequence Read Archive (329 samples). Reads were trimmed using fastp v0.23.4 (</w:t>
      </w:r>
      <w:commentRangeStart w:id="8"/>
      <w:r>
        <w:rPr>
          <w:rFonts w:eastAsia="Times New Roman" w:cs="Times New Roman" w:ascii="Times New Roman" w:hAnsi="Times New Roman"/>
          <w:sz w:val="24"/>
          <w:szCs w:val="24"/>
        </w:rPr>
        <w:t>Chen, 2023</w:t>
      </w:r>
      <w:r>
        <w:rPr>
          <w:rFonts w:eastAsia="Times New Roman" w:cs="Times New Roman" w:ascii="Times New Roman" w:hAnsi="Times New Roman"/>
          <w:sz w:val="24"/>
          <w:szCs w:val="24"/>
        </w:rPr>
      </w:r>
      <w:commentRangeEnd w:id="8"/>
      <w:r>
        <w:commentReference w:id="8"/>
      </w:r>
      <w:r>
        <w:rPr>
          <w:rFonts w:eastAsia="Times New Roman" w:cs="Times New Roman" w:ascii="Times New Roman" w:hAnsi="Times New Roman"/>
          <w:sz w:val="24"/>
          <w:szCs w:val="24"/>
        </w:rPr>
        <w:t>) and then aligned to the reference genome sequence using bwa-mem2 v2.2.1 (</w:t>
      </w:r>
      <w:commentRangeStart w:id="9"/>
      <w:r>
        <w:rPr>
          <w:rFonts w:eastAsia="Times New Roman" w:cs="Times New Roman" w:ascii="Times New Roman" w:hAnsi="Times New Roman"/>
          <w:sz w:val="24"/>
          <w:szCs w:val="24"/>
        </w:rPr>
        <w:t>Vasimuddin et al, 2019</w:t>
      </w:r>
      <w:r>
        <w:rPr>
          <w:rFonts w:eastAsia="Times New Roman" w:cs="Times New Roman" w:ascii="Times New Roman" w:hAnsi="Times New Roman"/>
          <w:sz w:val="24"/>
          <w:szCs w:val="24"/>
        </w:rPr>
      </w:r>
      <w:commentRangeEnd w:id="9"/>
      <w:r>
        <w:commentReference w:id="9"/>
      </w:r>
      <w:r>
        <w:rPr>
          <w:rFonts w:eastAsia="Times New Roman" w:cs="Times New Roman" w:ascii="Times New Roman" w:hAnsi="Times New Roman"/>
          <w:sz w:val="24"/>
          <w:szCs w:val="24"/>
        </w:rPr>
        <w:t>). Alignments were sorted using samtools v1.20 and then fed through the bcftools v1.21-106-g2d84e07e mpileup-call pipeline (</w:t>
      </w:r>
      <w:commentRangeStart w:id="10"/>
      <w:r>
        <w:rPr>
          <w:rFonts w:eastAsia="Times New Roman" w:cs="Times New Roman" w:ascii="Times New Roman" w:hAnsi="Times New Roman"/>
          <w:sz w:val="24"/>
          <w:szCs w:val="24"/>
        </w:rPr>
        <w:t>Danecek et al, 2021</w:t>
      </w:r>
      <w:r>
        <w:rPr>
          <w:rFonts w:eastAsia="Times New Roman" w:cs="Times New Roman" w:ascii="Times New Roman" w:hAnsi="Times New Roman"/>
          <w:sz w:val="24"/>
          <w:szCs w:val="24"/>
        </w:rPr>
      </w:r>
      <w:commentRangeEnd w:id="10"/>
      <w:r>
        <w:commentReference w:id="10"/>
      </w:r>
      <w:r>
        <w:rPr>
          <w:rFonts w:eastAsia="Times New Roman" w:cs="Times New Roman" w:ascii="Times New Roman" w:hAnsi="Times New Roman"/>
          <w:sz w:val="24"/>
          <w:szCs w:val="24"/>
        </w:rPr>
        <w:t>) to to generate joint reference and variant calls at every reference genome position.</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The “all-sites” bcf file was used to estimate the population genetics quantities nucleotide diversity (\pi) and Tajima’s D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using a small R package written for this project (genomicpp – available in project GitHub) that could handle multiallelic sites. It uses the methods presented in the pixy publication (</w:t>
      </w:r>
      <w:commentRangeStart w:id="11"/>
      <w:r>
        <w:rPr>
          <w:rFonts w:eastAsia="Times New Roman" w:cs="Times New Roman" w:ascii="Times New Roman" w:hAnsi="Times New Roman"/>
          <w:sz w:val="24"/>
          <w:szCs w:val="24"/>
        </w:rPr>
        <w:t>Korunes and Samuk, 2021</w:t>
      </w:r>
      <w:r>
        <w:rPr>
          <w:rFonts w:eastAsia="Times New Roman" w:cs="Times New Roman" w:ascii="Times New Roman" w:hAnsi="Times New Roman"/>
          <w:sz w:val="24"/>
          <w:szCs w:val="24"/>
        </w:rPr>
      </w:r>
      <w:commentRangeEnd w:id="11"/>
      <w:r>
        <w:commentReference w:id="11"/>
      </w:r>
      <w:r>
        <w:rPr>
          <w:rFonts w:eastAsia="Times New Roman" w:cs="Times New Roman" w:ascii="Times New Roman" w:hAnsi="Times New Roman"/>
          <w:sz w:val="24"/>
          <w:szCs w:val="24"/>
        </w:rPr>
        <w:t>) . The statistics were estimated using data across all places and collection periods in exon, intron, and intergenic (likely neutral) segments of the genome. These data were used to generate an empirical null distribution on the distribution of these two statistics.</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read alignment files were re-used for separate variant calling only in the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gene sequences. GATK v4.6.1.0 (</w:t>
      </w:r>
      <w:commentRangeStart w:id="12"/>
      <w:r>
        <w:rPr>
          <w:rFonts w:eastAsia="Times New Roman" w:cs="Times New Roman" w:ascii="Times New Roman" w:hAnsi="Times New Roman"/>
          <w:sz w:val="24"/>
          <w:szCs w:val="24"/>
        </w:rPr>
        <w:t>McKenna et al, 2010</w:t>
      </w:r>
      <w:r>
        <w:rPr>
          <w:rFonts w:eastAsia="Times New Roman" w:cs="Times New Roman" w:ascii="Times New Roman" w:hAnsi="Times New Roman"/>
          <w:sz w:val="24"/>
          <w:szCs w:val="24"/>
        </w:rPr>
      </w:r>
      <w:commentRangeEnd w:id="12"/>
      <w:r>
        <w:commentReference w:id="12"/>
      </w:r>
      <w:r>
        <w:rPr>
          <w:rFonts w:eastAsia="Times New Roman" w:cs="Times New Roman" w:ascii="Times New Roman" w:hAnsi="Times New Roman"/>
          <w:sz w:val="24"/>
          <w:szCs w:val="24"/>
        </w:rPr>
        <w:t>) HaplotypeCaller and GenotypeGVCFs were used on each sample independently and then converted into pseudo-genome assembly sequences using bcftools consensus. Separate variant calling for these two genes was necessary because bcftools did not handle overlapping, complex variants well, so we determined each sample needed to be genotyped independently. These sequences were added to the newly sequenced gene sequences below.</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draft DNA sequence data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the sequencing facility (as outlined above in ‘DNA sequencing of the AVR genes’) were assembled with Vector NTI software (Life Technologies Corporation, Carlsbad, CA). DNA sequence assemblies of the ORF were aligned with Clustal Omega (</w:t>
      </w:r>
      <w:commentRangeStart w:id="13"/>
      <w:r>
        <w:rPr>
          <w:rFonts w:eastAsia="Times New Roman" w:cs="Times New Roman" w:ascii="Times New Roman" w:hAnsi="Times New Roman"/>
          <w:sz w:val="24"/>
          <w:szCs w:val="24"/>
        </w:rPr>
        <w:t>Sievers et al, 2011</w:t>
      </w:r>
      <w:r>
        <w:rPr>
          <w:rFonts w:eastAsia="Times New Roman" w:cs="Times New Roman" w:ascii="Times New Roman" w:hAnsi="Times New Roman"/>
          <w:sz w:val="24"/>
          <w:szCs w:val="24"/>
        </w:rPr>
      </w:r>
      <w:commentRangeEnd w:id="13"/>
      <w:r>
        <w:commentReference w:id="13"/>
      </w:r>
      <w:r>
        <w:rPr>
          <w:rFonts w:eastAsia="Times New Roman" w:cs="Times New Roman" w:ascii="Times New Roman" w:hAnsi="Times New Roman"/>
          <w:sz w:val="24"/>
          <w:szCs w:val="24"/>
        </w:rPr>
        <w:t xml:space="preserve">). PCR products of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were determined to be identical to published sequences. The ORFs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isolates consisting of 132 and 151 samples, respectively, were analyzed along with 109 published ORF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11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GenBank resulting in 241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168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sequences, respectively. Together with the sequences derived from aligned of short reads to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reference genome assembly,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had 343 global and 125 U.S. sequences, and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had 289 global and 151 U.S. sequences (Datasets S4 and S5).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Multiple sequence alignments for the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CDS and peptide sequences were generated using ClustalW2 v2.1 (</w:t>
      </w:r>
      <w:commentRangeStart w:id="14"/>
      <w:r>
        <w:rPr>
          <w:rFonts w:eastAsia="Times New Roman" w:cs="Times New Roman" w:ascii="Times New Roman" w:hAnsi="Times New Roman"/>
          <w:sz w:val="24"/>
          <w:szCs w:val="24"/>
        </w:rPr>
        <w:t>Larkin et al, 2007</w:t>
      </w:r>
      <w:r>
        <w:rPr>
          <w:rFonts w:eastAsia="Times New Roman" w:cs="Times New Roman" w:ascii="Times New Roman" w:hAnsi="Times New Roman"/>
          <w:sz w:val="24"/>
          <w:szCs w:val="24"/>
        </w:rPr>
      </w:r>
      <w:commentRangeEnd w:id="14"/>
      <w:r>
        <w:commentReference w:id="14"/>
      </w:r>
      <w:r>
        <w:rPr>
          <w:rFonts w:eastAsia="Times New Roman" w:cs="Times New Roman" w:ascii="Times New Roman" w:hAnsi="Times New Roman"/>
          <w:sz w:val="24"/>
          <w:szCs w:val="24"/>
        </w:rPr>
        <w:t>). Phylogenetic trees for the peptide sequences were created using PhyML-mpi v3.3.20241207 (</w:t>
      </w:r>
      <w:commentRangeStart w:id="15"/>
      <w:r>
        <w:rPr>
          <w:rFonts w:eastAsia="Times New Roman" w:cs="Times New Roman" w:ascii="Times New Roman" w:hAnsi="Times New Roman"/>
          <w:sz w:val="24"/>
          <w:szCs w:val="24"/>
        </w:rPr>
        <w:t>Guindon et al, 2010</w:t>
      </w:r>
      <w:r>
        <w:rPr>
          <w:rFonts w:eastAsia="Times New Roman" w:cs="Times New Roman" w:ascii="Times New Roman" w:hAnsi="Times New Roman"/>
          <w:sz w:val="24"/>
          <w:szCs w:val="24"/>
        </w:rPr>
      </w:r>
      <w:commentRangeEnd w:id="15"/>
      <w:r>
        <w:commentReference w:id="15"/>
      </w:r>
      <w:r>
        <w:rPr>
          <w:rFonts w:eastAsia="Times New Roman" w:cs="Times New Roman" w:ascii="Times New Roman" w:hAnsi="Times New Roman"/>
          <w:sz w:val="24"/>
          <w:szCs w:val="24"/>
        </w:rPr>
        <w:t>). Although included in the analysis, alleles containing early stop codons (i.e., having truncated peptide sequences) were excluded from phylogenetic trees. Trees were plotted using R packages `ape` v5.8-1 (</w:t>
      </w:r>
      <w:commentRangeStart w:id="16"/>
      <w:r>
        <w:rPr>
          <w:rFonts w:eastAsia="Times New Roman" w:cs="Times New Roman" w:ascii="Times New Roman" w:hAnsi="Times New Roman"/>
          <w:sz w:val="24"/>
          <w:szCs w:val="24"/>
        </w:rPr>
        <w:t>Paradis and Schliep, 2019</w:t>
      </w:r>
      <w:r>
        <w:rPr>
          <w:rFonts w:eastAsia="Times New Roman" w:cs="Times New Roman" w:ascii="Times New Roman" w:hAnsi="Times New Roman"/>
          <w:sz w:val="24"/>
          <w:szCs w:val="24"/>
        </w:rPr>
      </w:r>
      <w:commentRangeEnd w:id="16"/>
      <w:r>
        <w:commentReference w:id="16"/>
      </w:r>
      <w:r>
        <w:rPr>
          <w:rFonts w:eastAsia="Times New Roman" w:cs="Times New Roman" w:ascii="Times New Roman" w:hAnsi="Times New Roman"/>
          <w:sz w:val="24"/>
          <w:szCs w:val="24"/>
        </w:rPr>
        <w:t>).</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Population structure was inferred for the pathogen SSR data with the `find.clusters` and `dapc` functions in the R package </w:t>
      </w:r>
      <w:commentRangeStart w:id="17"/>
      <w:r>
        <w:rPr>
          <w:rFonts w:eastAsia="Times New Roman" w:cs="Times New Roman" w:ascii="Times New Roman" w:hAnsi="Times New Roman"/>
          <w:sz w:val="24"/>
          <w:szCs w:val="24"/>
        </w:rPr>
        <w:t xml:space="preserve">adegenet v2.1.11 </w:t>
      </w:r>
      <w:r>
        <w:rPr>
          <w:rFonts w:eastAsia="Times New Roman" w:cs="Times New Roman" w:ascii="Times New Roman" w:hAnsi="Times New Roman"/>
          <w:sz w:val="24"/>
          <w:szCs w:val="24"/>
        </w:rPr>
      </w:r>
      <w:commentRangeEnd w:id="17"/>
      <w:r>
        <w:commentReference w:id="17"/>
      </w:r>
      <w:r>
        <w:rPr>
          <w:rFonts w:eastAsia="Times New Roman" w:cs="Times New Roman" w:ascii="Times New Roman" w:hAnsi="Times New Roman"/>
          <w:sz w:val="24"/>
          <w:szCs w:val="24"/>
        </w:rPr>
        <w:t>(</w:t>
      </w:r>
      <w:commentRangeStart w:id="18"/>
      <w:r>
        <w:rPr>
          <w:rFonts w:eastAsia="Times New Roman" w:cs="Times New Roman" w:ascii="Times New Roman" w:hAnsi="Times New Roman"/>
          <w:sz w:val="24"/>
          <w:szCs w:val="24"/>
        </w:rPr>
        <w:t>Jombart, 2008; Jombart and Ahmed, 2011</w:t>
      </w:r>
      <w:r>
        <w:rPr>
          <w:rFonts w:eastAsia="Times New Roman" w:cs="Times New Roman" w:ascii="Times New Roman" w:hAnsi="Times New Roman"/>
          <w:sz w:val="24"/>
          <w:szCs w:val="24"/>
        </w:rPr>
      </w:r>
      <w:commentRangeEnd w:id="18"/>
      <w:r>
        <w:commentReference w:id="18"/>
      </w:r>
      <w:r>
        <w:rPr>
          <w:rFonts w:eastAsia="Times New Roman" w:cs="Times New Roman" w:ascii="Times New Roman" w:hAnsi="Times New Roman"/>
          <w:sz w:val="24"/>
          <w:szCs w:val="24"/>
        </w:rPr>
        <w:t xml:space="preserve">). The membership probabilities were plotted against the presence/absence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using a modified version of the code from the R package `ggcompoplot` (</w:t>
      </w:r>
      <w:commentRangeStart w:id="19"/>
      <w:r>
        <w:rPr>
          <w:rFonts w:eastAsia="Times New Roman" w:cs="Times New Roman" w:ascii="Times New Roman" w:hAnsi="Times New Roman"/>
          <w:sz w:val="24"/>
          <w:szCs w:val="24"/>
        </w:rPr>
        <w:t>Zamvar et al, 2015</w:t>
      </w:r>
      <w:r>
        <w:rPr>
          <w:rFonts w:eastAsia="Times New Roman" w:cs="Times New Roman" w:ascii="Times New Roman" w:hAnsi="Times New Roman"/>
          <w:sz w:val="24"/>
          <w:szCs w:val="24"/>
        </w:rPr>
      </w:r>
      <w:commentRangeEnd w:id="19"/>
      <w:r>
        <w:commentReference w:id="19"/>
      </w:r>
      <w:r>
        <w:rPr>
          <w:rFonts w:eastAsia="Times New Roman" w:cs="Times New Roman" w:ascii="Times New Roman" w:hAnsi="Times New Roman"/>
          <w:sz w:val="24"/>
          <w:szCs w:val="24"/>
        </w:rPr>
        <w:t>).</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We attempted to call SSR genotypes using the same approach as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public SRA data, but we were unable to align the SSR band lengths to those acquired in this study. The results are still included for completeness in the supplement but they will not be discussed (Dataset S7).</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Results</w:t>
      </w:r>
    </w:p>
    <w:p>
      <w:pPr>
        <w:pStyle w:val="Normal"/>
        <w:spacing w:lineRule="auto" w:line="360"/>
        <w:jc w:val="both"/>
        <w:rPr>
          <w:rFonts w:ascii="Times New Roman" w:hAnsi="Times New Roman"/>
        </w:rPr>
      </w:pP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in the U.S. and Global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 over six decades, and population structure of the U.S. population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first investigated the presence or absence (P/A) of eight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collected over six decades using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gene-specific primers (Table S1 and S2) and using a sequence-counting approach for publicly available resequencing datasets (Dataset S2).</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Analysis of eight putatively neutral SSR markers with Discriminant Analysis of Principal Components (DAPC) revealed 5 primary subpopulations in the U.S (Figure 1A). We attempted to include the Global samples by deriving expected SSR band sizes by indels calls from short reads, but we found it extremely difficult to match band sizes, so they could not be included in this analysis. There was no apparent correspondence between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presence/abensce and DAPC clusters, suggesting that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gain and loss are not co-occurring purely with clonal lineages (Figure 1).</w:t>
      </w:r>
    </w:p>
    <w:p>
      <w:pPr>
        <w:pStyle w:val="Normal"/>
        <w:spacing w:lineRule="auto" w:line="360"/>
        <w:jc w:val="both"/>
        <w:rPr>
          <w:rFonts w:ascii="Times New Roman" w:hAnsi="Times New Roman"/>
        </w:rPr>
      </w:pPr>
      <w:bookmarkStart w:id="8" w:name="_kaphwa9u3nil"/>
      <w:bookmarkEnd w:id="8"/>
      <w:r>
        <w:rPr>
          <w:rFonts w:eastAsia="Times New Roman" w:cs="Times New Roman" w:ascii="Times New Roman" w:hAnsi="Times New Roman"/>
          <w:sz w:val="24"/>
          <w:szCs w:val="24"/>
        </w:rPr>
        <w:t xml:space="preserve">In the global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samples (Figure 2A and 3A),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AVR-Pizt</w:t>
      </w:r>
      <w:r>
        <w:rPr>
          <w:rFonts w:eastAsia="Times New Roman" w:cs="Times New Roman" w:ascii="Times New Roman" w:hAnsi="Times New Roman"/>
          <w:sz w:val="24"/>
          <w:szCs w:val="24"/>
        </w:rPr>
        <w:t xml:space="preserve"> stayed highly prevalent (&gt;75%) from the 1960s to the 2010s, and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stayed rare (&lt;15%).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had a small increase in prevalence but was close to 100% over the same time period.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started close to 50% prevalent and has disappeared almost entirel</w:t>
      </w:r>
      <w:commentRangeStart w:id="20"/>
      <w:commentRangeStart w:id="21"/>
      <w:commentRangeStart w:id="22"/>
      <w:commentRangeStart w:id="23"/>
      <w:commentRangeStart w:id="24"/>
      <w:commentRangeStart w:id="25"/>
      <w:r>
        <w:rPr>
          <w:rFonts w:eastAsia="Times New Roman" w:cs="Times New Roman" w:ascii="Times New Roman" w:hAnsi="Times New Roman"/>
          <w:sz w:val="24"/>
          <w:szCs w:val="24"/>
        </w:rPr>
        <w:t xml:space="preserve">y. </w:t>
      </w:r>
      <w:r>
        <w:rPr>
          <w:rFonts w:eastAsia="Times New Roman" w:cs="Times New Roman" w:ascii="Times New Roman" w:hAnsi="Times New Roman"/>
          <w:sz w:val="24"/>
          <w:szCs w:val="24"/>
        </w:rPr>
      </w:r>
      <w:commentRangeEnd w:id="21"/>
      <w:r>
        <w:commentReference w:id="21"/>
      </w:r>
      <w:r>
        <w:rPr>
          <w:rFonts w:eastAsia="Times New Roman" w:cs="Times New Roman" w:ascii="Times New Roman" w:hAnsi="Times New Roman"/>
          <w:sz w:val="24"/>
          <w:szCs w:val="24"/>
        </w:rPr>
      </w:r>
      <w:commentRangeEnd w:id="25"/>
      <w:r>
        <w:commentReference w:id="25"/>
      </w:r>
      <w:r>
        <w:rPr>
          <w:rFonts w:eastAsia="Times New Roman" w:cs="Times New Roman" w:ascii="Times New Roman" w:hAnsi="Times New Roman"/>
          <w:sz w:val="24"/>
          <w:szCs w:val="24"/>
        </w:rPr>
      </w:r>
      <w:commentRangeEnd w:id="24"/>
      <w:r>
        <w:commentReference w:id="24"/>
      </w:r>
      <w:r>
        <w:rPr>
          <w:rFonts w:eastAsia="Times New Roman" w:cs="Times New Roman" w:ascii="Times New Roman" w:hAnsi="Times New Roman"/>
          <w:sz w:val="24"/>
          <w:szCs w:val="24"/>
        </w:rPr>
      </w:r>
      <w:commentRangeEnd w:id="22"/>
      <w:r>
        <w:commentReference w:id="22"/>
      </w:r>
      <w:r>
        <w:rPr>
          <w:rFonts w:eastAsia="Times New Roman" w:cs="Times New Roman" w:ascii="Times New Roman" w:hAnsi="Times New Roman"/>
          <w:sz w:val="24"/>
          <w:szCs w:val="24"/>
        </w:rPr>
      </w:r>
      <w:commentRangeEnd w:id="23"/>
      <w:r>
        <w:commentReference w:id="23"/>
      </w:r>
      <w:r>
        <w:rPr>
          <w:rFonts w:eastAsia="Times New Roman" w:cs="Times New Roman" w:ascii="Times New Roman" w:hAnsi="Times New Roman"/>
          <w:sz w:val="24"/>
          <w:szCs w:val="24"/>
        </w:rPr>
      </w:r>
      <w:commentRangeEnd w:id="20"/>
      <w:r>
        <w:commentReference w:id="20"/>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has experienced a slow decline of around 5% per year, now (as of 2020) around 50% prevalence globally.</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trends for </w:t>
      </w:r>
      <w:r>
        <w:rPr>
          <w:rFonts w:eastAsia="Times New Roman" w:cs="Times New Roman" w:ascii="Times New Roman" w:hAnsi="Times New Roman"/>
          <w:i/>
          <w:sz w:val="24"/>
          <w:szCs w:val="24"/>
        </w:rPr>
        <w:t xml:space="preserve">ACE1, 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are qualitatively similar between the U.S. and Global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Unlike in the Global samples where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started off at moderate frequency and trended down,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 xml:space="preserve">started off and has remained nearly completely absent in the U.S. population.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has experienced a different trend in the U.S. compared to the Global samples, experiencing growth until the 1990s followed by a sharp decline to &lt;50% prevalence in the early 2000s before rebounding to nearly 100% prevalence in the 2010s.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prevalence has been similarly dynamic, detected in &gt;50% of isolates before 1990 after which point it almost entirely disappeared in the mid 2000s, bounced back to ~50% in the early 2010s and then crashed down again.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showed essentially no change in the global population.</w:t>
      </w:r>
      <w:commentRangeStart w:id="26"/>
      <w:commentRangeStart w:id="27"/>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r>
      <w:commentRangeEnd w:id="27"/>
      <w:r>
        <w:commentReference w:id="27"/>
      </w:r>
      <w:commentRangeEnd w:id="26"/>
      <w:r>
        <w:commentReference w:id="26"/>
      </w: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Correspondence of deployed </w:t>
      </w:r>
      <w:r>
        <w:rPr>
          <w:rFonts w:eastAsia="Times New Roman" w:cs="Times New Roman" w:ascii="Times New Roman" w:hAnsi="Times New Roman"/>
          <w:b/>
          <w:i/>
          <w:sz w:val="24"/>
          <w:szCs w:val="24"/>
        </w:rPr>
        <w:t>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 xml:space="preserve">Pi-km/Pi-ks </w:t>
      </w:r>
      <w:r>
        <w:rPr>
          <w:rFonts w:eastAsia="Times New Roman" w:cs="Times New Roman" w:ascii="Times New Roman" w:hAnsi="Times New Roman"/>
          <w:b/>
          <w:sz w:val="24"/>
          <w:szCs w:val="24"/>
        </w:rPr>
        <w:t>(</w:t>
      </w:r>
      <w:r>
        <w:rPr>
          <w:rFonts w:eastAsia="Times New Roman" w:cs="Times New Roman" w:ascii="Times New Roman" w:hAnsi="Times New Roman"/>
          <w:b/>
          <w:i/>
          <w:sz w:val="24"/>
          <w:szCs w:val="24"/>
        </w:rPr>
        <w:t>Pi-k#</w:t>
      </w:r>
      <w:r>
        <w:rPr>
          <w:rFonts w:eastAsia="Times New Roman" w:cs="Times New Roman" w:ascii="Times New Roman" w:hAnsi="Times New Roman"/>
          <w:b/>
          <w:sz w:val="24"/>
          <w:szCs w:val="24"/>
        </w:rPr>
        <w:t xml:space="preserve">) with P/A of </w:t>
      </w:r>
      <w:r>
        <w:rPr>
          <w:rFonts w:eastAsia="Times New Roman" w:cs="Times New Roman" w:ascii="Times New Roman" w:hAnsi="Times New Roman"/>
          <w:b/>
          <w:i/>
          <w:sz w:val="24"/>
          <w:szCs w:val="24"/>
        </w:rPr>
        <w:t>AVR-Pita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if deployed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influenced the observed molecular changes in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in the pathogen population, we analyzed deployed</w:t>
      </w:r>
      <w:r>
        <w:rPr>
          <w:rFonts w:eastAsia="Times New Roman" w:cs="Times New Roman" w:ascii="Times New Roman" w:hAnsi="Times New Roman"/>
          <w:i/>
          <w:sz w:val="24"/>
          <w:szCs w:val="24"/>
        </w:rPr>
        <w:t xml:space="preserve"> R</w:t>
      </w:r>
      <w:r>
        <w:rPr>
          <w:rFonts w:eastAsia="Times New Roman" w:cs="Times New Roman" w:ascii="Times New Roman" w:hAnsi="Times New Roman"/>
          <w:sz w:val="24"/>
          <w:szCs w:val="24"/>
        </w:rPr>
        <w:t xml:space="preserve"> genes in the Southern U.S. since 1960 (Figs. 2C and 3C, Datasets S2 and S3). The frequency of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U.S. rice fields increased since late 1980, reached a peak in the late 1990s, and then it decreased until almost no deployment in the late 2000s (Fig. 3</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varieties were deployed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 xml:space="preserve">Mo </w:t>
      </w:r>
      <w:r>
        <w:rPr>
          <w:rFonts w:eastAsia="Times New Roman" w:cs="Times New Roman" w:ascii="Times New Roman" w:hAnsi="Times New Roman"/>
          <w:sz w:val="24"/>
          <w:szCs w:val="24"/>
        </w:rPr>
        <w:t xml:space="preserve">was gradually reduced.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shifted to isolates without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and/or with more AVR-Pita1 variants differing in a few amino acids sequentially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deployed. After 5-6 years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maximal deployment in the mid 1990s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decreased to the lowest point in the early 2000s. The subsequent increased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coincided with a reduction in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field. The lowest presence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was 5-10 years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reached its highest peak.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Rice varieties grown in the U.S. since 1960 carry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since 1965 carry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(Table S3)</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We use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to refer to the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to avoid confusion with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 Since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have been deployed for a long time, the frequencies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showed multiple peaks over decades resulting in multiple reductions in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(Fig. 4</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 xml:space="preserve">). However, we noticed that the maximal deployment of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m occurred in the 1980s (Fig. S2, and Table S3). There was a rapid loss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between the late 1980s and early 1990s after heavy deployment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The same pattern occurred in the early 2000s, when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reached another peak,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decreased to its lowest level in the late 2000s. These findings suggest that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the pathogen was influenced by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about 5 years after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was heavily deployed. Further analysis showed that the prevalence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was best predicted if the average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frequency in the preceding –9 to –2 years was used. A joint model was needed to account for the effects of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(Figure 3D).</w:t>
      </w:r>
    </w:p>
    <w:p>
      <w:pPr>
        <w:pStyle w:val="Normal"/>
        <w:spacing w:lineRule="auto" w:line="360"/>
        <w:jc w:val="both"/>
        <w:rPr>
          <w:rFonts w:ascii="Times New Roman" w:hAnsi="Times New Roman"/>
        </w:rPr>
      </w:pP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was less efficient to overcome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selection pressure compared to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might have a fitness benefit to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(Figs. 2D and 3D). Considering the overall low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(compared to </w:t>
      </w:r>
      <w:r>
        <w:rPr>
          <w:rFonts w:eastAsia="Times New Roman" w:cs="Times New Roman" w:ascii="Times New Roman" w:hAnsi="Times New Roman"/>
          <w:i/>
          <w:sz w:val="24"/>
          <w:szCs w:val="24"/>
        </w:rPr>
        <w:t>AVR-Pita, AVR-Pi9, AVR-Pizt, 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sz w:val="24"/>
          <w:szCs w:val="24"/>
        </w:rPr>
        <w:t>Pikm/Piks</w:t>
      </w:r>
      <w:r>
        <w:rPr>
          <w:rFonts w:eastAsia="Times New Roman" w:cs="Times New Roman" w:ascii="Times New Roman" w:hAnsi="Times New Roman"/>
          <w:sz w:val="24"/>
          <w:szCs w:val="24"/>
        </w:rPr>
        <w:t xml:space="preserve"> over time negated that benefit.</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Evolutionary relationships among nucleotide variants of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There were 109 haplotypes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from 26 segregating sites, and 21 haplotypes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12 segregating sites (Datasets S4 and S5, Fig 4A and 4B). There was some bias in the representation of clonal linears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with the large group represented by variant V002 having only representation in the Global samples but the group represented by V008 having nearly only representation in the U.S. samples. The picture was much less clear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with one lineages related to V102 and V080 only being represented in the Global samples set, and lineages related to V061 and V014 being strongly over-represented in the U.S. set.</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further attempted to contextualize the nucleotide variation observed at these two loci relative to other coding and non-coding sequence features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genome. We used genome-wide values for Tajima’s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xml:space="preserve"> and nucleotide diversity </w:t>
      </w:r>
      <w:r>
        <w:rPr>
          <w:rFonts w:eastAsia="Times New Roman" w:cs="Times New Roman" w:ascii="Times New Roman" w:hAnsi="Times New Roman"/>
          <w:i/>
          <w:sz w:val="24"/>
          <w:szCs w:val="24"/>
        </w:rPr>
        <w:t>(\pi</w:t>
      </w:r>
      <w:r>
        <w:rPr>
          <w:rFonts w:eastAsia="Times New Roman" w:cs="Times New Roman" w:ascii="Times New Roman" w:hAnsi="Times New Roman"/>
          <w:sz w:val="24"/>
          <w:szCs w:val="24"/>
        </w:rPr>
        <w:t xml:space="preserve">) to determine how different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commentRangeStart w:id="28"/>
      <w:r>
        <w:rPr>
          <w:rFonts w:eastAsia="Times New Roman" w:cs="Times New Roman" w:ascii="Times New Roman" w:hAnsi="Times New Roman"/>
          <w:sz w:val="24"/>
          <w:szCs w:val="24"/>
        </w:rPr>
        <w:t xml:space="preserve"> were compared to the genetic background in the blast population. [FILL]</w:t>
      </w:r>
    </w:p>
    <w:p>
      <w:pPr>
        <w:pStyle w:val="Normal"/>
        <w:spacing w:lineRule="auto" w:line="360"/>
        <w:jc w:val="both"/>
        <w:rPr>
          <w:rFonts w:ascii="Times New Roman" w:hAnsi="Times New Roman"/>
        </w:rPr>
      </w:pPr>
      <w:r>
        <w:rPr>
          <w:rFonts w:ascii="Times New Roman" w:hAnsi="Times New Roman"/>
        </w:rPr>
      </w:r>
      <w:commentRangeStart w:id="29"/>
      <w:commentRangeEnd w:id="28"/>
      <w:r>
        <w:commentReference w:id="28"/>
      </w:r>
      <w:r>
        <w:rPr>
          <w:rFonts w:eastAsia="Times New Roman" w:cs="Times New Roman" w:ascii="Times New Roman" w:hAnsi="Times New Roman"/>
          <w:b/>
          <w:sz w:val="24"/>
          <w:szCs w:val="24"/>
        </w:rPr>
        <w:t xml:space="preserve">Validation of interaction specificity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with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commentRangeEnd w:id="29"/>
      <w:r>
        <w:commentReference w:id="29"/>
      </w:r>
      <w:r>
        <w:rPr>
          <w:rFonts w:eastAsia="Times New Roman" w:cs="Times New Roman" w:ascii="Times New Roman" w:hAnsi="Times New Roman"/>
          <w:b/>
          <w:sz w:val="24"/>
          <w:szCs w:val="24"/>
        </w:rPr>
      </w:r>
    </w:p>
    <w:p>
      <w:pPr>
        <w:pStyle w:val="Normal"/>
        <w:spacing w:lineRule="auto" w:line="360"/>
        <w:jc w:val="both"/>
        <w:rPr>
          <w:rFonts w:ascii="Times New Roman" w:hAnsi="Times New Roman"/>
        </w:rPr>
      </w:pPr>
      <w:bookmarkStart w:id="9" w:name="_imqvc0muzj9"/>
      <w:bookmarkEnd w:id="9"/>
      <w:r>
        <w:rPr>
          <w:rFonts w:eastAsia="Times New Roman" w:cs="Times New Roman" w:ascii="Times New Roman" w:hAnsi="Times New Roman"/>
          <w:sz w:val="24"/>
          <w:szCs w:val="24"/>
        </w:rPr>
        <w:t xml:space="preserve">Gene for gene theory predicts that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effective in preventing the infections of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strains with their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determine the specificity of interaction between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rice varieties Katy and M202 with and without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were challenged with the isolates carrying different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variants (Fig. 6). Rice variety M202 lacks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was susceptible to all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haplotypes as expected</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Katy with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all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w:t>
      </w:r>
      <w:commentRangeStart w:id="30"/>
      <w:r>
        <w:rPr>
          <w:rFonts w:eastAsia="Times New Roman" w:cs="Times New Roman" w:ascii="Times New Roman" w:hAnsi="Times New Roman"/>
          <w:sz w:val="24"/>
          <w:szCs w:val="24"/>
        </w:rPr>
        <w:t xml:space="preserve"> except V26 </w:t>
      </w:r>
      <w:r>
        <w:rPr>
          <w:rFonts w:eastAsia="Times New Roman" w:cs="Times New Roman" w:ascii="Times New Roman" w:hAnsi="Times New Roman"/>
          <w:sz w:val="24"/>
          <w:szCs w:val="24"/>
        </w:rPr>
      </w:r>
      <w:commentRangeEnd w:id="30"/>
      <w:r>
        <w:commentReference w:id="30"/>
      </w:r>
      <w:r>
        <w:rPr>
          <w:rFonts w:eastAsia="Times New Roman" w:cs="Times New Roman" w:ascii="Times New Roman" w:hAnsi="Times New Roman"/>
          <w:sz w:val="24"/>
          <w:szCs w:val="24"/>
        </w:rPr>
        <w:t>(Fig. 3</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the specificity of interaction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the IRRI monogenic lines carrying </w:t>
      </w:r>
      <w:r>
        <w:rPr>
          <w:rFonts w:eastAsia="Times New Roman" w:cs="Times New Roman" w:ascii="Times New Roman" w:hAnsi="Times New Roman"/>
          <w:i/>
          <w:color w:val="000000"/>
          <w:sz w:val="24"/>
          <w:szCs w:val="24"/>
        </w:rPr>
        <w:t>Pi-1,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Pi-</w:t>
      </w:r>
      <w:r>
        <w:rPr>
          <w:rFonts w:eastAsia="Times New Roman" w:cs="Times New Roman" w:ascii="Times New Roman" w:hAnsi="Times New Roman"/>
          <w:i/>
          <w:sz w:val="24"/>
          <w:szCs w:val="24"/>
        </w:rPr>
        <w:t>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were challenged with the isolates carrying different AVR-Pik variants. The isolate carrying V3 (AVR-Pik D) showed moderate avirulence activity with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Pi-kh </w:t>
      </w:r>
      <w:r>
        <w:rPr>
          <w:rFonts w:eastAsia="Times New Roman" w:cs="Times New Roman" w:ascii="Times New Roman" w:hAnsi="Times New Roman"/>
          <w:sz w:val="24"/>
          <w:szCs w:val="24"/>
        </w:rPr>
        <w:t>(Fig. 4</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Amino acid changes from H to N or from G to D of V3 resulted in the new variants V1 or V6 in the 1970s, respectively. V1 is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while V6 is avirulent to </w:t>
      </w:r>
      <w:r>
        <w:rPr>
          <w:rFonts w:eastAsia="Times New Roman" w:cs="Times New Roman" w:ascii="Times New Roman" w:hAnsi="Times New Roman"/>
          <w:i/>
          <w:sz w:val="24"/>
          <w:szCs w:val="24"/>
        </w:rPr>
        <w:t>Pi-1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 change from G in V1 to D resulted in V7, and change from P in V7 to A resulted in V4. Both V7 and V4, with 2 amino acid changes, were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Variant V5 with change of N in V4 to H, isolated in the 1970s, lacked avirulence activity and was virulent to all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The V2 variant with M in V4 replaced by K, found in the late 1980s, was also virulent with all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if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good indicators for the efficacy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for blast control, we selected 64 isolates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recent blast collections, and inoculated them onto IRRI monogenic rice lines carrying cognate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and differential rice lines (Fig. 6, Dataset S5). We showed that line IRBLzt-T carrying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was resistant to 96.38% isolates, line Pi-no.5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93.75% of isolates, cultivar Katy carrying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resistant to 87.5% of isolates, and line IRBLb-B carrying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was resistant to 81.25% of isolates</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were found with high frequency in the field.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six decades by the U.S. rice breeders. In recent years,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was still resistant to 35% of isolates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only resistant to 1.69% of isolates. As expected, due to lack of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population, few isolates were incompatible with mono-genetic lines carrying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Pia.</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Discussion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majority of rice grown in the U.S. is of domestic origin with many different varieties developed through breeding programs and selection over the years to meet the specific needs of U.S. growers and consumers. These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in rice were followed by genetic change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with changes taking 5 to 10 years depending on the </w:t>
      </w:r>
      <w:r>
        <w:rPr>
          <w:rFonts w:eastAsia="Times New Roman" w:cs="Times New Roman" w:ascii="Times New Roman" w:hAnsi="Times New Roman"/>
          <w:i/>
          <w:sz w:val="24"/>
          <w:szCs w:val="24"/>
        </w:rPr>
        <w:t xml:space="preserve">AVR-R </w:t>
      </w:r>
      <w:r>
        <w:rPr>
          <w:rFonts w:eastAsia="Times New Roman" w:cs="Times New Roman" w:ascii="Times New Roman" w:hAnsi="Times New Roman"/>
          <w:sz w:val="24"/>
          <w:szCs w:val="24"/>
        </w:rPr>
        <w:t xml:space="preserve">pair; and these changes were quite different from the patterns seen in Global samples (Figs. 2A/B, 3A/B) There were both changes in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presence/absence and haplotype diversity.</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most stark changes were apparent in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In both cases, increase in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prevalence  corresponded to a decreased frequency of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5-10 years after broad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deployment. The frequency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has been increasing again with declining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deployment. Additionally,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that were widely deployed in the 1960s and the early 1970s (Dataset S3), were very rare in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Widespread presence and sequence conservation of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through the decades is consistent with absence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This result suggests that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can be stacked to provide durable and effective blast resistance (Mundt, 2018). </w:t>
      </w:r>
    </w:p>
    <w:p>
      <w:pPr>
        <w:pStyle w:val="Normal"/>
        <w:spacing w:lineRule="auto" w:line="360"/>
        <w:jc w:val="both"/>
        <w:rPr>
          <w:rFonts w:ascii="Times New Roman" w:hAnsi="Times New Roman"/>
        </w:rPr>
      </w:pPr>
      <w:bookmarkStart w:id="10" w:name="_6sutud4vbcza"/>
      <w:bookmarkEnd w:id="10"/>
      <w:commentRangeStart w:id="31"/>
      <w:r>
        <w:rPr>
          <w:rFonts w:eastAsia="Times New Roman" w:cs="Times New Roman" w:ascii="Times New Roman" w:hAnsi="Times New Roman"/>
          <w:sz w:val="24"/>
          <w:szCs w:val="24"/>
        </w:rPr>
        <w:t>Out of 37 AVR-Pita protein variants, only one, V26</w:t>
      </w:r>
      <w:r>
        <w:rPr>
          <w:rFonts w:eastAsia="Times New Roman" w:cs="Times New Roman" w:ascii="Times New Roman" w:hAnsi="Times New Roman"/>
          <w:sz w:val="24"/>
          <w:szCs w:val="24"/>
        </w:rPr>
      </w:r>
      <w:commentRangeEnd w:id="31"/>
      <w:r>
        <w:commentReference w:id="31"/>
      </w:r>
      <w:r>
        <w:rPr>
          <w:rFonts w:eastAsia="Times New Roman" w:cs="Times New Roman" w:ascii="Times New Roman" w:hAnsi="Times New Roman"/>
          <w:sz w:val="24"/>
          <w:szCs w:val="24"/>
        </w:rPr>
        <w:t xml:space="preserve">, failed to trigger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-mediated resistance (Fig. 3C). For the AVR-Pik protein, two of seven variants failed to trigger resistance towards any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gene (Fig. 6). It is worth noting that the variant H09 in Yunnan, China, conferred avirulence to </w:t>
      </w:r>
      <w:r>
        <w:rPr>
          <w:rFonts w:eastAsia="Times New Roman" w:cs="Times New Roman" w:ascii="Times New Roman" w:hAnsi="Times New Roman"/>
          <w:i/>
          <w:sz w:val="24"/>
          <w:szCs w:val="24"/>
        </w:rPr>
        <w:t>Pi-km/kh/kp/k</w:t>
      </w:r>
      <w:r>
        <w:rPr>
          <w:rFonts w:eastAsia="Times New Roman" w:cs="Times New Roman" w:ascii="Times New Roman" w:hAnsi="Times New Roman"/>
          <w:sz w:val="24"/>
          <w:szCs w:val="24"/>
        </w:rPr>
        <w:t xml:space="preserve">, but the same variant V5 in the present study conferred virulence to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w:t>
      </w:r>
      <w:commentRangeStart w:id="32"/>
      <w:commentRangeStart w:id="33"/>
      <w:r>
        <w:rPr>
          <w:rFonts w:eastAsia="Times New Roman" w:cs="Times New Roman" w:ascii="Times New Roman" w:hAnsi="Times New Roman"/>
          <w:sz w:val="24"/>
          <w:szCs w:val="24"/>
        </w:rPr>
        <w:t xml:space="preserve">The variant H02 conferred avirulence to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but the same variant V4 in the present study conferred avirulence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These discrepancies could occur because our isolates could not separate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and/or suggest that other unknown factors in our isolates influenced the outcomes of disease reaction under the greenhouse conditions. Nevertheless, amino acid sequence variation in AVR proteins appears to be a</w:t>
      </w:r>
      <w:commentRangeStart w:id="34"/>
      <w:commentRangeStart w:id="35"/>
      <w:r>
        <w:rPr>
          <w:rFonts w:eastAsia="Times New Roman" w:cs="Times New Roman" w:ascii="Times New Roman" w:hAnsi="Times New Roman"/>
          <w:sz w:val="24"/>
          <w:szCs w:val="24"/>
        </w:rPr>
        <w:t xml:space="preserve"> less efficient way to overcome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than total gene deletion.</w:t>
      </w:r>
      <w:r>
        <w:rPr>
          <w:rFonts w:eastAsia="Times New Roman" w:cs="Times New Roman" w:ascii="Times New Roman" w:hAnsi="Times New Roman"/>
          <w:sz w:val="24"/>
          <w:szCs w:val="24"/>
        </w:rPr>
      </w:r>
      <w:commentRangeEnd w:id="35"/>
      <w:r>
        <w:commentReference w:id="35"/>
      </w:r>
      <w:r>
        <w:rPr>
          <w:rFonts w:eastAsia="Times New Roman" w:cs="Times New Roman" w:ascii="Times New Roman" w:hAnsi="Times New Roman"/>
          <w:sz w:val="24"/>
          <w:szCs w:val="24"/>
        </w:rPr>
      </w:r>
      <w:commentRangeEnd w:id="32"/>
      <w:r>
        <w:commentReference w:id="32"/>
      </w:r>
      <w:r>
        <w:rPr>
          <w:rFonts w:eastAsia="Times New Roman" w:cs="Times New Roman" w:ascii="Times New Roman" w:hAnsi="Times New Roman"/>
          <w:sz w:val="24"/>
          <w:szCs w:val="24"/>
        </w:rPr>
      </w:r>
      <w:commentRangeEnd w:id="33"/>
      <w:r>
        <w:commentReference w:id="33"/>
      </w:r>
      <w:commentRangeEnd w:id="34"/>
      <w:r>
        <w:commentReference w:id="34"/>
      </w: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A pathogen fitness penalty may result from mutation of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due to loss of avirulence, which is necessary to overcome an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This fitness penalty in the pathogen is hypothesized to correspond to durable resistance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Losses of avirulence causing lower spore productions that have been reported in rust pathogen </w:t>
      </w:r>
      <w:r>
        <w:rPr>
          <w:rFonts w:eastAsia="Times New Roman" w:cs="Times New Roman" w:ascii="Times New Roman" w:hAnsi="Times New Roman"/>
          <w:i/>
          <w:sz w:val="24"/>
          <w:szCs w:val="24"/>
        </w:rPr>
        <w:t>Melampsora lini</w:t>
      </w:r>
      <w:r>
        <w:rPr>
          <w:rFonts w:eastAsia="Times New Roman" w:cs="Times New Roman" w:ascii="Times New Roman" w:hAnsi="Times New Roman"/>
          <w:sz w:val="24"/>
          <w:szCs w:val="24"/>
        </w:rPr>
        <w:t xml:space="preserve"> (Thrall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2003), </w:t>
      </w:r>
      <w:r>
        <w:rPr>
          <w:rFonts w:eastAsia="Times New Roman" w:cs="Times New Roman" w:ascii="Times New Roman" w:hAnsi="Times New Roman"/>
          <w:color w:val="000000"/>
          <w:sz w:val="24"/>
          <w:szCs w:val="24"/>
        </w:rPr>
        <w:t>oilseed rape phoma stem canker pathogen</w:t>
      </w:r>
      <w:r>
        <w:rPr>
          <w:rFonts w:eastAsia="Times New Roman" w:cs="Times New Roman" w:ascii="Times New Roman" w:hAnsi="Times New Roman"/>
          <w:i/>
          <w:color w:val="000000"/>
          <w:sz w:val="24"/>
          <w:szCs w:val="24"/>
        </w:rPr>
        <w:t xml:space="preserve"> Leptosphaeria maculans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shd w:fill="FCFCFC" w:val="clear"/>
        </w:rPr>
        <w:t xml:space="preserve">Huang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2010</w:t>
      </w:r>
      <w:r>
        <w:rPr>
          <w:rFonts w:eastAsia="Times New Roman" w:cs="Times New Roman" w:ascii="Times New Roman" w:hAnsi="Times New Roman"/>
          <w:color w:val="000000"/>
          <w:sz w:val="24"/>
          <w:szCs w:val="24"/>
        </w:rPr>
        <w:t xml:space="preserve">), and </w:t>
      </w:r>
      <w:r>
        <w:rPr>
          <w:rFonts w:eastAsia="Times New Roman" w:cs="Times New Roman" w:ascii="Times New Roman" w:hAnsi="Times New Roman"/>
          <w:sz w:val="24"/>
          <w:szCs w:val="24"/>
        </w:rPr>
        <w:t xml:space="preserve">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(Montarry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In the rice blast fungus, reduced aggressiveness associated with loss of any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has been recently implied in laboratory studies (Gao et al., 2021). The fitness cost imposed by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mutations can also be determined if there is persistence or decline in frequency of a particular virulence gene (mutated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when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is gone from the </w:t>
      </w:r>
      <w:r>
        <w:rPr>
          <w:rFonts w:eastAsia="Times New Roman" w:cs="Times New Roman" w:ascii="Times New Roman" w:hAnsi="Times New Roman"/>
          <w:color w:val="000000"/>
          <w:sz w:val="24"/>
          <w:szCs w:val="24"/>
        </w:rPr>
        <w:t>field (</w:t>
      </w:r>
      <w:r>
        <w:rPr>
          <w:rFonts w:eastAsia="Times New Roman" w:cs="Times New Roman" w:ascii="Times New Roman" w:hAnsi="Times New Roman"/>
          <w:sz w:val="24"/>
          <w:szCs w:val="24"/>
        </w:rPr>
        <w:t xml:space="preserve">Bahri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2009</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sz w:val="24"/>
          <w:szCs w:val="24"/>
        </w:rPr>
        <w:t xml:space="preserve">Non-avirulent, functioning AVR-Pita1 variant V26 was detected in the late 1980s and was present but rare in the late 2000s and 2010s (compared to 13 avirulent haplotypes in the late 2010s). Additionally, the population rapidly regained an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after the </w:t>
      </w:r>
      <w:r>
        <w:rPr>
          <w:rFonts w:eastAsia="Times New Roman" w:cs="Times New Roman" w:ascii="Times New Roman" w:hAnsi="Times New Roman"/>
          <w:i/>
          <w:sz w:val="24"/>
          <w:szCs w:val="24"/>
        </w:rPr>
        <w:t xml:space="preserve">Pita/Pita2/Ptr </w:t>
      </w:r>
      <w:r>
        <w:rPr>
          <w:rFonts w:eastAsia="Times New Roman" w:cs="Times New Roman" w:ascii="Times New Roman" w:hAnsi="Times New Roman"/>
          <w:sz w:val="24"/>
          <w:szCs w:val="24"/>
        </w:rPr>
        <w:t>region</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(Jia et al., 2012)</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was removed from the field (Fig. 2</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Similarly, for AVR-Pik, nonfunctional variant V2 was rarely found from the late 1990s to early 2010s, and not found in the recent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field population </w:t>
      </w:r>
      <w:commentRangeStart w:id="36"/>
      <w:commentRangeStart w:id="37"/>
      <w:r>
        <w:rPr>
          <w:rFonts w:eastAsia="Times New Roman" w:cs="Times New Roman" w:ascii="Times New Roman" w:hAnsi="Times New Roman"/>
          <w:sz w:val="24"/>
          <w:szCs w:val="24"/>
        </w:rPr>
        <w:t>(Fig. 4</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w:t>
      </w:r>
      <w:r>
        <w:rPr>
          <w:rFonts w:eastAsia="Times New Roman" w:cs="Times New Roman" w:ascii="Times New Roman" w:hAnsi="Times New Roman"/>
          <w:sz w:val="24"/>
          <w:szCs w:val="24"/>
        </w:rPr>
      </w:r>
      <w:commentRangeEnd w:id="37"/>
      <w:r>
        <w:commentReference w:id="37"/>
      </w:r>
      <w:r>
        <w:rPr>
          <w:rFonts w:eastAsia="Times New Roman" w:cs="Times New Roman" w:ascii="Times New Roman" w:hAnsi="Times New Roman"/>
          <w:sz w:val="24"/>
          <w:szCs w:val="24"/>
        </w:rPr>
      </w:r>
      <w:commentRangeEnd w:id="36"/>
      <w:r>
        <w:commentReference w:id="36"/>
      </w:r>
      <w:r>
        <w:rPr>
          <w:rFonts w:eastAsia="Times New Roman" w:cs="Times New Roman" w:ascii="Times New Roman" w:hAnsi="Times New Roman"/>
          <w:sz w:val="24"/>
          <w:szCs w:val="24"/>
        </w:rPr>
        <w:t xml:space="preserve">, and V5 has also been isolated at low frequency. The presence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correlated with levels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in the field,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levels rising again as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levels decrease (Fig. 4A). These results suggest that the virulence alleles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might impose fitness costs on the pathogen.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continuing absence of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were not deployed in the field suggests that there is not a fitness penalty associated with total loss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or that near-total loss prevented  the gene frequency from returning. If only 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pathogen carry fitness penalties, the frequencies of avirulence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should be increased. However, some rare avirulent haplotypes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only appeared in a short time span, even after almost no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deployed in the field. For example, </w:t>
      </w:r>
      <w:commentRangeStart w:id="38"/>
      <w:commentRangeStart w:id="39"/>
      <w:r>
        <w:rPr>
          <w:rFonts w:eastAsia="Times New Roman" w:cs="Times New Roman" w:ascii="Times New Roman" w:hAnsi="Times New Roman"/>
          <w:sz w:val="24"/>
          <w:szCs w:val="24"/>
        </w:rPr>
        <w:t>Hap_94, Hap_95 and Hap_96</w:t>
      </w:r>
      <w:r>
        <w:rPr>
          <w:rFonts w:eastAsia="Times New Roman" w:cs="Times New Roman" w:ascii="Times New Roman" w:hAnsi="Times New Roman"/>
          <w:sz w:val="24"/>
          <w:szCs w:val="24"/>
        </w:rPr>
      </w:r>
      <w:commentRangeEnd w:id="39"/>
      <w:r>
        <w:commentReference w:id="39"/>
      </w:r>
      <w:r>
        <w:rPr>
          <w:rFonts w:eastAsia="Times New Roman" w:cs="Times New Roman" w:ascii="Times New Roman" w:hAnsi="Times New Roman"/>
          <w:sz w:val="24"/>
          <w:szCs w:val="24"/>
        </w:rPr>
      </w:r>
      <w:commentRangeEnd w:id="38"/>
      <w:r>
        <w:commentReference w:id="38"/>
      </w:r>
      <w:r>
        <w:rPr>
          <w:rFonts w:eastAsia="Times New Roman" w:cs="Times New Roman" w:ascii="Times New Roman" w:hAnsi="Times New Roman"/>
          <w:sz w:val="24"/>
          <w:szCs w:val="24"/>
        </w:rPr>
        <w:t xml:space="preserve"> was only present once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in the early 2010s when the frequency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only 7.5% in the field. The results support the idea that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mutation to new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also carries a fitness penalty, which can be observed by a reduction of pathogen fitness on the host without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Widespread deletion and sequence variation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was </w:t>
      </w:r>
      <w:commentRangeStart w:id="40"/>
      <w:commentRangeStart w:id="41"/>
      <w:commentRangeStart w:id="42"/>
      <w:commentRangeStart w:id="43"/>
      <w:r>
        <w:rPr>
          <w:rFonts w:eastAsia="Times New Roman" w:cs="Times New Roman" w:ascii="Times New Roman" w:hAnsi="Times New Roman"/>
          <w:sz w:val="24"/>
          <w:szCs w:val="24"/>
        </w:rPr>
        <w:t>not a surprise because</w:t>
      </w:r>
      <w:r>
        <w:rPr>
          <w:rFonts w:eastAsia="Times New Roman" w:cs="Times New Roman" w:ascii="Times New Roman" w:hAnsi="Times New Roman"/>
          <w:sz w:val="24"/>
          <w:szCs w:val="24"/>
        </w:rPr>
      </w:r>
      <w:commentRangeEnd w:id="43"/>
      <w:r>
        <w:commentReference w:id="43"/>
      </w:r>
      <w:r>
        <w:rPr>
          <w:rFonts w:eastAsia="Times New Roman" w:cs="Times New Roman" w:ascii="Times New Roman" w:hAnsi="Times New Roman"/>
          <w:sz w:val="24"/>
          <w:szCs w:val="24"/>
        </w:rPr>
      </w:r>
      <w:commentRangeEnd w:id="40"/>
      <w:r>
        <w:commentReference w:id="40"/>
      </w:r>
      <w:r>
        <w:rPr>
          <w:rFonts w:eastAsia="Times New Roman" w:cs="Times New Roman" w:ascii="Times New Roman" w:hAnsi="Times New Roman"/>
          <w:sz w:val="24"/>
          <w:szCs w:val="24"/>
        </w:rPr>
      </w:r>
      <w:commentRangeEnd w:id="41"/>
      <w:r>
        <w:commentReference w:id="41"/>
      </w:r>
      <w:r>
        <w:rPr>
          <w:rFonts w:eastAsia="Times New Roman" w:cs="Times New Roman" w:ascii="Times New Roman" w:hAnsi="Times New Roman"/>
          <w:sz w:val="24"/>
          <w:szCs w:val="24"/>
        </w:rPr>
      </w:r>
      <w:commentRangeEnd w:id="42"/>
      <w:r>
        <w:commentReference w:id="42"/>
      </w:r>
      <w:r>
        <w:rPr>
          <w:rFonts w:eastAsia="Times New Roman" w:cs="Times New Roman" w:ascii="Times New Roman" w:hAnsi="Times New Roman"/>
          <w:sz w:val="24"/>
          <w:szCs w:val="24"/>
        </w:rPr>
        <w:t xml:space="preserve">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is a member of a subtelomeric gene family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2008; </w:t>
      </w:r>
      <w:r>
        <w:rPr>
          <w:rFonts w:eastAsia="Times New Roman" w:cs="Times New Roman" w:ascii="Times New Roman" w:hAnsi="Times New Roman"/>
          <w:sz w:val="24"/>
          <w:szCs w:val="24"/>
        </w:rPr>
        <w:t xml:space="preserve">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In addition to variation in amino acid sequence and presence/absence polymorphism in different strains,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shows variable location at subtelomeric locations on different core chromosomes in different field isolates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Specifically, avirulent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are located near the ends of chromosomes 1, 3, 4, 5, 6, 7, or in supernumerary chromosomes in different rice-infecting isolates and other host-specific strains. </w:t>
      </w:r>
      <w:r>
        <w:rPr>
          <w:rFonts w:eastAsia="Times New Roman" w:cs="Times New Roman" w:ascii="Times New Roman" w:hAnsi="Times New Roman"/>
          <w:color w:val="000000"/>
          <w:sz w:val="24"/>
          <w:szCs w:val="24"/>
        </w:rPr>
        <w:t xml:space="preserve">This gene movement, termed multiple translocations, is suggested to be a mechanism for the fungus to regain deleted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genes, although at different chromosomal locations. Transposable elements, shown to directly </w:t>
      </w:r>
      <w:r>
        <w:rPr>
          <w:rFonts w:eastAsia="Times New Roman" w:cs="Times New Roman" w:ascii="Times New Roman" w:hAnsi="Times New Roman"/>
          <w:sz w:val="24"/>
          <w:szCs w:val="24"/>
        </w:rPr>
        <w:t xml:space="preserve">contribute to emergence of 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isolates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are also implicated in multiple translocations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w:t>
      </w:r>
      <w:r>
        <w:rPr>
          <w:rFonts w:eastAsia="Times New Roman" w:cs="Times New Roman" w:ascii="Times New Roman" w:hAnsi="Times New Roman"/>
          <w:color w:val="000000"/>
          <w:sz w:val="24"/>
          <w:szCs w:val="24"/>
        </w:rPr>
        <w:t xml:space="preserve">Understanding the molecular mechanisms underpinning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 dynamics and structural variability should be an important focus for future research.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Once new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deployed, pathogen strains with their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short lived-in commercial fields. Generally, such pathogens either impose nucleotide variation or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barriers caused by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host. Once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the host decreases or disappears, the pathogens benefit from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color w:val="000000"/>
          <w:sz w:val="24"/>
          <w:szCs w:val="24"/>
        </w:rPr>
        <w:t xml:space="preserve">One earlier study suggests that the </w:t>
      </w:r>
      <w:r>
        <w:rPr>
          <w:rFonts w:eastAsia="Times New Roman" w:cs="Times New Roman" w:ascii="Times New Roman" w:hAnsi="Times New Roman"/>
          <w:sz w:val="24"/>
          <w:szCs w:val="24"/>
        </w:rPr>
        <w:t xml:space="preserve">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influenced the deletion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collected 28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isolates from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and 75 isolates from the non-</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They identified 8 and 6 virulent isolates to Katy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 from 28 and 75</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field isolates, respectively. A chi-square test showed an association of virulent isolates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Co-evolution between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a classic example of an “arms race,” which is interpreted as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having developed multiple resistant alleles gradually to deal with newly evolved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genes (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Wu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2014</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over four decades in the southern U.S. and are still used intensively in breeding programs (Anna McClung, personal communication).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has a broader disease spectrum than that of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Nevertheless, even though there appears to be some fitness benefit associated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sz w:val="24"/>
          <w:szCs w:val="24"/>
        </w:rPr>
        <w:t>Pi-km/Pi-kh</w:t>
      </w:r>
      <w:r>
        <w:rPr>
          <w:rFonts w:eastAsia="Times New Roman" w:cs="Times New Roman" w:ascii="Times New Roman" w:hAnsi="Times New Roman"/>
          <w:sz w:val="24"/>
          <w:szCs w:val="24"/>
        </w:rPr>
        <w:t xml:space="preserve"> has already negated the beneficial effect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and suggests that </w:t>
      </w:r>
      <w:r>
        <w:rPr>
          <w:rFonts w:eastAsia="Times New Roman" w:cs="Times New Roman" w:ascii="Times New Roman" w:hAnsi="Times New Roman"/>
          <w:i/>
          <w:sz w:val="24"/>
          <w:szCs w:val="24"/>
        </w:rPr>
        <w:t>Pi-km/kh</w:t>
      </w:r>
      <w:r>
        <w:rPr>
          <w:rFonts w:eastAsia="Times New Roman" w:cs="Times New Roman" w:ascii="Times New Roman" w:hAnsi="Times New Roman"/>
          <w:sz w:val="24"/>
          <w:szCs w:val="24"/>
        </w:rPr>
        <w:t xml:space="preserve"> may not be effective in the future in the Southern US.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In contrast to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co-evolution between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follows “trench warfare,” based on one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resistance allele fighting with fast evolving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Southern US,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occurs in a large linkage block on Chromosome 12, which was bred into a dozen rice varieties in the U.S.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The linkage block including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Pi-ta2</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has existed in almost all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cultivars in the US.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also confers broader spectrum blast disease resistance than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2012). However,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thus far have not been competitive in yield to those without it. Consequently,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were not widely deployed (Fig 2</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because genetic components related to low yield are located in the same linkage block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Hence, most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in the U.S. still carry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there exists an opportunity for developing high-yielding rice varieties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P/A markers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and SSR markers (Fig. 1</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 xml:space="preserve">). Therefore, we cannot determine if or when selection against any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may have also influenced the clonally-linked genome. Previously, phylogenetic correlations with P/A of the effector genes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demonstrated using high density genetic markers and many more effector genes (Latorre et al., 2020; Thierry et al. 2022). Lack of correspondence in our study may be explained by limited numbers of SSR markers and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used. Further analysis of whole genome sequences of our U.S. blast isolates will help understand the molecular mechanism of origin and evolution of rice blast fungus.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Rice blast disease is the most disastrous disease for rice production globally.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 a highly unstable fungus showing rapid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This study uncovered a sophisticated co-evolutionary mechanism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 showed that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strains undergo mutations and even total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the pressure imposed by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 most recent field isolates have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are still effective in the US. Our analysis of the genetic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isolates from commercial rice fields in the U.S. over 58 years suggests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Our study shows the value of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relative to the complement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in farmers’ fields regionally. Rapid recovery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in the southern U.S. population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suggests that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may provide a field fitness advantage on rice lacking this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Therefore, efforts to separate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-mediated resistance from its associated yield penalty in U.S. germplasm would be beneficial. In contrast,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occurs at low levels in other pathogen populations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indicating that each population has been shaped by its own local history. For the population we studied, lack of diversity in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is correlated with lack of deployment of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Although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would currently be useful for combating the Southern U.S. pathogen population, strategic deployment and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are warranted. While we found evidence to potentially suggest the U.S. population is quite isolated from worldwide populations as seen with the differing pattern of AVR gene frequencies additional studies resequencing the U.S. samples would be necessary to further investigate the relationships. </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This study provides some evidence for management of rice blast in the future. We suggest that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loss and recovery in regional populations provides the best insight on potential population level fitness for that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be deployed.</w:t>
      </w:r>
      <w:r>
        <w:br w:type="page"/>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Acknowledgements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(Louisiana State University, LSU AgCenter, Crowley, LA), Dr. X.-G. Zhou (Texas A&amp;M Agrilife,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Xiaofen Liu. We thank Dr. F. Chumley for his role as the project coordinator for BIP. This 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All code necessary to reproduce the figures and statistics presented in this study are available at the following GitHub repository:</w:t>
      </w:r>
    </w:p>
    <w:p>
      <w:pPr>
        <w:pStyle w:val="Normal"/>
        <w:spacing w:lineRule="auto" w:line="360" w:before="120" w:after="120"/>
        <w:jc w:val="both"/>
        <w:rPr/>
      </w:pPr>
      <w:hyperlink r:id="rId2">
        <w:r>
          <w:rPr>
            <w:rFonts w:eastAsia="Times New Roman" w:cs="Times New Roman" w:ascii="Times New Roman" w:hAnsi="Times New Roman"/>
            <w:color w:val="0000FF"/>
            <w:sz w:val="24"/>
            <w:szCs w:val="24"/>
            <w:u w:val="single"/>
          </w:rPr>
          <w:t>https://github.com/USDA-ARS-GBRU/Rice_PathogenDefenseArsenal</w:t>
        </w:r>
      </w:hyperlink>
      <w:r>
        <w:rPr>
          <w:rFonts w:eastAsia="Times New Roman" w:cs="Times New Roman" w:ascii="Times New Roman" w:hAnsi="Times New Roman"/>
          <w:sz w:val="24"/>
          <w:szCs w:val="24"/>
        </w:rPr>
        <w:t xml:space="preserv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Variant calling data for the 329 NCBI SRA entries are available at AgDataCommons FigShare.</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Competing interests: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Any opinions, findings, conclusions, or recommendations expressed in this publication are those of the author(s) and do not necessarily reflect the view of the U.S. Department of Agriculture.</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Author contributions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Y.J., Y.W. and B.V. designed research; X.W., Y.J., M.H.J, Y.H. and Y.W. performed research; X.W., G.T.B., A.M.H-K., Q.D.R., and Y.J. analyzed data; and X.W., G.T.B., A.M.H-K., Y. J. and B.V. wrote the paper; and Q.D.R., M.H.J, Y.H, and Y.W. edited and approved the manuscript.</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ORCID</w:t>
      </w:r>
    </w:p>
    <w:p>
      <w:pPr>
        <w:pStyle w:val="Normal"/>
        <w:spacing w:lineRule="auto" w:line="360" w:before="120" w:after="120"/>
        <w:jc w:val="both"/>
        <w:rPr/>
      </w:pPr>
      <w:r>
        <w:rPr>
          <w:rFonts w:eastAsia="Times New Roman" w:cs="Times New Roman" w:ascii="Times New Roman" w:hAnsi="Times New Roman"/>
          <w:sz w:val="24"/>
          <w:szCs w:val="24"/>
        </w:rPr>
        <w:t xml:space="preserve">Xueyan Wang </w:t>
      </w:r>
      <w:hyperlink r:id="rId3">
        <w:r>
          <w:rPr>
            <w:rFonts w:eastAsia="Times New Roman" w:cs="Times New Roman" w:ascii="Times New Roman" w:hAnsi="Times New Roman"/>
            <w:color w:val="0000FF"/>
            <w:sz w:val="24"/>
            <w:szCs w:val="24"/>
            <w:u w:val="single"/>
          </w:rPr>
          <w:t>https://orcid.org/0000-0002-5635-126X</w:t>
        </w:r>
      </w:hyperlink>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Grant Billings https://orcid.org/0000-0002-4368-0670</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Amanda Hulse-Kemp https://orcid.org/0000-0001-9670-9433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Quentin Read https://orcid.org/0000-0003-4315-5582</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Yeshi Wamishe https://orcid.org/0000-0002-4647-8603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Barbara Valent http://orcid.org/0000-0002-5088-3345</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Yulin Jia </w:t>
      </w:r>
      <w:r>
        <w:rPr>
          <w:rFonts w:eastAsia="Times New Roman" w:cs="Times New Roman" w:ascii="Times New Roman" w:hAnsi="Times New Roman"/>
        </w:rPr>
        <w:t>https://orcid.org/0000-0002-2132-0498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Melissa Jia https://orcid.org/0000-0003-0484-0608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Yixiao Huang https://orcid.org/0000-0003-1104-4730</w:t>
      </w:r>
    </w:p>
    <w:p>
      <w:pPr>
        <w:pStyle w:val="Normal"/>
        <w:spacing w:lineRule="auto" w:line="360" w:before="120" w:after="120"/>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Reference</w:t>
      </w:r>
      <w:bookmarkStart w:id="11" w:name="dol87g1baepq"/>
      <w:bookmarkEnd w:id="11"/>
      <w:r>
        <w:rPr>
          <w:rFonts w:eastAsia="Times New Roman" w:cs="Times New Roman" w:ascii="Times New Roman" w:hAnsi="Times New Roman"/>
          <w:b/>
          <w:sz w:val="24"/>
          <w:szCs w:val="24"/>
        </w:rPr>
        <w:t xml:space="preserve">s </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Bahri B, Kaltz O, Leconte M, de Vallavieille-Pope C, Enjalbert J.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Tracking costs of virulence in natural populations of the wheat pathogen, </w:t>
      </w:r>
      <w:r>
        <w:rPr>
          <w:rFonts w:eastAsia="Times New Roman" w:cs="Times New Roman" w:ascii="Times New Roman" w:hAnsi="Times New Roman"/>
          <w:i/>
          <w:sz w:val="24"/>
          <w:szCs w:val="24"/>
        </w:rPr>
        <w:t>Puccinia striiformis f. sp. 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9</w:t>
      </w:r>
      <w:r>
        <w:rPr>
          <w:rFonts w:eastAsia="Times New Roman" w:cs="Times New Roman" w:ascii="Times New Roman" w:hAnsi="Times New Roman"/>
          <w:sz w:val="24"/>
          <w:szCs w:val="24"/>
        </w:rPr>
        <w:t xml:space="preserve">: 26. </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Chuma I, Isobe C, Hotta Y, Ibaragi K, Futamata N, Kusaba M, Yoshida K, Terauchi R, Fujita Y, Nakayashiki H, Valent B. 2011. </w:t>
      </w:r>
      <w:r>
        <w:rPr>
          <w:rFonts w:eastAsia="Times New Roman" w:cs="Times New Roman" w:ascii="Times New Roman" w:hAnsi="Times New Roman"/>
          <w:sz w:val="24"/>
          <w:szCs w:val="24"/>
        </w:rPr>
        <w:t xml:space="preserve">Multiple translocation of the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effector gene among chromosomes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related species. </w:t>
      </w:r>
      <w:r>
        <w:rPr>
          <w:rFonts w:eastAsia="Times New Roman" w:cs="Times New Roman" w:ascii="Times New Roman" w:hAnsi="Times New Roman"/>
          <w:i/>
          <w:sz w:val="24"/>
          <w:szCs w:val="24"/>
        </w:rPr>
        <w:t>PLoS Pathog</w:t>
      </w:r>
      <w:r>
        <w:rPr>
          <w:rFonts w:eastAsia="Times New Roman" w:cs="Times New Roman" w:ascii="Times New Roman" w:hAnsi="Times New Roman"/>
          <w:sz w:val="24"/>
          <w:szCs w:val="24"/>
        </w:rPr>
        <w:t xml:space="preserve">ens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e1002147.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Dai Y, Jia Y, Correll J, Wang X, Wang, Y.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Diversification and evolution of the avirulence gene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field isolates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477</w:t>
      </w:r>
      <w:r>
        <w:rPr>
          <w:rFonts w:eastAsia="Times New Roman" w:cs="Times New Roman" w:ascii="Times New Roman" w:hAnsi="Times New Roman"/>
          <w:sz w:val="24"/>
          <w:szCs w:val="24"/>
        </w:rPr>
        <w:t xml:space="preserve">: 973-980.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 Guillen, K., Ortiz-Vallejo, D., Gracy, J., Fournier, E., Kroj, T. and Padilla, A.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Structure analysis uncovers a highly diverse but structurally conserved effector family in phytopathogenic fungi</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i/>
          <w:color w:val="202020"/>
          <w:sz w:val="24"/>
          <w:szCs w:val="24"/>
        </w:rPr>
        <w:t>PLoS Pathogens</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b/>
          <w:color w:val="202020"/>
          <w:sz w:val="24"/>
          <w:szCs w:val="24"/>
        </w:rPr>
        <w:t>11</w:t>
      </w:r>
      <w:r>
        <w:rPr>
          <w:rFonts w:eastAsia="Times New Roman" w:cs="Times New Roman" w:ascii="Times New Roman" w:hAnsi="Times New Roman"/>
          <w:color w:val="202020"/>
          <w:sz w:val="24"/>
          <w:szCs w:val="24"/>
        </w:rPr>
        <w:t xml:space="preserve">: e1005228.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Dean RA, Talbot NJ, Ebbole DJ, Farman ML, Mitchell TK, Orbach MJ, Thon M, Kulkarni R, Xu JR, Pan H, Read ND. 2005.</w:t>
      </w:r>
      <w:r>
        <w:rPr>
          <w:rFonts w:eastAsia="Times New Roman" w:cs="Times New Roman" w:ascii="Times New Roman" w:hAnsi="Times New Roman"/>
          <w:color w:val="222222"/>
          <w:sz w:val="24"/>
          <w:szCs w:val="24"/>
          <w:highlight w:val="white"/>
        </w:rPr>
        <w:t xml:space="preserve"> The genome sequence of the rice blast fungus </w:t>
      </w:r>
      <w:r>
        <w:rPr>
          <w:rFonts w:eastAsia="Times New Roman" w:cs="Times New Roman" w:ascii="Times New Roman" w:hAnsi="Times New Roman"/>
          <w:i/>
          <w:color w:val="222222"/>
          <w:sz w:val="24"/>
          <w:szCs w:val="24"/>
          <w:highlight w:val="white"/>
        </w:rPr>
        <w:t>Magnaporthe grisea</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i/>
          <w:color w:val="222222"/>
          <w:sz w:val="24"/>
          <w:szCs w:val="24"/>
          <w:highlight w:val="white"/>
        </w:rPr>
        <w:t>Nature</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b/>
          <w:color w:val="222222"/>
          <w:sz w:val="24"/>
          <w:szCs w:val="24"/>
          <w:highlight w:val="white"/>
        </w:rPr>
        <w:t>434</w:t>
      </w:r>
      <w:r>
        <w:rPr>
          <w:rFonts w:eastAsia="Times New Roman" w:cs="Times New Roman" w:ascii="Times New Roman" w:hAnsi="Times New Roman"/>
          <w:color w:val="222222"/>
          <w:sz w:val="24"/>
          <w:szCs w:val="24"/>
          <w:highlight w:val="white"/>
        </w:rPr>
        <w:t>: 980- 986.</w:t>
      </w:r>
      <w:r>
        <w:rPr>
          <w:rFonts w:eastAsia="Times New Roman" w:cs="Times New Roman" w:ascii="Times New Roman" w:hAnsi="Times New Roman"/>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Farman ML, Leong, S.A. 1998.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Chromosome walking to the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avirulence gene of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discrepancy between the physical and genetic maps. </w:t>
      </w:r>
      <w:r>
        <w:rPr>
          <w:rFonts w:eastAsia="Times New Roman" w:cs="Times New Roman" w:ascii="Times New Roman" w:hAnsi="Times New Roman"/>
          <w:i/>
          <w:sz w:val="24"/>
          <w:szCs w:val="24"/>
        </w:rPr>
        <w:t>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150</w:t>
      </w:r>
      <w:r>
        <w:rPr>
          <w:rFonts w:eastAsia="Times New Roman" w:cs="Times New Roman" w:ascii="Times New Roman" w:hAnsi="Times New Roman"/>
          <w:sz w:val="24"/>
          <w:szCs w:val="24"/>
        </w:rPr>
        <w:t xml:space="preserve">: 1049-1058.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Figueroa M, Upadhyaya NM, Sperschneider J, Park RF, Szabo LJ, Steffenson B, Ellis JG, Dodds PN.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Changing the game: using integrative genomics to probe virulence mechanisms of the stem rust pathogen </w:t>
      </w:r>
      <w:r>
        <w:rPr>
          <w:rFonts w:eastAsia="Times New Roman" w:cs="Times New Roman" w:ascii="Times New Roman" w:hAnsi="Times New Roman"/>
          <w:i/>
          <w:sz w:val="24"/>
          <w:szCs w:val="24"/>
        </w:rPr>
        <w:t>Puccinia graminis</w:t>
      </w:r>
      <w:r>
        <w:rPr>
          <w:rFonts w:eastAsia="Times New Roman" w:cs="Times New Roman" w:ascii="Times New Roman" w:hAnsi="Times New Roman"/>
          <w:sz w:val="24"/>
          <w:szCs w:val="24"/>
        </w:rPr>
        <w:t xml:space="preserve"> f. sp. </w:t>
      </w:r>
      <w:r>
        <w:rPr>
          <w:rFonts w:eastAsia="Times New Roman" w:cs="Times New Roman" w:ascii="Times New Roman" w:hAnsi="Times New Roman"/>
          <w:i/>
          <w:sz w:val="24"/>
          <w:szCs w:val="24"/>
        </w:rPr>
        <w:t>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Frontiers in Plant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205.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Fudal I, Böhnert HU, Tharreau D, Lebrun MH. 2005.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Transposition of MINE, a composite retrotransposon, in the avirulence gene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of the rice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42</w:t>
      </w:r>
      <w:r>
        <w:rPr>
          <w:rFonts w:eastAsia="Times New Roman" w:cs="Times New Roman" w:ascii="Times New Roman" w:hAnsi="Times New Roman"/>
          <w:sz w:val="24"/>
          <w:szCs w:val="24"/>
        </w:rPr>
        <w:t xml:space="preserve">: 761-72.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Gao M, He Y, Yin X, Zhong X, Yan B et al. 2021.</w:t>
      </w:r>
      <w:r>
        <w:rPr>
          <w:rFonts w:eastAsia="Times New Roman" w:cs="Times New Roman" w:ascii="Times New Roman" w:hAnsi="Times New Roman"/>
          <w:sz w:val="24"/>
          <w:szCs w:val="24"/>
        </w:rPr>
        <w:t xml:space="preserve"> Ca2+ sensor-mediated ROS scavenging suppresses rice immunity and is exploited by a fungal effector. Cell 184: 5391-5404.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Hall T A. 1999.</w:t>
      </w:r>
      <w:r>
        <w:rPr>
          <w:rFonts w:eastAsia="Times New Roman" w:cs="Times New Roman" w:ascii="Times New Roman" w:hAnsi="Times New Roman"/>
          <w:sz w:val="24"/>
          <w:szCs w:val="24"/>
        </w:rPr>
        <w:t xml:space="preserve"> BioEdit: a user-friendly biological sequence alignment editor and analysis program for Windows 95/98/NT. </w:t>
      </w:r>
      <w:r>
        <w:rPr>
          <w:rFonts w:eastAsia="Times New Roman" w:cs="Times New Roman" w:ascii="Times New Roman" w:hAnsi="Times New Roman"/>
          <w:i/>
          <w:color w:val="2A2A2A"/>
          <w:sz w:val="24"/>
          <w:szCs w:val="24"/>
          <w:shd w:fill="FAFAFA" w:val="clear"/>
        </w:rPr>
        <w:t xml:space="preserve">Nucleic Acids Symposium Series </w:t>
      </w:r>
      <w:r>
        <w:rPr>
          <w:rFonts w:eastAsia="Times New Roman" w:cs="Times New Roman" w:ascii="Times New Roman" w:hAnsi="Times New Roman"/>
          <w:b/>
          <w:sz w:val="24"/>
          <w:szCs w:val="24"/>
        </w:rPr>
        <w:t>41</w:t>
      </w:r>
      <w:r>
        <w:rPr>
          <w:rFonts w:eastAsia="Times New Roman" w:cs="Times New Roman" w:ascii="Times New Roman" w:hAnsi="Times New Roman"/>
          <w:sz w:val="24"/>
          <w:szCs w:val="24"/>
        </w:rPr>
        <w:t>: 95-98.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J, Si W, Deng Q, Li P, Yang S.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Rapid evolution of avirulence genes in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Genet</w:t>
      </w:r>
      <w:r>
        <w:rPr>
          <w:rFonts w:eastAsia="Times New Roman" w:cs="Times New Roman" w:ascii="Times New Roman" w:hAnsi="Times New Roman"/>
          <w:sz w:val="24"/>
          <w:szCs w:val="24"/>
        </w:rPr>
        <w:t xml:space="preserve">ics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45.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YJ, Balesdent MH, Li ZQ, Evans N, Rouxel T, Fitt BD.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Fitness cost of virulence differs between the </w:t>
      </w:r>
      <w:r>
        <w:rPr>
          <w:rFonts w:eastAsia="Times New Roman" w:cs="Times New Roman" w:ascii="Times New Roman" w:hAnsi="Times New Roman"/>
          <w:i/>
          <w:color w:val="000000"/>
          <w:sz w:val="24"/>
          <w:szCs w:val="24"/>
          <w:shd w:fill="FCFCFC" w:val="clear"/>
        </w:rPr>
        <w:t>AvrLm1</w:t>
      </w:r>
      <w:r>
        <w:rPr>
          <w:rFonts w:eastAsia="Times New Roman" w:cs="Times New Roman" w:ascii="Times New Roman" w:hAnsi="Times New Roman"/>
          <w:color w:val="000000"/>
          <w:sz w:val="24"/>
          <w:szCs w:val="24"/>
          <w:shd w:fill="FCFCFC" w:val="clear"/>
        </w:rPr>
        <w:t> and </w:t>
      </w:r>
      <w:r>
        <w:rPr>
          <w:rFonts w:eastAsia="Times New Roman" w:cs="Times New Roman" w:ascii="Times New Roman" w:hAnsi="Times New Roman"/>
          <w:i/>
          <w:color w:val="000000"/>
          <w:sz w:val="24"/>
          <w:szCs w:val="24"/>
          <w:shd w:fill="FCFCFC" w:val="clear"/>
        </w:rPr>
        <w:t>AvrLm4</w:t>
      </w:r>
      <w:r>
        <w:rPr>
          <w:rFonts w:eastAsia="Times New Roman" w:cs="Times New Roman" w:ascii="Times New Roman" w:hAnsi="Times New Roman"/>
          <w:color w:val="000000"/>
          <w:sz w:val="24"/>
          <w:szCs w:val="24"/>
          <w:shd w:fill="FCFCFC" w:val="clear"/>
        </w:rPr>
        <w:t> loci in </w:t>
      </w:r>
      <w:r>
        <w:rPr>
          <w:rFonts w:eastAsia="Times New Roman" w:cs="Times New Roman" w:ascii="Times New Roman" w:hAnsi="Times New Roman"/>
          <w:i/>
          <w:color w:val="000000"/>
          <w:sz w:val="24"/>
          <w:szCs w:val="24"/>
          <w:shd w:fill="FCFCFC" w:val="clear"/>
        </w:rPr>
        <w:t>Leptosphaeria maculans</w:t>
      </w:r>
      <w:r>
        <w:rPr>
          <w:rFonts w:eastAsia="Times New Roman" w:cs="Times New Roman" w:ascii="Times New Roman" w:hAnsi="Times New Roman"/>
          <w:color w:val="000000"/>
          <w:sz w:val="24"/>
          <w:szCs w:val="24"/>
          <w:shd w:fill="FCFCFC" w:val="clear"/>
        </w:rPr>
        <w:t> (phoma stem canker of oilseed rape). </w:t>
      </w:r>
      <w:r>
        <w:rPr>
          <w:rFonts w:eastAsia="Times New Roman" w:cs="Times New Roman" w:ascii="Times New Roman" w:hAnsi="Times New Roman"/>
          <w:i/>
          <w:color w:val="000000"/>
          <w:sz w:val="24"/>
          <w:szCs w:val="24"/>
        </w:rPr>
        <w:t>European Journal of Plant Pathology</w:t>
      </w:r>
      <w:r>
        <w:rPr>
          <w:rFonts w:eastAsia="Times New Roman" w:cs="Times New Roman" w:ascii="Times New Roman" w:hAnsi="Times New Roman"/>
          <w:i/>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126</w:t>
      </w:r>
      <w:r>
        <w:rPr>
          <w:rFonts w:eastAsia="Times New Roman" w:cs="Times New Roman" w:ascii="Times New Roman" w:hAnsi="Times New Roman"/>
          <w:color w:val="000000"/>
          <w:sz w:val="24"/>
          <w:szCs w:val="24"/>
          <w:shd w:fill="FCFCFC" w:val="clear"/>
        </w:rPr>
        <w:t>:</w:t>
      </w:r>
      <w:r>
        <w:rPr>
          <w:rFonts w:eastAsia="Times New Roman" w:cs="Times New Roman" w:ascii="Times New Roman" w:hAnsi="Times New Roman"/>
          <w:b/>
          <w:color w:val="000000"/>
          <w:sz w:val="24"/>
          <w:szCs w:val="24"/>
          <w:shd w:fill="FCFCFC" w:val="clear"/>
        </w:rPr>
        <w:t> </w:t>
      </w:r>
      <w:r>
        <w:rPr>
          <w:rFonts w:eastAsia="Times New Roman" w:cs="Times New Roman" w:ascii="Times New Roman" w:hAnsi="Times New Roman"/>
          <w:color w:val="000000"/>
          <w:sz w:val="24"/>
          <w:szCs w:val="24"/>
          <w:shd w:fill="FCFCFC" w:val="clear"/>
        </w:rPr>
        <w:t>279.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Inoue Y, Vy TT, Yoshida K, Asano H, Mitsuoka C, Asuke S, Anh VL, Cumagun CJ, Chuma I, Terauchi R, Kato K.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Evolution of the wheat blast fungus through functional losses in a host specificity determinant. </w:t>
      </w:r>
      <w:r>
        <w:rPr>
          <w:rFonts w:eastAsia="Times New Roman" w:cs="Times New Roman" w:ascii="Times New Roman" w:hAnsi="Times New Roman"/>
          <w:i/>
          <w:color w:val="000000"/>
          <w:sz w:val="24"/>
          <w:szCs w:val="24"/>
          <w:highlight w:val="white"/>
        </w:rPr>
        <w:t>Science</w:t>
      </w:r>
      <w:r>
        <w:rPr>
          <w:rFonts w:eastAsia="Times New Roman" w:cs="Times New Roman" w:ascii="Times New Roman" w:hAnsi="Times New Roman"/>
          <w:color w:val="000000"/>
          <w:sz w:val="24"/>
          <w:szCs w:val="24"/>
          <w:highlight w:val="white"/>
        </w:rPr>
        <w:t xml:space="preserve"> </w:t>
      </w:r>
      <w:r>
        <w:rPr>
          <w:rFonts w:eastAsia="Times New Roman" w:cs="Times New Roman" w:ascii="Times New Roman" w:hAnsi="Times New Roman"/>
          <w:b/>
          <w:color w:val="000000"/>
          <w:sz w:val="24"/>
          <w:szCs w:val="24"/>
          <w:highlight w:val="white"/>
        </w:rPr>
        <w:t>357</w:t>
      </w:r>
      <w:r>
        <w:rPr>
          <w:rFonts w:eastAsia="Times New Roman" w:cs="Times New Roman" w:ascii="Times New Roman" w:hAnsi="Times New Roman"/>
          <w:color w:val="000000"/>
          <w:sz w:val="24"/>
          <w:szCs w:val="24"/>
          <w:highlight w:val="white"/>
        </w:rPr>
        <w:t xml:space="preserve">: 80-83.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Jia Y, Jia MH, Wang X, Liu G. 2012. </w:t>
      </w:r>
      <w:r>
        <w:rPr>
          <w:rFonts w:eastAsia="Times New Roman" w:cs="Times New Roman" w:ascii="Times New Roman" w:hAnsi="Times New Roman"/>
          <w:color w:val="000000"/>
          <w:sz w:val="24"/>
          <w:szCs w:val="24"/>
        </w:rPr>
        <w:t xml:space="preserve">Indica and japonica crosses resulting in linkage block and recombination suppression on rice chromosome 12. </w:t>
      </w:r>
      <w:r>
        <w:rPr>
          <w:rFonts w:eastAsia="Times New Roman" w:cs="Times New Roman" w:ascii="Times New Roman" w:hAnsi="Times New Roman"/>
          <w:i/>
          <w:color w:val="000000"/>
          <w:sz w:val="24"/>
          <w:szCs w:val="24"/>
        </w:rPr>
        <w:t>PLoS One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w:t>
      </w:r>
      <w:r>
        <w:rPr>
          <w:rFonts w:eastAsia="Times New Roman" w:cs="Times New Roman" w:ascii="Times New Roman" w:hAnsi="Times New Roman"/>
          <w:color w:val="000000"/>
          <w:sz w:val="24"/>
          <w:szCs w:val="24"/>
        </w:rPr>
        <w:t>: e43066.</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Jia Y, McAdams SA, Bryan GT, Hershey HP,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Direct interaction of resistance gene and avirulence gene products confers rice blast resistance. </w:t>
      </w:r>
      <w:r>
        <w:rPr>
          <w:rFonts w:eastAsia="Times New Roman" w:cs="Times New Roman" w:ascii="Times New Roman" w:hAnsi="Times New Roman"/>
          <w:i/>
          <w:color w:val="000000"/>
          <w:sz w:val="24"/>
          <w:szCs w:val="24"/>
        </w:rPr>
        <w:t>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 xml:space="preserve">EMBO Journal </w:t>
      </w:r>
      <w:r>
        <w:rPr>
          <w:rFonts w:eastAsia="Times New Roman" w:cs="Times New Roman" w:ascii="Times New Roman" w:hAnsi="Times New Roman"/>
          <w:b/>
          <w:color w:val="000000"/>
          <w:sz w:val="24"/>
          <w:szCs w:val="24"/>
        </w:rPr>
        <w:t>19</w:t>
      </w:r>
      <w:r>
        <w:rPr>
          <w:rFonts w:eastAsia="Times New Roman" w:cs="Times New Roman" w:ascii="Times New Roman" w:hAnsi="Times New Roman"/>
          <w:color w:val="000000"/>
          <w:sz w:val="24"/>
          <w:szCs w:val="24"/>
        </w:rPr>
        <w:t xml:space="preserve">: 4004-4014.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highlight w:val="white"/>
        </w:rPr>
        <w:t>Jia Y, Wamishe YA, and Zhou B.</w:t>
      </w:r>
      <w:r>
        <w:rPr>
          <w:rFonts w:eastAsia="Times New Roman" w:cs="Times New Roman" w:ascii="Times New Roman" w:hAnsi="Times New Roman"/>
          <w:color w:val="000000"/>
          <w:sz w:val="24"/>
          <w:szCs w:val="24"/>
          <w:highlight w:val="white"/>
        </w:rPr>
        <w:t xml:space="preserve"> 2014. An expedited method for isolation of DNA for PCR from Magnaporthe oryzae stored on filter paper. Crop J. 2: 267–271.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Kang S, Sweigard JA, Valent B. 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PWL host specificity gene family in the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w:t>
      </w:r>
      <w:r>
        <w:rPr>
          <w:rFonts w:eastAsia="Times New Roman" w:cs="Times New Roman" w:ascii="Times New Roman" w:hAnsi="Times New Roman"/>
          <w:sz w:val="24"/>
          <w:szCs w:val="24"/>
        </w:rPr>
        <w:t xml:space="preserve">: 939-948.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Kanzaki H, Yoshida K, Saitoh H, Fujisaki K, Hirabuchi A, Alaux L., Fournier E. Tharreau, D, Terauchi R. 2012.</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Arms race co‐evolution of </w:t>
      </w:r>
      <w:r>
        <w:rPr>
          <w:rFonts w:eastAsia="Times New Roman" w:cs="Times New Roman" w:ascii="Times New Roman" w:hAnsi="Times New Roman"/>
          <w:i/>
          <w:color w:val="000000"/>
          <w:sz w:val="24"/>
          <w:szCs w:val="24"/>
        </w:rPr>
        <w:t>Magnaporthe oryzae AVR‐Pik</w:t>
      </w:r>
      <w:r>
        <w:rPr>
          <w:rFonts w:eastAsia="Times New Roman" w:cs="Times New Roman" w:ascii="Times New Roman" w:hAnsi="Times New Roman"/>
          <w:color w:val="000000"/>
          <w:sz w:val="24"/>
          <w:szCs w:val="24"/>
        </w:rPr>
        <w:t xml:space="preserve"> and rice </w:t>
      </w:r>
      <w:r>
        <w:rPr>
          <w:rFonts w:eastAsia="Times New Roman" w:cs="Times New Roman" w:ascii="Times New Roman" w:hAnsi="Times New Roman"/>
          <w:i/>
          <w:color w:val="000000"/>
          <w:sz w:val="24"/>
          <w:szCs w:val="24"/>
        </w:rPr>
        <w:t>Pik</w:t>
      </w:r>
      <w:r>
        <w:rPr>
          <w:rFonts w:eastAsia="Times New Roman" w:cs="Times New Roman" w:ascii="Times New Roman" w:hAnsi="Times New Roman"/>
          <w:color w:val="000000"/>
          <w:sz w:val="24"/>
          <w:szCs w:val="24"/>
        </w:rPr>
        <w:t xml:space="preserve"> genes driven by their physical interactions.</w:t>
      </w:r>
      <w:r>
        <w:rPr>
          <w:rFonts w:eastAsia="Times New Roman" w:cs="Times New Roman" w:ascii="Times New Roman" w:hAnsi="Times New Roman"/>
          <w:i/>
          <w:color w:val="000000"/>
          <w:sz w:val="24"/>
          <w:szCs w:val="24"/>
        </w:rPr>
        <w:t xml:space="preserve"> 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Plant Journal</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72</w:t>
      </w:r>
      <w:r>
        <w:rPr>
          <w:rFonts w:eastAsia="Times New Roman" w:cs="Times New Roman" w:ascii="Times New Roman" w:hAnsi="Times New Roman"/>
          <w:color w:val="000000"/>
          <w:sz w:val="24"/>
          <w:szCs w:val="24"/>
        </w:rPr>
        <w:t xml:space="preserve">: 894-907.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Khang CH, Park SY, Lee YH, Valent B, Kang S. 2008.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Genome organization and evolution of the </w:t>
      </w:r>
      <w:r>
        <w:rPr>
          <w:rFonts w:eastAsia="Times New Roman" w:cs="Times New Roman" w:ascii="Times New Roman" w:hAnsi="Times New Roman"/>
          <w:i/>
          <w:color w:val="000000"/>
          <w:sz w:val="24"/>
          <w:szCs w:val="24"/>
        </w:rPr>
        <w:t>AVR-Pita</w:t>
      </w:r>
      <w:r>
        <w:rPr>
          <w:rFonts w:eastAsia="Times New Roman" w:cs="Times New Roman" w:ascii="Times New Roman" w:hAnsi="Times New Roman"/>
          <w:color w:val="000000"/>
          <w:sz w:val="24"/>
          <w:szCs w:val="24"/>
        </w:rPr>
        <w:t xml:space="preserve"> avirulence gene family in the </w:t>
      </w:r>
      <w:r>
        <w:rPr>
          <w:rFonts w:eastAsia="Times New Roman" w:cs="Times New Roman" w:ascii="Times New Roman" w:hAnsi="Times New Roman"/>
          <w:i/>
          <w:color w:val="000000"/>
          <w:sz w:val="24"/>
          <w:szCs w:val="24"/>
        </w:rPr>
        <w:t>Magnaporthe grisea</w:t>
      </w:r>
      <w:r>
        <w:rPr>
          <w:rFonts w:eastAsia="Times New Roman" w:cs="Times New Roman" w:ascii="Times New Roman" w:hAnsi="Times New Roman"/>
          <w:color w:val="000000"/>
          <w:sz w:val="24"/>
          <w:szCs w:val="24"/>
        </w:rPr>
        <w:t xml:space="preserve"> species complex. </w:t>
      </w:r>
      <w:r>
        <w:rPr>
          <w:rFonts w:eastAsia="Times New Roman" w:cs="Times New Roman" w:ascii="Times New Roman" w:hAnsi="Times New Roman"/>
          <w:i/>
          <w:color w:val="000000"/>
          <w:sz w:val="24"/>
          <w:szCs w:val="24"/>
        </w:rPr>
        <w:t>Molecular Plant-Microbe Interactions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21</w:t>
      </w:r>
      <w:r>
        <w:rPr>
          <w:rFonts w:eastAsia="Times New Roman" w:cs="Times New Roman" w:ascii="Times New Roman" w:hAnsi="Times New Roman"/>
          <w:color w:val="000000"/>
          <w:sz w:val="24"/>
          <w:szCs w:val="24"/>
        </w:rPr>
        <w:t xml:space="preserve">: 658-670.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rPr>
        <w:t>Latorre S, Reyes-Avila CS, Malmgren A. et al. 2020.</w:t>
      </w:r>
      <w:r>
        <w:rPr>
          <w:rFonts w:eastAsia="Times New Roman" w:cs="Times New Roman" w:ascii="Times New Roman" w:hAnsi="Times New Roman"/>
          <w:color w:val="000000"/>
          <w:sz w:val="24"/>
          <w:szCs w:val="24"/>
        </w:rPr>
        <w:t xml:space="preserve"> Differential loss of effector genes in three recently expanded pandemic clonal lineages of the rice blast fungus. BMC Biology </w:t>
      </w:r>
      <w:r>
        <w:rPr>
          <w:rFonts w:eastAsia="Times New Roman" w:cs="Times New Roman" w:ascii="Times New Roman" w:hAnsi="Times New Roman"/>
          <w:b/>
          <w:color w:val="000000"/>
          <w:sz w:val="24"/>
          <w:szCs w:val="24"/>
        </w:rPr>
        <w:t>18</w:t>
      </w:r>
      <w:r>
        <w:rPr>
          <w:rFonts w:eastAsia="Times New Roman" w:cs="Times New Roman" w:ascii="Times New Roman" w:hAnsi="Times New Roman"/>
          <w:color w:val="000000"/>
          <w:sz w:val="24"/>
          <w:szCs w:val="24"/>
        </w:rPr>
        <w:t xml:space="preserve">:88.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Leach JE, Vera Cruz CM, Bai J, Leung H. 2001.</w:t>
      </w:r>
      <w:r>
        <w:rPr>
          <w:rFonts w:eastAsia="Times New Roman" w:cs="Times New Roman" w:ascii="Times New Roman" w:hAnsi="Times New Roman"/>
          <w:sz w:val="24"/>
          <w:szCs w:val="24"/>
        </w:rPr>
        <w:t xml:space="preserve">Pathogen fitness penalty as a predictor of durability of disease resistance genes. </w:t>
      </w:r>
      <w:r>
        <w:rPr>
          <w:rFonts w:eastAsia="Times New Roman" w:cs="Times New Roman" w:ascii="Times New Roman" w:hAnsi="Times New Roman"/>
          <w:i/>
          <w:sz w:val="24"/>
          <w:szCs w:val="24"/>
        </w:rPr>
        <w:t>Annual Review of 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39</w:t>
      </w:r>
      <w:r>
        <w:rPr>
          <w:rFonts w:eastAsia="Times New Roman" w:cs="Times New Roman" w:ascii="Times New Roman" w:hAnsi="Times New Roman"/>
          <w:sz w:val="24"/>
          <w:szCs w:val="24"/>
        </w:rPr>
        <w:t>: 187– 224.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Lu L, Jia Y, Li C. 2014.</w:t>
      </w:r>
      <w:r>
        <w:rPr>
          <w:rFonts w:eastAsia="Times New Roman" w:cs="Times New Roman" w:ascii="Times New Roman" w:hAnsi="Times New Roman"/>
          <w:color w:val="000000"/>
          <w:sz w:val="24"/>
          <w:szCs w:val="24"/>
        </w:rPr>
        <w:t xml:space="preserve"> Effectiveness and durability of the rice </w:t>
      </w:r>
      <w:r>
        <w:rPr>
          <w:rFonts w:eastAsia="Times New Roman" w:cs="Times New Roman" w:ascii="Times New Roman" w:hAnsi="Times New Roman"/>
          <w:i/>
          <w:color w:val="000000"/>
          <w:sz w:val="24"/>
          <w:szCs w:val="24"/>
        </w:rPr>
        <w:t>Pi-ta</w:t>
      </w:r>
      <w:r>
        <w:rPr>
          <w:rFonts w:eastAsia="Times New Roman" w:cs="Times New Roman" w:ascii="Times New Roman" w:hAnsi="Times New Roman"/>
          <w:color w:val="000000"/>
          <w:sz w:val="24"/>
          <w:szCs w:val="24"/>
        </w:rPr>
        <w:t xml:space="preserve"> gene in Yunnan Province of China. </w:t>
      </w:r>
      <w:r>
        <w:rPr>
          <w:rFonts w:eastAsia="Times New Roman" w:cs="Times New Roman" w:ascii="Times New Roman" w:hAnsi="Times New Roman"/>
          <w:i/>
          <w:color w:val="000000"/>
          <w:sz w:val="24"/>
          <w:szCs w:val="24"/>
        </w:rPr>
        <w:t>Phytopathology</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104</w:t>
      </w:r>
      <w:r>
        <w:rPr>
          <w:rFonts w:eastAsia="Times New Roman" w:cs="Times New Roman" w:ascii="Times New Roman" w:hAnsi="Times New Roman"/>
          <w:color w:val="000000"/>
          <w:sz w:val="24"/>
          <w:szCs w:val="24"/>
        </w:rPr>
        <w:t>: 762-768.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Wang Q, Li C, Bi Y, Fu X, Wang 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 xml:space="preserve">Novel haplotypes and networks of </w:t>
      </w:r>
      <w:r>
        <w:rPr>
          <w:rFonts w:eastAsia="Times New Roman" w:cs="Times New Roman" w:ascii="Times New Roman" w:hAnsi="Times New Roman"/>
          <w:i/>
          <w:color w:val="000000"/>
          <w:sz w:val="24"/>
          <w:szCs w:val="24"/>
          <w:highlight w:val="white"/>
        </w:rPr>
        <w:t xml:space="preserve">AVR-Pik </w:t>
      </w:r>
      <w:r>
        <w:rPr>
          <w:rFonts w:eastAsia="Times New Roman" w:cs="Times New Roman" w:ascii="Times New Roman" w:hAnsi="Times New Roman"/>
          <w:color w:val="000000"/>
          <w:sz w:val="24"/>
          <w:szCs w:val="24"/>
          <w:highlight w:val="white"/>
        </w:rPr>
        <w:t>alleles in </w:t>
      </w:r>
      <w:r>
        <w:rPr>
          <w:rFonts w:eastAsia="Times New Roman" w:cs="Times New Roman" w:ascii="Times New Roman" w:hAnsi="Times New Roman"/>
          <w:i/>
          <w:color w:val="000000"/>
          <w:sz w:val="24"/>
          <w:szCs w:val="24"/>
          <w:highlight w:val="white"/>
        </w:rPr>
        <w:t>Magnaporthe oryzae</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i/>
          <w:color w:val="000000"/>
          <w:sz w:val="24"/>
          <w:szCs w:val="24"/>
          <w:highlight w:val="white"/>
        </w:rPr>
        <w:t>BMC Plant Biology</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b/>
          <w:color w:val="000000"/>
          <w:sz w:val="24"/>
          <w:szCs w:val="24"/>
          <w:highlight w:val="white"/>
        </w:rPr>
        <w:t>19</w:t>
      </w:r>
      <w:r>
        <w:rPr>
          <w:rFonts w:eastAsia="Times New Roman" w:cs="Times New Roman" w:ascii="Times New Roman" w:hAnsi="Times New Roman"/>
          <w:color w:val="000000"/>
          <w:sz w:val="24"/>
          <w:szCs w:val="24"/>
          <w:highlight w:val="white"/>
        </w:rPr>
        <w:t xml:space="preserve">: 204.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W, Wang B, Wu J, Lu G, Hu Y, Zhang X, Zhang Z, Zhao Q, Feng Q, Zhang H, Wang Z.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encodes a predicted secreted protein that triggers the immunity in rice mediated by the blast resistance gene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22</w:t>
      </w:r>
      <w:r>
        <w:rPr>
          <w:rFonts w:eastAsia="Times New Roman" w:cs="Times New Roman" w:ascii="Times New Roman" w:hAnsi="Times New Roman"/>
          <w:sz w:val="24"/>
          <w:szCs w:val="24"/>
        </w:rPr>
        <w:t xml:space="preserve">: 411- 420.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Lopez ALC, Yli-Matilla T, Cumagun CJR.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Geographic distribution of avirulence genes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in the Philippines. </w:t>
      </w:r>
      <w:r>
        <w:rPr>
          <w:rFonts w:eastAsia="Times New Roman" w:cs="Times New Roman" w:ascii="Times New Roman" w:hAnsi="Times New Roman"/>
          <w:i/>
          <w:sz w:val="24"/>
          <w:szCs w:val="24"/>
        </w:rPr>
        <w:t>Microorganisms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Longya A, Chaipanya. Franceschetti M, Maidment JHR, Banfield MJ, Jantasuriyarat C.</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2019.</w:t>
      </w:r>
      <w:r>
        <w:rPr>
          <w:rFonts w:eastAsia="Times New Roman" w:cs="Times New Roman" w:ascii="Times New Roman" w:hAnsi="Times New Roman"/>
          <w:sz w:val="24"/>
          <w:szCs w:val="24"/>
        </w:rPr>
        <w:t xml:space="preserve"> Gene duplication and mutation in the emergence of a novel aggressive allele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effector in the rice blast fungus. Molecular Plant- Microbe Interactions 32: 740-749.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Meng X, Xiao G, Telebanco-Yanoria MJ, Siazon PM, Padilla J, Opulencia R, Bigirimana J, Habarugira G, Wu J, Li M, Wang B.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The broad-spectrum rice blast resistance (</w:t>
      </w:r>
      <w:r>
        <w:rPr>
          <w:rFonts w:eastAsia="Times New Roman" w:cs="Times New Roman" w:ascii="Times New Roman" w:hAnsi="Times New Roman"/>
          <w:i/>
          <w:color w:val="000000"/>
          <w:sz w:val="24"/>
          <w:szCs w:val="24"/>
          <w:shd w:fill="FCFCFC" w:val="clear"/>
        </w:rPr>
        <w:t>R</w:t>
      </w:r>
      <w:r>
        <w:rPr>
          <w:rFonts w:eastAsia="Times New Roman" w:cs="Times New Roman" w:ascii="Times New Roman" w:hAnsi="Times New Roman"/>
          <w:color w:val="000000"/>
          <w:sz w:val="24"/>
          <w:szCs w:val="24"/>
          <w:shd w:fill="FCFCFC" w:val="clear"/>
        </w:rPr>
        <w:t xml:space="preserve">) gene </w:t>
      </w:r>
      <w:r>
        <w:rPr>
          <w:rFonts w:eastAsia="Times New Roman" w:cs="Times New Roman" w:ascii="Times New Roman" w:hAnsi="Times New Roman"/>
          <w:i/>
          <w:color w:val="000000"/>
          <w:sz w:val="24"/>
          <w:szCs w:val="24"/>
          <w:shd w:fill="FCFCFC" w:val="clear"/>
        </w:rPr>
        <w:t>Pita2</w:t>
      </w:r>
      <w:r>
        <w:rPr>
          <w:rFonts w:eastAsia="Times New Roman" w:cs="Times New Roman" w:ascii="Times New Roman" w:hAnsi="Times New Roman"/>
          <w:color w:val="000000"/>
          <w:sz w:val="24"/>
          <w:szCs w:val="24"/>
          <w:shd w:fill="FCFCFC" w:val="clear"/>
        </w:rPr>
        <w:t xml:space="preserve"> encodes a novel R protein unique from </w:t>
      </w:r>
      <w:r>
        <w:rPr>
          <w:rFonts w:eastAsia="Times New Roman" w:cs="Times New Roman" w:ascii="Times New Roman" w:hAnsi="Times New Roman"/>
          <w:i/>
          <w:color w:val="000000"/>
          <w:sz w:val="24"/>
          <w:szCs w:val="24"/>
          <w:shd w:fill="FCFCFC" w:val="clear"/>
        </w:rPr>
        <w:t>Pita</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i/>
          <w:color w:val="000000"/>
          <w:sz w:val="24"/>
          <w:szCs w:val="24"/>
          <w:shd w:fill="FCFCFC" w:val="clear"/>
        </w:rPr>
        <w:t>Rice</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13</w:t>
      </w:r>
      <w:r>
        <w:rPr>
          <w:rFonts w:eastAsia="Times New Roman" w:cs="Times New Roman" w:ascii="Times New Roman" w:hAnsi="Times New Roman"/>
          <w:color w:val="000000"/>
          <w:sz w:val="24"/>
          <w:szCs w:val="24"/>
          <w:shd w:fill="FCFCFC" w:val="clear"/>
        </w:rPr>
        <w:t>: 19.</w:t>
      </w:r>
      <w:r>
        <w:rPr>
          <w:rFonts w:eastAsia="Times New Roman" w:cs="Times New Roman" w:ascii="Times New Roman" w:hAnsi="Times New Roman"/>
          <w:color w:val="000000"/>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Miki S, Matsui K, Kito H, Otsuka K, Ashizawa T, Yasuda N, Fukiya S, Sato J, Hirayae K, Fujita Y, Nakajima T.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Molecular cloning and characterization of the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locus from a Japanese field isolate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 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361-374.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Montarry J, Hamelin FM, Glais I, Corbière R, Andrivon, D. 2010. </w:t>
      </w:r>
      <w:r>
        <w:rPr>
          <w:rFonts w:eastAsia="Times New Roman" w:cs="Times New Roman" w:ascii="Times New Roman" w:hAnsi="Times New Roman"/>
          <w:sz w:val="24"/>
          <w:szCs w:val="24"/>
        </w:rPr>
        <w:t xml:space="preserve">Fitness costs associated with unnecessary virulence factors and life history traits: evolutionary insights from the 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xml:space="preserve">: 283.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Mundt CC.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Pyramiding for resistance durability: theory and practice. </w:t>
      </w:r>
      <w:r>
        <w:rPr>
          <w:rFonts w:eastAsia="Times New Roman" w:cs="Times New Roman" w:ascii="Times New Roman" w:hAnsi="Times New Roman"/>
          <w:i/>
          <w:sz w:val="24"/>
          <w:szCs w:val="24"/>
        </w:rPr>
        <w:t xml:space="preserve">Phytopathology </w:t>
      </w:r>
      <w:r>
        <w:rPr>
          <w:rFonts w:eastAsia="Times New Roman" w:cs="Times New Roman" w:ascii="Times New Roman" w:hAnsi="Times New Roman"/>
          <w:b/>
          <w:sz w:val="24"/>
          <w:szCs w:val="24"/>
        </w:rPr>
        <w:t>108</w:t>
      </w:r>
      <w:r>
        <w:rPr>
          <w:rFonts w:eastAsia="Times New Roman" w:cs="Times New Roman" w:ascii="Times New Roman" w:hAnsi="Times New Roman"/>
          <w:sz w:val="24"/>
          <w:szCs w:val="24"/>
        </w:rPr>
        <w:t>: 792-802.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Nalley L, Tsiboe F, Durand-Morat A, She A, Thoma G.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Economic and environmental impact of rice blast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alleviation in the United States. </w:t>
      </w:r>
      <w:r>
        <w:rPr>
          <w:rFonts w:eastAsia="Times New Roman" w:cs="Times New Roman" w:ascii="Times New Roman" w:hAnsi="Times New Roman"/>
          <w:i/>
          <w:sz w:val="24"/>
          <w:szCs w:val="24"/>
        </w:rPr>
        <w:t>PLoS One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11</w:t>
      </w:r>
      <w:r>
        <w:rPr>
          <w:rFonts w:eastAsia="Times New Roman" w:cs="Times New Roman" w:ascii="Times New Roman" w:hAnsi="Times New Roman"/>
          <w:sz w:val="24"/>
          <w:szCs w:val="24"/>
        </w:rPr>
        <w:t>: e0167295.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Orbach MJ, Farrall L, Sweigard JA, Chumley FG,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 telomeric avirulence gene determines efficacy for the rice blast resistance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12</w:t>
      </w:r>
      <w:r>
        <w:rPr>
          <w:rFonts w:eastAsia="Times New Roman" w:cs="Times New Roman" w:ascii="Times New Roman" w:hAnsi="Times New Roman"/>
          <w:sz w:val="24"/>
          <w:szCs w:val="24"/>
        </w:rPr>
        <w:t xml:space="preserve">:2019-2032.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Peng Z, Oliveira-Garcia E, Lin G, Hu Y, Dalby M, Migeon P, Tang H, Farman M, Cook D, White FF, Valent B.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Effector gene reshuffling involves dispensable mini-chromosomes in the wheat blast fungus. </w:t>
      </w:r>
      <w:r>
        <w:rPr>
          <w:rFonts w:eastAsia="Times New Roman" w:cs="Times New Roman" w:ascii="Times New Roman" w:hAnsi="Times New Roman"/>
          <w:i/>
          <w:sz w:val="24"/>
          <w:szCs w:val="24"/>
        </w:rPr>
        <w:t>PLOS 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e1008272.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Pennisi E. 2010.</w:t>
      </w:r>
      <w:r>
        <w:rPr>
          <w:rFonts w:eastAsia="Times New Roman" w:cs="Times New Roman" w:ascii="Times New Roman" w:hAnsi="Times New Roman"/>
          <w:sz w:val="24"/>
          <w:szCs w:val="24"/>
        </w:rPr>
        <w:t xml:space="preserve"> Armed and dangerous.</w:t>
      </w:r>
      <w:r>
        <w:rPr>
          <w:rFonts w:eastAsia="Times New Roman" w:cs="Times New Roman" w:ascii="Times New Roman" w:hAnsi="Times New Roman"/>
          <w:i/>
          <w:sz w:val="24"/>
          <w:szCs w:val="24"/>
        </w:rPr>
        <w:t xml:space="preserve">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327</w:t>
      </w:r>
      <w:r>
        <w:rPr>
          <w:rFonts w:eastAsia="Times New Roman" w:cs="Times New Roman" w:ascii="Times New Roman" w:hAnsi="Times New Roman"/>
          <w:sz w:val="24"/>
          <w:szCs w:val="24"/>
        </w:rPr>
        <w:t xml:space="preserve">: 804-805.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Ribot C, Césari S, Abidi I, Chalvon V, Bournaud, C., Vallet J, Lebrun MH, Morel JB, and Kroj T. 2013.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effector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is translocated into rice cells independently of a fungal-derived machinery. </w:t>
      </w:r>
      <w:r>
        <w:rPr>
          <w:rFonts w:eastAsia="Times New Roman" w:cs="Times New Roman" w:ascii="Times New Roman" w:hAnsi="Times New Roman"/>
          <w:i/>
          <w:sz w:val="24"/>
          <w:szCs w:val="24"/>
        </w:rPr>
        <w:t>The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J</w:t>
      </w:r>
      <w:r>
        <w:rPr>
          <w:rFonts w:eastAsia="Times New Roman" w:cs="Times New Roman" w:ascii="Times New Roman" w:hAnsi="Times New Roman"/>
          <w:sz w:val="24"/>
          <w:szCs w:val="24"/>
        </w:rPr>
        <w:t xml:space="preserve">ournal </w:t>
      </w:r>
      <w:r>
        <w:rPr>
          <w:rFonts w:eastAsia="Times New Roman" w:cs="Times New Roman" w:ascii="Times New Roman" w:hAnsi="Times New Roman"/>
          <w:b/>
          <w:sz w:val="24"/>
          <w:szCs w:val="24"/>
        </w:rPr>
        <w:t>74</w:t>
      </w:r>
      <w:r>
        <w:rPr>
          <w:rFonts w:eastAsia="Times New Roman" w:cs="Times New Roman" w:ascii="Times New Roman" w:hAnsi="Times New Roman"/>
          <w:sz w:val="24"/>
          <w:szCs w:val="24"/>
        </w:rPr>
        <w:t>: 1- 12.</w:t>
      </w:r>
    </w:p>
    <w:p>
      <w:pPr>
        <w:pStyle w:val="Normal"/>
        <w:ind w:left="90" w:hanging="0"/>
        <w:rPr>
          <w:rFonts w:ascii="Times New Roman" w:hAnsi="Times New Roman"/>
        </w:rPr>
      </w:pPr>
      <w:r>
        <w:rPr>
          <w:rFonts w:eastAsia="Times New Roman" w:cs="Times New Roman" w:ascii="Times New Roman" w:hAnsi="Times New Roman"/>
          <w:b/>
          <w:color w:val="222222"/>
          <w:sz w:val="24"/>
          <w:szCs w:val="24"/>
          <w:highlight w:val="white"/>
        </w:rPr>
        <w:t>Rozas J, Sánchez-DelBarrio JC, Messeguer X, Rozas R. 2003.</w:t>
      </w:r>
      <w:r>
        <w:rPr>
          <w:rFonts w:eastAsia="Times New Roman" w:cs="Times New Roman" w:ascii="Times New Roman" w:hAnsi="Times New Roman"/>
          <w:sz w:val="24"/>
          <w:szCs w:val="24"/>
        </w:rPr>
        <w:t xml:space="preserve"> DnaSP, DNA polymorphism analyses by the coalescent and other methods. </w:t>
      </w:r>
      <w:r>
        <w:rPr>
          <w:rFonts w:eastAsia="Times New Roman" w:cs="Times New Roman" w:ascii="Times New Roman" w:hAnsi="Times New Roman"/>
          <w:i/>
          <w:sz w:val="24"/>
          <w:szCs w:val="24"/>
        </w:rPr>
        <w:t>Bioinformatics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19</w:t>
      </w:r>
      <w:r>
        <w:rPr>
          <w:rFonts w:eastAsia="Times New Roman" w:cs="Times New Roman" w:ascii="Times New Roman" w:hAnsi="Times New Roman"/>
          <w:sz w:val="24"/>
          <w:szCs w:val="24"/>
        </w:rPr>
        <w:t>: 2496-2497.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Selisana SM, Yanoria MJ, Quime B, Chaipanya C, Lu G, Opulencia R, Wang GL, Mitchell T, Correll J, Talbot NJ, Leung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gene-based diagnosis complements existing pathogen surveillance tools for effective deployment of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against rice blast disease.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107</w:t>
      </w:r>
      <w:r>
        <w:rPr>
          <w:rFonts w:eastAsia="Times New Roman" w:cs="Times New Roman" w:ascii="Times New Roman" w:hAnsi="Times New Roman"/>
          <w:sz w:val="24"/>
          <w:szCs w:val="24"/>
        </w:rPr>
        <w:t>: 711-720.</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Silué D, Notteghem JL, Tharreau D. 1992. </w:t>
      </w:r>
      <w:r>
        <w:rPr>
          <w:rFonts w:eastAsia="Times New Roman" w:cs="Times New Roman" w:ascii="Times New Roman" w:hAnsi="Times New Roman"/>
          <w:sz w:val="24"/>
          <w:szCs w:val="24"/>
        </w:rPr>
        <w:t xml:space="preserve">Evidence of a gene-for-gene relationship in the </w:t>
      </w:r>
      <w:r>
        <w:rPr>
          <w:rFonts w:eastAsia="Times New Roman" w:cs="Times New Roman" w:ascii="Times New Roman" w:hAnsi="Times New Roman"/>
          <w:i/>
          <w:sz w:val="24"/>
          <w:szCs w:val="24"/>
        </w:rPr>
        <w:t>Oryza sativa-Magnaporthe grisea</w:t>
      </w:r>
      <w:r>
        <w:rPr>
          <w:rFonts w:eastAsia="Times New Roman" w:cs="Times New Roman" w:ascii="Times New Roman" w:hAnsi="Times New Roman"/>
          <w:sz w:val="24"/>
          <w:szCs w:val="24"/>
        </w:rPr>
        <w:t xml:space="preserve"> pathosystem.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82</w:t>
      </w:r>
      <w:r>
        <w:rPr>
          <w:rFonts w:eastAsia="Times New Roman" w:cs="Times New Roman" w:ascii="Times New Roman" w:hAnsi="Times New Roman"/>
          <w:sz w:val="24"/>
          <w:szCs w:val="24"/>
        </w:rPr>
        <w:t xml:space="preserve">: 577-580.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Singh PK, Thakur S, Rathour R, Variar M, Prashanthi SK, Singh AK, Singh UD, Sharma V, Singh NK, Sharma TR.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Transposon-based high sequence diversity in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increases the potential for pathogenicity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populations</w:t>
      </w:r>
      <w:r>
        <w:rPr>
          <w:rFonts w:eastAsia="Times New Roman" w:cs="Times New Roman" w:ascii="Times New Roman" w:hAnsi="Times New Roman"/>
          <w:i/>
          <w:sz w:val="24"/>
          <w:szCs w:val="24"/>
        </w:rPr>
        <w:t>. Functional and Integrative Genomics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14</w:t>
      </w:r>
      <w:r>
        <w:rPr>
          <w:rFonts w:eastAsia="Times New Roman" w:cs="Times New Roman" w:ascii="Times New Roman" w:hAnsi="Times New Roman"/>
          <w:sz w:val="24"/>
          <w:szCs w:val="24"/>
        </w:rPr>
        <w:t>: 419.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Sweigard JA, Carroll AM, Kang S, Farrall L, Chumley FG, Valent B.</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b/>
          <w:color w:val="222222"/>
          <w:sz w:val="24"/>
          <w:szCs w:val="24"/>
          <w:highlight w:val="white"/>
        </w:rPr>
        <w:t>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Identification, cloning, and characterization of </w:t>
      </w:r>
      <w:r>
        <w:rPr>
          <w:rFonts w:eastAsia="Times New Roman" w:cs="Times New Roman" w:ascii="Times New Roman" w:hAnsi="Times New Roman"/>
          <w:i/>
          <w:sz w:val="24"/>
          <w:szCs w:val="24"/>
        </w:rPr>
        <w:t>PWL2</w:t>
      </w:r>
      <w:r>
        <w:rPr>
          <w:rFonts w:eastAsia="Times New Roman" w:cs="Times New Roman" w:ascii="Times New Roman" w:hAnsi="Times New Roman"/>
          <w:sz w:val="24"/>
          <w:szCs w:val="24"/>
        </w:rPr>
        <w:t xml:space="preserve">, a gene for host species specificity in the rice blast fungus.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1221-1233.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Thierry M, Charriat F, Milazzo J, Adreit H,Ravel S, Cros-Arteil S</w:t>
      </w:r>
      <w:r>
        <w:rPr>
          <w:rFonts w:eastAsia="Times New Roman" w:cs="Times New Roman" w:ascii="Times New Roman" w:hAnsi="Times New Roman"/>
          <w:sz w:val="24"/>
          <w:szCs w:val="24"/>
        </w:rPr>
        <w:t xml:space="preserve">, et al. (2022) Maintenance of divergent lineages of the Rice Blast Fungus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through niche separation, loss of sex and post-mating genetic incompatibilities. PLoS Pathog 18(7): e1010687.</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Thrall PH, Burdon JJ. 2003.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Evolution of virulence in a plant host-pathogen metapopulation. </w:t>
      </w:r>
      <w:r>
        <w:rPr>
          <w:rFonts w:eastAsia="Times New Roman" w:cs="Times New Roman" w:ascii="Times New Roman" w:hAnsi="Times New Roman"/>
          <w:i/>
          <w:sz w:val="24"/>
          <w:szCs w:val="24"/>
        </w:rPr>
        <w:t>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299</w:t>
      </w:r>
      <w:r>
        <w:rPr>
          <w:rFonts w:eastAsia="Times New Roman" w:cs="Times New Roman" w:ascii="Times New Roman" w:hAnsi="Times New Roman"/>
          <w:sz w:val="24"/>
          <w:szCs w:val="24"/>
        </w:rPr>
        <w:t>: 1735- 1739.</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Vera Cruz CM, Bai J, Oña I, Leung H, Nelson RJ, Mew TW, Leach JE.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Predicting durability of a disease resistance gene based on an assessment of the fitness loss and epidemiological consequences of avirulence gene mutation. </w:t>
      </w:r>
      <w:r>
        <w:rPr>
          <w:rFonts w:eastAsia="Times New Roman" w:cs="Times New Roman" w:ascii="Times New Roman" w:hAnsi="Times New Roman"/>
          <w:i/>
          <w:sz w:val="24"/>
          <w:szCs w:val="24"/>
        </w:rPr>
        <w:t xml:space="preserve">Proceedings of the National Academy of Sciences of the United States of America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13500-13505.</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 xml:space="preserve">Wang BH, Ebbole DJ, Wang ZH. 2017. </w:t>
      </w:r>
      <w:r>
        <w:rPr>
          <w:rFonts w:eastAsia="Times New Roman" w:cs="Times New Roman" w:ascii="Times New Roman" w:hAnsi="Times New Roman"/>
          <w:sz w:val="24"/>
          <w:szCs w:val="24"/>
        </w:rPr>
        <w:t xml:space="preserve">The arms race between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rice: diversity and interaction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color w:val="222222"/>
          <w:sz w:val="24"/>
          <w:szCs w:val="24"/>
          <w:highlight w:val="white"/>
        </w:rPr>
        <w:t xml:space="preserve">Journal of Integrative Agriculture </w:t>
      </w:r>
      <w:r>
        <w:rPr>
          <w:rFonts w:eastAsia="Times New Roman" w:cs="Times New Roman" w:ascii="Times New Roman" w:hAnsi="Times New Roman"/>
          <w:b/>
          <w:sz w:val="24"/>
          <w:szCs w:val="24"/>
        </w:rPr>
        <w:t>16</w:t>
      </w:r>
      <w:r>
        <w:rPr>
          <w:rFonts w:eastAsia="Times New Roman" w:cs="Times New Roman" w:ascii="Times New Roman" w:hAnsi="Times New Roman"/>
          <w:sz w:val="24"/>
          <w:szCs w:val="24"/>
        </w:rPr>
        <w:t>: 2746–2760.</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MH, Ghai P, Lee FN, Jia 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Genome-wide association of rice blast disease resistance and yield related components of rice.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28</w:t>
      </w:r>
      <w:r>
        <w:rPr>
          <w:rFonts w:eastAsia="Times New Roman" w:cs="Times New Roman" w:ascii="Times New Roman" w:hAnsi="Times New Roman"/>
          <w:sz w:val="24"/>
          <w:szCs w:val="24"/>
        </w:rPr>
        <w:t>: 1382-1392.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Y, Wamishe Y, Jia MH, Valen B.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Dynamic changes in the rice blast population in the United States over six decades.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30</w:t>
      </w:r>
      <w:r>
        <w:rPr>
          <w:rFonts w:eastAsia="Times New Roman" w:cs="Times New Roman" w:ascii="Times New Roman" w:hAnsi="Times New Roman"/>
          <w:sz w:val="24"/>
          <w:szCs w:val="24"/>
        </w:rPr>
        <w:t>: 803-812.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Wu J, Kou Y, Bao J, Li Y, Tang M, Zhu X, Ponaya A, Xiao G, Li J, Li C, Song MY.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Comparative genomics identifies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effector </w:t>
      </w:r>
      <w:r>
        <w:rPr>
          <w:rFonts w:eastAsia="Times New Roman" w:cs="Times New Roman" w:ascii="Times New Roman" w:hAnsi="Times New Roman"/>
          <w:i/>
          <w:sz w:val="24"/>
          <w:szCs w:val="24"/>
        </w:rPr>
        <w:t xml:space="preserve">AvrPi9 </w:t>
      </w:r>
      <w:r>
        <w:rPr>
          <w:rFonts w:eastAsia="Times New Roman" w:cs="Times New Roman" w:ascii="Times New Roman" w:hAnsi="Times New Roman"/>
          <w:sz w:val="24"/>
          <w:szCs w:val="24"/>
        </w:rPr>
        <w:t xml:space="preserve">that triggers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-mediated blast resistance in rice. </w:t>
      </w:r>
      <w:r>
        <w:rPr>
          <w:rFonts w:eastAsia="Times New Roman" w:cs="Times New Roman" w:ascii="Times New Roman" w:hAnsi="Times New Roman"/>
          <w:i/>
          <w:sz w:val="24"/>
          <w:szCs w:val="24"/>
        </w:rPr>
        <w:t xml:space="preserve">New Phytologist </w:t>
      </w:r>
      <w:r>
        <w:rPr>
          <w:rFonts w:eastAsia="Times New Roman" w:cs="Times New Roman" w:ascii="Times New Roman" w:hAnsi="Times New Roman"/>
          <w:b/>
          <w:sz w:val="24"/>
          <w:szCs w:val="24"/>
        </w:rPr>
        <w:t>206</w:t>
      </w:r>
      <w:r>
        <w:rPr>
          <w:rFonts w:eastAsia="Times New Roman" w:cs="Times New Roman" w:ascii="Times New Roman" w:hAnsi="Times New Roman"/>
          <w:sz w:val="24"/>
          <w:szCs w:val="24"/>
        </w:rPr>
        <w:t>: 1463-1475.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Wu W, Wang L, Zhang S, Li Z, Zhang Y, Lin F, Pan Q. 2014. </w:t>
      </w:r>
      <w:r>
        <w:rPr>
          <w:rFonts w:eastAsia="Times New Roman" w:cs="Times New Roman" w:ascii="Times New Roman" w:hAnsi="Times New Roman"/>
          <w:sz w:val="24"/>
          <w:szCs w:val="24"/>
        </w:rPr>
        <w:t xml:space="preserve">Stepwise arms race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in the rice blast pathosystem.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27</w:t>
      </w:r>
      <w:r>
        <w:rPr>
          <w:rFonts w:eastAsia="Times New Roman" w:cs="Times New Roman" w:ascii="Times New Roman" w:hAnsi="Times New Roman"/>
          <w:sz w:val="24"/>
          <w:szCs w:val="24"/>
        </w:rPr>
        <w:t>: 759-769.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Correll JC, Lee FN, Cartwright R, Cao M, Yuan L. 2013.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Analysis of genetic and molecular identity among field isolates of the rice blast fungus with an international differential system, Rep-PCR, and DNA Sequencing. </w:t>
      </w:r>
      <w:r>
        <w:rPr>
          <w:rFonts w:eastAsia="Times New Roman" w:cs="Times New Roman" w:ascii="Times New Roman" w:hAnsi="Times New Roman"/>
          <w:i/>
          <w:sz w:val="24"/>
          <w:szCs w:val="24"/>
        </w:rPr>
        <w:t>Plant Dis</w:t>
      </w:r>
      <w:r>
        <w:rPr>
          <w:rFonts w:eastAsia="Times New Roman" w:cs="Times New Roman" w:ascii="Times New Roman" w:hAnsi="Times New Roman"/>
          <w:sz w:val="24"/>
          <w:szCs w:val="24"/>
        </w:rPr>
        <w:t xml:space="preserve">ease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xml:space="preserve">: 491- 495.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Peng Z, Shi Y, He Q, Shu F, Zhang W, Zhang Z, Deng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Characterization of molecular identity and pathogenicity of rice blast fungus in Hunan province of China. </w:t>
      </w:r>
      <w:r>
        <w:rPr>
          <w:rFonts w:eastAsia="Times New Roman" w:cs="Times New Roman" w:ascii="Times New Roman" w:hAnsi="Times New Roman"/>
          <w:i/>
          <w:sz w:val="24"/>
          <w:szCs w:val="24"/>
        </w:rPr>
        <w:t>Plant Disease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101</w:t>
      </w:r>
      <w:r>
        <w:rPr>
          <w:rFonts w:eastAsia="Times New Roman" w:cs="Times New Roman" w:ascii="Times New Roman" w:hAnsi="Times New Roman"/>
          <w:sz w:val="24"/>
          <w:szCs w:val="24"/>
        </w:rPr>
        <w:t>: 557-561.</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Ye J, Coulouris G, Zaretskaya I. et al.</w:t>
      </w:r>
      <w:r>
        <w:rPr>
          <w:rFonts w:eastAsia="Times New Roman" w:cs="Times New Roman" w:ascii="Times New Roman" w:hAnsi="Times New Roman"/>
          <w:sz w:val="24"/>
          <w:szCs w:val="24"/>
        </w:rPr>
        <w:t xml:space="preserve"> 2012. Primer-BLAST: A tool to design target-specific primers for polymerase chain reaction. BMC Bioinformatics 13:134.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Yoshida K, Saitoh H, Fujisaw S, Kanzaki H, Matsumura H, Yoshida K, Tosa Y, Chuma I, Takano Y, Win J, Kamoun S.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Association genetics reveals three novel avirulence genes from the rice blast fungal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21</w:t>
      </w:r>
      <w:r>
        <w:rPr>
          <w:rFonts w:eastAsia="Times New Roman" w:cs="Times New Roman" w:ascii="Times New Roman" w:hAnsi="Times New Roman"/>
          <w:sz w:val="24"/>
          <w:szCs w:val="24"/>
        </w:rPr>
        <w:t xml:space="preserve">: 1573-1591.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S, Wang L, Wu W, He L, Yang X, Pan Q.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Function and evolution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avirulence gene</w:t>
      </w:r>
      <w:r>
        <w:rPr>
          <w:rFonts w:eastAsia="Times New Roman" w:cs="Times New Roman" w:ascii="Times New Roman" w:hAnsi="Times New Roman"/>
          <w:i/>
          <w:color w:val="222222"/>
          <w:sz w:val="24"/>
          <w:szCs w:val="24"/>
        </w:rPr>
        <w:t xml:space="preserve"> AvrPib </w:t>
      </w:r>
      <w:r>
        <w:rPr>
          <w:rFonts w:eastAsia="Times New Roman" w:cs="Times New Roman" w:ascii="Times New Roman" w:hAnsi="Times New Roman"/>
          <w:color w:val="222222"/>
          <w:sz w:val="24"/>
          <w:szCs w:val="24"/>
        </w:rPr>
        <w:t xml:space="preserve">responding to the rice blast resistance gene </w:t>
      </w:r>
      <w:r>
        <w:rPr>
          <w:rFonts w:eastAsia="Times New Roman" w:cs="Times New Roman" w:ascii="Times New Roman" w:hAnsi="Times New Roman"/>
          <w:i/>
          <w:color w:val="222222"/>
          <w:sz w:val="24"/>
          <w:szCs w:val="24"/>
        </w:rPr>
        <w:t>Pib</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 xml:space="preserve">Scientific Reports </w:t>
      </w:r>
      <w:r>
        <w:rPr>
          <w:rFonts w:eastAsia="Times New Roman" w:cs="Times New Roman" w:ascii="Times New Roman" w:hAnsi="Times New Roman"/>
          <w:b/>
          <w:color w:val="222222"/>
          <w:sz w:val="24"/>
          <w:szCs w:val="24"/>
        </w:rPr>
        <w:t>5</w:t>
      </w:r>
      <w:r>
        <w:rPr>
          <w:rFonts w:eastAsia="Times New Roman" w:cs="Times New Roman" w:ascii="Times New Roman" w:hAnsi="Times New Roman"/>
          <w:color w:val="222222"/>
          <w:sz w:val="24"/>
          <w:szCs w:val="24"/>
        </w:rPr>
        <w:t>: 1642.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Z, Jia Y, Wang Y, Sun G.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A rapid survey of avirulence genes in field isolates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Plant Disease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b/>
          <w:color w:val="222222"/>
          <w:sz w:val="24"/>
          <w:szCs w:val="24"/>
        </w:rPr>
        <w:t>104</w:t>
      </w:r>
      <w:r>
        <w:rPr>
          <w:rFonts w:eastAsia="Times New Roman" w:cs="Times New Roman" w:ascii="Times New Roman" w:hAnsi="Times New Roman"/>
          <w:color w:val="222222"/>
          <w:sz w:val="24"/>
          <w:szCs w:val="24"/>
        </w:rPr>
        <w:t>: 717-723.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Zhao H, Wang X, Jia Y, Minkenberg B, Wheatley M, Fan J, Jia MH, Famoso A, Edwards JD, Wamishe Y, Valent B.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The rice blast resistance gene </w:t>
      </w:r>
      <w:r>
        <w:rPr>
          <w:rFonts w:eastAsia="Times New Roman" w:cs="Times New Roman" w:ascii="Times New Roman" w:hAnsi="Times New Roman"/>
          <w:i/>
          <w:color w:val="222222"/>
          <w:sz w:val="24"/>
          <w:szCs w:val="24"/>
        </w:rPr>
        <w:t>Ptr</w:t>
      </w:r>
      <w:r>
        <w:rPr>
          <w:rFonts w:eastAsia="Times New Roman" w:cs="Times New Roman" w:ascii="Times New Roman" w:hAnsi="Times New Roman"/>
          <w:color w:val="222222"/>
          <w:sz w:val="24"/>
          <w:szCs w:val="24"/>
        </w:rPr>
        <w:t xml:space="preserve"> encodes an atypical protein required for broad-spectrum disease r</w:t>
      </w:r>
      <w:r>
        <w:rPr>
          <w:rFonts w:eastAsia="Times New Roman" w:cs="Times New Roman" w:ascii="Times New Roman" w:hAnsi="Times New Roman"/>
          <w:sz w:val="24"/>
          <w:szCs w:val="24"/>
        </w:rPr>
        <w:t xml:space="preserve">resistance. </w:t>
      </w:r>
      <w:r>
        <w:rPr>
          <w:rFonts w:eastAsia="Times New Roman" w:cs="Times New Roman" w:ascii="Times New Roman" w:hAnsi="Times New Roman"/>
          <w:i/>
          <w:color w:val="222222"/>
          <w:sz w:val="24"/>
          <w:szCs w:val="24"/>
        </w:rPr>
        <w:t>Nature communications</w:t>
      </w:r>
      <w:r>
        <w:rPr>
          <w:rFonts w:eastAsia="Times New Roman" w:cs="Times New Roman" w:ascii="Times New Roman" w:hAnsi="Times New Roman"/>
          <w:b/>
          <w:color w:val="222222"/>
          <w:sz w:val="24"/>
          <w:szCs w:val="24"/>
        </w:rPr>
        <w:t xml:space="preserve"> 9</w:t>
      </w:r>
      <w:r>
        <w:rPr>
          <w:rFonts w:eastAsia="Times New Roman" w:cs="Times New Roman" w:ascii="Times New Roman" w:hAnsi="Times New Roman"/>
          <w:color w:val="222222"/>
          <w:sz w:val="24"/>
          <w:szCs w:val="24"/>
        </w:rPr>
        <w:t>: 2039.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Zhou E, Jia Y, Singh P, Correll JC, Lee FN. 2007.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Instability of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alters virulence.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44</w:t>
      </w:r>
      <w:r>
        <w:rPr>
          <w:rFonts w:eastAsia="Times New Roman" w:cs="Times New Roman" w:ascii="Times New Roman" w:hAnsi="Times New Roman"/>
          <w:sz w:val="24"/>
          <w:szCs w:val="24"/>
        </w:rPr>
        <w:t xml:space="preserve">: 1024-1034. </w:t>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Supporting information</w:t>
      </w:r>
    </w:p>
    <w:p>
      <w:pPr>
        <w:pStyle w:val="Normal"/>
        <w:pBdr/>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S1 </w:t>
      </w:r>
      <w:r>
        <w:rPr>
          <w:rFonts w:eastAsia="Times New Roman" w:cs="Times New Roman" w:ascii="Times New Roman" w:hAnsi="Times New Roman"/>
          <w:color w:val="000000"/>
          <w:sz w:val="24"/>
          <w:szCs w:val="24"/>
        </w:rPr>
        <w:t xml:space="preserve">Purification, isolation, and storage of </w:t>
      </w:r>
      <w:r>
        <w:rPr>
          <w:rFonts w:eastAsia="Times New Roman" w:cs="Times New Roman" w:ascii="Times New Roman" w:hAnsi="Times New Roman"/>
          <w:i/>
          <w:color w:val="000000"/>
          <w:sz w:val="24"/>
          <w:szCs w:val="24"/>
        </w:rPr>
        <w:t>M. oryzae</w:t>
      </w:r>
    </w:p>
    <w:p>
      <w:pPr>
        <w:pStyle w:val="Normal"/>
        <w:pBdr/>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S2 </w:t>
      </w:r>
      <w:r>
        <w:rPr>
          <w:rFonts w:eastAsia="Times New Roman" w:cs="Times New Roman" w:ascii="Times New Roman" w:hAnsi="Times New Roman"/>
          <w:color w:val="000000"/>
          <w:sz w:val="24"/>
          <w:szCs w:val="24"/>
        </w:rPr>
        <w:t>Plant growth and pathogenicity assays</w:t>
      </w:r>
    </w:p>
    <w:p>
      <w:pPr>
        <w:pStyle w:val="Normal"/>
        <w:pBdr/>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S3 </w:t>
      </w:r>
      <w:r>
        <w:rPr>
          <w:rFonts w:eastAsia="Times New Roman" w:cs="Times New Roman" w:ascii="Times New Roman" w:hAnsi="Times New Roman"/>
          <w:color w:val="000000"/>
          <w:sz w:val="24"/>
          <w:szCs w:val="24"/>
        </w:rPr>
        <w:t>Gene specific primers</w:t>
      </w:r>
    </w:p>
    <w:p>
      <w:pPr>
        <w:pStyle w:val="Normal"/>
        <w:pBdr/>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S4 </w:t>
      </w:r>
      <w:r>
        <w:rPr>
          <w:rFonts w:eastAsia="Times New Roman" w:cs="Times New Roman" w:ascii="Times New Roman" w:hAnsi="Times New Roman"/>
          <w:color w:val="000000"/>
          <w:sz w:val="24"/>
          <w:szCs w:val="24"/>
        </w:rPr>
        <w:t>Fungal DNA extraction, PCR amplification and purification</w:t>
      </w:r>
    </w:p>
    <w:p>
      <w:pPr>
        <w:pStyle w:val="Normal"/>
        <w:pBdr/>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S1</w:t>
      </w:r>
      <w:r>
        <w:rPr>
          <w:rFonts w:eastAsia="Times New Roman" w:cs="Times New Roman" w:ascii="Times New Roman" w:hAnsi="Times New Roman"/>
          <w:sz w:val="24"/>
          <w:szCs w:val="24"/>
        </w:rPr>
        <w:t xml:space="preserve"> Primers used for detecting or sequencing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S2</w:t>
      </w:r>
      <w:r>
        <w:rPr>
          <w:rFonts w:eastAsia="Times New Roman" w:cs="Times New Roman" w:ascii="Times New Roman" w:hAnsi="Times New Roman"/>
          <w:sz w:val="24"/>
          <w:szCs w:val="24"/>
        </w:rPr>
        <w:t xml:space="preserve"> Single spore isolate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along with sequencing identifiers, year and state from which sample was collected, race identifier if available, and presence/absence of 8 AVR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S3</w:t>
      </w:r>
      <w:r>
        <w:rPr>
          <w:rFonts w:eastAsia="Times New Roman" w:cs="Times New Roman" w:ascii="Times New Roman" w:hAnsi="Times New Roman"/>
          <w:sz w:val="24"/>
          <w:szCs w:val="24"/>
        </w:rPr>
        <w:t xml:space="preserve"> Rice acreage by variety, year, and U.S. state.</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S4</w:t>
      </w:r>
      <w:r>
        <w:rPr>
          <w:rFonts w:eastAsia="Times New Roman" w:cs="Times New Roman" w:ascii="Times New Roman" w:hAnsi="Times New Roman"/>
          <w:sz w:val="24"/>
          <w:szCs w:val="24"/>
        </w:rPr>
        <w:t xml:space="preserve"> R gene status for rice varieties grown in the U.S. during the study period.</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S1 </w:t>
      </w:r>
      <w:r>
        <w:rPr>
          <w:rFonts w:eastAsia="Times New Roman" w:cs="Times New Roman" w:ascii="Times New Roman" w:hAnsi="Times New Roman"/>
          <w:sz w:val="24"/>
          <w:szCs w:val="24"/>
        </w:rPr>
        <w:t xml:space="preserve">Single-spore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used in the present study and presence/ absence of each AVR gene - source data for Fig 1. This dataset only contains the isolates with SSR data and AVR presence/absence data and also includes assigned population groups from discriminant analysis of principal components.</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S2</w:t>
      </w:r>
      <w:r>
        <w:rPr>
          <w:rFonts w:eastAsia="Times New Roman" w:cs="Times New Roman" w:ascii="Times New Roman" w:hAnsi="Times New Roman"/>
          <w:sz w:val="24"/>
          <w:szCs w:val="24"/>
        </w:rPr>
        <w:t xml:space="preserve"> AVR gene presence absence determined from public resequencing data and from the rapid identification of AVR genes in the present study- source data for  Fig. 2A, 2B, 3A, and 3B.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S3</w:t>
      </w:r>
      <w:r>
        <w:rPr>
          <w:rFonts w:eastAsia="Times New Roman" w:cs="Times New Roman" w:ascii="Times New Roman" w:hAnsi="Times New Roman"/>
          <w:sz w:val="24"/>
          <w:szCs w:val="24"/>
        </w:rPr>
        <w:t xml:space="preserve"> Interpolated values for rice R gene prevalence by U.S. State and year - source data for Fig. 2C and 3C.</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S4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present study - source data for Fig. 4A.</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S5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in the present study - source data for Fig. 4B.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S6 </w:t>
      </w:r>
      <w:r>
        <w:rPr>
          <w:rFonts w:eastAsia="Times New Roman" w:cs="Times New Roman" w:ascii="Times New Roman" w:hAnsi="Times New Roman"/>
          <w:sz w:val="24"/>
          <w:szCs w:val="24"/>
        </w:rPr>
        <w:t xml:space="preserve">Pathogenicity assay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on the mono genetic lines with indicated blast resistance genes - source data for Fig 5.</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S7</w:t>
      </w:r>
      <w:r>
        <w:rPr>
          <w:rFonts w:eastAsia="Times New Roman" w:cs="Times New Roman" w:ascii="Times New Roman" w:hAnsi="Times New Roman"/>
          <w:sz w:val="24"/>
          <w:szCs w:val="24"/>
        </w:rPr>
        <w:t xml:space="preserve"> Predicted SSR fragment sizes for public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resequencing libraries.</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Figure legends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Fig. </w:t>
      </w:r>
      <w:r>
        <w:rPr>
          <w:rFonts w:eastAsia="Times New Roman" w:cs="Times New Roman" w:ascii="Times New Roman" w:hAnsi="Times New Roman"/>
          <w:b/>
          <w:sz w:val="24"/>
          <w:szCs w:val="24"/>
        </w:rPr>
        <w:t>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 xml:space="preserve">Population structure and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 </w:t>
      </w:r>
      <w:r>
        <w:rPr>
          <w:rFonts w:eastAsia="Times New Roman" w:cs="Times New Roman" w:ascii="Times New Roman" w:hAnsi="Times New Roman"/>
          <w:b/>
          <w:sz w:val="24"/>
          <w:szCs w:val="24"/>
        </w:rPr>
        <w:t xml:space="preserve">presence/absence </w:t>
      </w:r>
      <w:r>
        <w:rPr>
          <w:rFonts w:eastAsia="Times New Roman" w:cs="Times New Roman" w:ascii="Times New Roman" w:hAnsi="Times New Roman"/>
          <w:b/>
          <w:color w:val="000000"/>
          <w:sz w:val="24"/>
          <w:szCs w:val="24"/>
        </w:rPr>
        <w:t xml:space="preserve">of </w:t>
      </w:r>
      <w:r>
        <w:rPr>
          <w:rFonts w:eastAsia="Times New Roman" w:cs="Times New Roman" w:ascii="Times New Roman" w:hAnsi="Times New Roman"/>
          <w:b/>
          <w:sz w:val="24"/>
          <w:szCs w:val="24"/>
        </w:rPr>
        <w:t xml:space="preserve">383 single-spore isolates from the U.S. </w:t>
      </w:r>
      <w:r>
        <w:rPr>
          <w:rFonts w:eastAsia="Times New Roman" w:cs="Times New Roman" w:ascii="Times New Roman" w:hAnsi="Times New Roman"/>
          <w:b/>
          <w:i/>
          <w:color w:val="000000"/>
          <w:sz w:val="24"/>
          <w:szCs w:val="24"/>
        </w:rPr>
        <w:t>Mo</w:t>
      </w:r>
      <w:r>
        <w:rPr>
          <w:rFonts w:eastAsia="Times New Roman" w:cs="Times New Roman" w:ascii="Times New Roman" w:hAnsi="Times New Roman"/>
          <w:b/>
          <w:color w:val="000000"/>
          <w:sz w:val="24"/>
          <w:szCs w:val="24"/>
        </w:rPr>
        <w:t xml:space="preserve"> population.</w:t>
      </w:r>
      <w:r>
        <w:rPr>
          <w:rFonts w:eastAsia="Times New Roman" w:cs="Times New Roman" w:ascii="Times New Roman" w:hAnsi="Times New Roman"/>
          <w:color w:val="000000"/>
          <w:sz w:val="24"/>
          <w:szCs w:val="24"/>
        </w:rPr>
        <w:t xml:space="preserve"> (A) The entire population </w:t>
      </w:r>
      <w:r>
        <w:rPr>
          <w:rFonts w:eastAsia="Times New Roman" w:cs="Times New Roman" w:ascii="Times New Roman" w:hAnsi="Times New Roman"/>
          <w:sz w:val="24"/>
          <w:szCs w:val="24"/>
        </w:rPr>
        <w:t>was</w:t>
      </w:r>
      <w:r>
        <w:rPr>
          <w:rFonts w:eastAsia="Times New Roman" w:cs="Times New Roman" w:ascii="Times New Roman" w:hAnsi="Times New Roman"/>
          <w:color w:val="000000"/>
          <w:sz w:val="24"/>
          <w:szCs w:val="24"/>
        </w:rPr>
        <w:t xml:space="preserve"> grouped into </w:t>
      </w:r>
      <w:r>
        <w:rPr>
          <w:rFonts w:eastAsia="Times New Roman" w:cs="Times New Roman" w:ascii="Times New Roman" w:hAnsi="Times New Roman"/>
          <w:sz w:val="24"/>
          <w:szCs w:val="24"/>
        </w:rPr>
        <w:t>five</w:t>
      </w:r>
      <w:r>
        <w:rPr>
          <w:rFonts w:eastAsia="Times New Roman" w:cs="Times New Roman" w:ascii="Times New Roman" w:hAnsi="Times New Roman"/>
          <w:color w:val="000000"/>
          <w:sz w:val="24"/>
          <w:szCs w:val="24"/>
        </w:rPr>
        <w:t xml:space="preserve"> subpopulations using SSR markers with </w:t>
      </w:r>
      <w:r>
        <w:rPr>
          <w:rFonts w:eastAsia="Times New Roman" w:cs="Times New Roman" w:ascii="Times New Roman" w:hAnsi="Times New Roman"/>
          <w:sz w:val="24"/>
          <w:szCs w:val="24"/>
        </w:rPr>
        <w:t xml:space="preserve">discriminant analysis of principal components (DAPC). Pathogen isolates are grouped first by decade of collection and then by cluster assignment. Five colors represent the clusters (populations) inferred by SSR marker data. </w:t>
      </w:r>
      <w:r>
        <w:rPr>
          <w:rFonts w:eastAsia="Times New Roman" w:cs="Times New Roman" w:ascii="Times New Roman" w:hAnsi="Times New Roman"/>
          <w:color w:val="000000"/>
          <w:sz w:val="24"/>
          <w:szCs w:val="24"/>
        </w:rPr>
        <w:t>(B)</w:t>
      </w:r>
      <w:r>
        <w:rPr>
          <w:rFonts w:eastAsia="Times New Roman" w:cs="Times New Roman" w:ascii="Times New Roman" w:hAnsi="Times New Roman"/>
          <w:sz w:val="24"/>
          <w:szCs w:val="24"/>
        </w:rPr>
        <w:t xml:space="preserve"> The AVR gene presence/absence status for each isolate is displayed below for each corresponding sample. </w:t>
      </w:r>
    </w:p>
    <w:p>
      <w:pPr>
        <w:pStyle w:val="Normal"/>
        <w:spacing w:lineRule="auto" w:line="360"/>
        <w:jc w:val="both"/>
        <w:rPr>
          <w:rFonts w:ascii="Times New Roman" w:hAnsi="Times New Roman"/>
        </w:rPr>
      </w:pPr>
      <w:bookmarkStart w:id="12" w:name="_b2562tj0y4qb"/>
      <w:bookmarkEnd w:id="12"/>
      <w:r>
        <w:rPr>
          <w:rFonts w:eastAsia="Times New Roman" w:cs="Times New Roman" w:ascii="Times New Roman" w:hAnsi="Times New Roman"/>
          <w:b/>
          <w:sz w:val="24"/>
          <w:szCs w:val="24"/>
        </w:rPr>
        <w:t>Fig. 2</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ACE1, AVR-Pia, AVR-Pii, AVR-Pita1, and AVR-Pizt</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corresponding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pi-d, Pi-a, Pi-i, Pi-ta/Pi-ta2/Ptr, Pi-z,</w:t>
      </w:r>
      <w:r>
        <w:rPr>
          <w:rFonts w:eastAsia="Times New Roman" w:cs="Times New Roman" w:ascii="Times New Roman" w:hAnsi="Times New Roman"/>
          <w:b/>
          <w:sz w:val="24"/>
          <w:szCs w:val="24"/>
        </w:rPr>
        <w:t xml:space="preserve"> frequency changes.</w:t>
      </w:r>
      <w:r>
        <w:rPr>
          <w:rFonts w:eastAsia="Times New Roman" w:cs="Times New Roman" w:ascii="Times New Roman" w:hAnsi="Times New Roman"/>
          <w:sz w:val="24"/>
          <w:szCs w:val="24"/>
        </w:rPr>
        <w:t xml:space="preserve"> Information for corresponding AVR gene and cognate R gene can be found by scanning left to right. Predicted prevalence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shown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one of the five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respectively, 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at a given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to predict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 at a point in time was identified using an exhaustive search of all continuous ranges of years 0 to 15 years prior to a pathogen isolate collection, with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corresponding to the predictor with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-value in a generalized linear mixed model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w:t>
      </w:r>
    </w:p>
    <w:p>
      <w:pPr>
        <w:pStyle w:val="Normal"/>
        <w:spacing w:lineRule="auto" w:line="360"/>
        <w:jc w:val="both"/>
        <w:rPr>
          <w:rFonts w:ascii="Times New Roman" w:hAnsi="Times New Roman"/>
        </w:rPr>
      </w:pPr>
      <w:bookmarkStart w:id="13" w:name="_7tn399cgc3r4"/>
      <w:bookmarkEnd w:id="13"/>
      <w:r>
        <w:rPr>
          <w:rFonts w:eastAsia="Times New Roman" w:cs="Times New Roman" w:ascii="Times New Roman" w:hAnsi="Times New Roman"/>
          <w:b/>
          <w:sz w:val="24"/>
          <w:szCs w:val="24"/>
        </w:rPr>
        <w:t>Fig. 3</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 </w:t>
      </w:r>
      <w:r>
        <w:rPr>
          <w:rFonts w:eastAsia="Times New Roman" w:cs="Times New Roman" w:ascii="Times New Roman" w:hAnsi="Times New Roman"/>
          <w:b/>
          <w:i/>
          <w:sz w:val="24"/>
          <w:szCs w:val="24"/>
        </w:rPr>
        <w:t>AVR-Piks</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Pi-km and Pi-ks,</w:t>
      </w:r>
      <w:r>
        <w:rPr>
          <w:rFonts w:eastAsia="Times New Roman" w:cs="Times New Roman" w:ascii="Times New Roman" w:hAnsi="Times New Roman"/>
          <w:b/>
          <w:sz w:val="24"/>
          <w:szCs w:val="24"/>
        </w:rPr>
        <w:t xml:space="preserve"> frequency changes. </w:t>
      </w:r>
      <w:r>
        <w:rPr>
          <w:rFonts w:eastAsia="Times New Roman" w:cs="Times New Roman" w:ascii="Times New Roman" w:hAnsi="Times New Roman"/>
          <w:sz w:val="24"/>
          <w:szCs w:val="24"/>
        </w:rPr>
        <w:t xml:space="preserve">Predicted prevalence of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respectively,</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or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2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changing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at fixed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frequencies given in the strip title (0, 0.17, 0.33, 0.50, 0.67, and 1).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lag was chosen using the same method as for the other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There are six panels because the effect of one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depends on the frequency of the other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4</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mechanisms of 2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AVR-Piks</w:t>
      </w:r>
      <w:r>
        <w:rPr>
          <w:rFonts w:eastAsia="Times New Roman" w:cs="Times New Roman" w:ascii="Times New Roman" w:hAnsi="Times New Roman"/>
          <w:b/>
          <w:sz w:val="24"/>
          <w:szCs w:val="24"/>
        </w:rPr>
        <w:t xml:space="preserve">, in the </w:t>
      </w:r>
      <w:r>
        <w:rPr>
          <w:rFonts w:eastAsia="Times New Roman" w:cs="Times New Roman" w:ascii="Times New Roman" w:hAnsi="Times New Roman"/>
          <w:b/>
          <w:i/>
          <w:sz w:val="24"/>
          <w:szCs w:val="24"/>
        </w:rPr>
        <w:t xml:space="preserve">Mo </w:t>
      </w:r>
      <w:r>
        <w:rPr>
          <w:rFonts w:eastAsia="Times New Roman" w:cs="Times New Roman" w:ascii="Times New Roman" w:hAnsi="Times New Roman"/>
          <w:b/>
          <w:sz w:val="24"/>
          <w:szCs w:val="24"/>
        </w:rPr>
        <w:t xml:space="preserve">populations. </w:t>
      </w:r>
      <w:r>
        <w:rPr>
          <w:rFonts w:eastAsia="Times New Roman" w:cs="Times New Roman" w:ascii="Times New Roman" w:hAnsi="Times New Roman"/>
          <w:sz w:val="24"/>
          <w:szCs w:val="24"/>
        </w:rPr>
        <w:t xml:space="preserve">Haplotype network representing stepwise changes in nucleotide composition of </w:t>
      </w:r>
      <w:r>
        <w:rPr>
          <w:rFonts w:eastAsia="Times New Roman" w:cs="Times New Roman" w:ascii="Times New Roman" w:hAnsi="Times New Roman"/>
          <w:i/>
          <w:sz w:val="24"/>
          <w:szCs w:val="24"/>
        </w:rPr>
        <w:t>AVR-Pita1</w:t>
      </w:r>
      <w:r>
        <w:rPr>
          <w:rFonts w:eastAsia="Times New Roman" w:cs="Times New Roman" w:ascii="Times New Roman" w:hAnsi="Times New Roman"/>
          <w:b/>
          <w:i/>
          <w:sz w:val="24"/>
          <w:szCs w:val="24"/>
        </w:rPr>
        <w:t xml:space="preserve"> </w:t>
      </w:r>
      <w:r>
        <w:rPr>
          <w:rFonts w:eastAsia="Times New Roman" w:cs="Times New Roman" w:ascii="Times New Roman" w:hAnsi="Times New Roman"/>
          <w:sz w:val="24"/>
          <w:szCs w:val="24"/>
        </w:rPr>
        <w:t>(A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343,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 xml:space="preserve">=125) and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(B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289,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=151). Each labeled variant, such as V001, corresponds to a unique haplotype sequence for that gene. Variants are ordered such that highly related haplotypes are connected by a gray line. The pie chart shows the proportion of individual haplotype sequences coming from the Global (light blue) or U.S. (salmon) isolates.</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5</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A genome-wide view at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genetic diversity in 329 publicly available resequencing libraries. </w:t>
      </w:r>
      <w:r>
        <w:rPr>
          <w:rFonts w:eastAsia="Times New Roman" w:cs="Times New Roman" w:ascii="Times New Roman" w:hAnsi="Times New Roman"/>
          <w:sz w:val="24"/>
          <w:szCs w:val="24"/>
        </w:rPr>
        <w:t>All features are grouped by annotation information into exon, intron and intergenic space as shown. A) Tajima’s D statistic, B) Nucleotide Diversity (Pi), and C) curve of cumulative number of features showing particular nucleotide diversity levels.</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6</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Validation of the efficacy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as an indicator for the resistance reaction of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r>
        <w:rPr>
          <w:rFonts w:eastAsia="Times New Roman" w:cs="Times New Roman" w:ascii="Times New Roman" w:hAnsi="Times New Roman"/>
          <w:sz w:val="24"/>
          <w:szCs w:val="24"/>
        </w:rPr>
        <w:t xml:space="preserve"> A) </w:t>
      </w:r>
      <w:commentRangeStart w:id="44"/>
      <w:r>
        <w:rPr>
          <w:rFonts w:eastAsia="Times New Roman" w:cs="Times New Roman" w:ascii="Times New Roman" w:hAnsi="Times New Roman"/>
          <w:sz w:val="24"/>
          <w:szCs w:val="24"/>
        </w:rPr>
        <w:t xml:space="preserve">Blast disease symptoms of the representative rice varieties. </w:t>
      </w:r>
      <w:r>
        <w:rPr>
          <w:rFonts w:eastAsia="Times New Roman" w:cs="Times New Roman" w:ascii="Times New Roman" w:hAnsi="Times New Roman"/>
          <w:sz w:val="24"/>
          <w:szCs w:val="24"/>
        </w:rPr>
      </w:r>
      <w:commentRangeEnd w:id="44"/>
      <w:r>
        <w:commentReference w:id="44"/>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race IB49 (isolate ML1_2014) was used for inoculation. B) Distribution of disease scores. The X axis indicates scores of disease reactions where 0-2 represents resistance and 3-5 susceptibility, respectively. The Y axis indicates IRRI monogenic lines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differential lines and the susceptible control LTH. A total of 64 blast strains (</w:t>
      </w:r>
      <w:r>
        <w:rPr>
          <w:rFonts w:eastAsia="Times New Roman" w:cs="Times New Roman" w:ascii="Times New Roman" w:hAnsi="Times New Roman"/>
          <w:i/>
          <w:sz w:val="24"/>
          <w:szCs w:val="24"/>
        </w:rPr>
        <w:t>SI appendix</w:t>
      </w:r>
      <w:r>
        <w:rPr>
          <w:rFonts w:eastAsia="Times New Roman" w:cs="Times New Roman" w:ascii="Times New Roman" w:hAnsi="Times New Roman"/>
          <w:sz w:val="24"/>
          <w:szCs w:val="24"/>
        </w:rPr>
        <w:t xml:space="preserve">, Dataset S6)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used to inoculate indicated rice genotypes.</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 legend</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Table 1. Sequence variations and evolutionary patterns of the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genes</w:t>
      </w:r>
    </w:p>
    <w:p>
      <w:pPr>
        <w:sectPr>
          <w:headerReference w:type="default" r:id="rId4"/>
          <w:footerReference w:type="default" r:id="rId5"/>
          <w:type w:val="nextPage"/>
          <w:pgSz w:w="12240" w:h="15840"/>
          <w:pgMar w:left="1440" w:right="1440" w:header="720" w:top="1440" w:footer="720" w:bottom="1440" w:gutter="0"/>
          <w:lnNumType w:countBy="1" w:restart="continuous" w:distance="283"/>
          <w:pgNumType w:start="1" w:fmt="decimal"/>
          <w:formProt w:val="false"/>
          <w:textDirection w:val="lrTb"/>
          <w:docGrid w:type="default" w:linePitch="100" w:charSpace="4096"/>
        </w:sectPr>
        <w:pStyle w:val="Normal"/>
        <w:spacing w:lineRule="auto" w:line="360"/>
        <w:jc w:val="both"/>
        <w:rPr>
          <w:rFonts w:ascii="Times New Roman" w:hAnsi="Times New Roman"/>
        </w:rPr>
      </w:pPr>
      <w:r>
        <w:rPr>
          <w:rFonts w:eastAsia="Times New Roman" w:cs="Times New Roman" w:ascii="Times New Roman" w:hAnsi="Times New Roman"/>
          <w:b/>
          <w:sz w:val="24"/>
          <w:szCs w:val="24"/>
        </w:rPr>
        <w:t>Table 2</w:t>
      </w:r>
      <w:r>
        <w:rPr>
          <w:rFonts w:eastAsia="Times New Roman" w:cs="Times New Roman" w:ascii="Times New Roman" w:hAnsi="Times New Roman"/>
          <w:sz w:val="24"/>
          <w:szCs w:val="24"/>
        </w:rPr>
        <w:t xml:space="preserve">.... something with the population genetics statistics.... </w:t>
      </w:r>
    </w:p>
    <w:p>
      <w:pPr>
        <w:pStyle w:val="Normal"/>
        <w:spacing w:lineRule="auto" w:line="360"/>
        <w:jc w:val="both"/>
        <w:rPr>
          <w:rFonts w:ascii="Times New Roman" w:hAnsi="Times New Roman"/>
        </w:rPr>
      </w:pPr>
      <w:r>
        <w:rPr>
          <w:rFonts w:ascii="Times New Roman" w:hAnsi="Times New Roman"/>
        </w:rPr>
        <w:drawing>
          <wp:inline distT="0" distB="0" distL="0" distR="0">
            <wp:extent cx="8215630" cy="327850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6"/>
                    <a:srcRect l="0" t="106" r="0" b="106"/>
                    <a:stretch>
                      <a:fillRect/>
                    </a:stretch>
                  </pic:blipFill>
                  <pic:spPr bwMode="auto">
                    <a:xfrm>
                      <a:off x="0" y="0"/>
                      <a:ext cx="8215630" cy="3278505"/>
                    </a:xfrm>
                    <a:prstGeom prst="rect">
                      <a:avLst/>
                    </a:prstGeom>
                  </pic:spPr>
                </pic:pic>
              </a:graphicData>
            </a:graphic>
          </wp:inline>
        </w:drawing>
      </w:r>
      <w:r>
        <w:br w:type="page"/>
      </w:r>
    </w:p>
    <w:p>
      <w:pPr>
        <w:pStyle w:val="Normal"/>
        <w:spacing w:lineRule="auto" w:line="360"/>
        <w:jc w:val="both"/>
        <w:rPr>
          <w:rFonts w:ascii="Times New Roman" w:hAnsi="Times New Roman"/>
        </w:rPr>
      </w:pPr>
      <w:r>
        <w:rPr>
          <w:rFonts w:ascii="Times New Roman" w:hAnsi="Times New Roman"/>
        </w:rPr>
        <w:drawing>
          <wp:inline distT="0" distB="0" distL="0" distR="0">
            <wp:extent cx="8242935" cy="549529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7"/>
                    <a:stretch>
                      <a:fillRect/>
                    </a:stretch>
                  </pic:blipFill>
                  <pic:spPr bwMode="auto">
                    <a:xfrm>
                      <a:off x="0" y="0"/>
                      <a:ext cx="8242935" cy="5495290"/>
                    </a:xfrm>
                    <a:prstGeom prst="rect">
                      <a:avLst/>
                    </a:prstGeom>
                  </pic:spPr>
                </pic:pic>
              </a:graphicData>
            </a:graphic>
          </wp:inline>
        </w:drawing>
      </w:r>
      <w:r>
        <w:br w:type="page"/>
      </w:r>
    </w:p>
    <w:p>
      <w:pPr>
        <w:pStyle w:val="Normal"/>
        <w:spacing w:lineRule="auto" w:line="360"/>
        <w:jc w:val="both"/>
        <w:rPr>
          <w:rFonts w:ascii="Times New Roman" w:hAnsi="Times New Roman"/>
        </w:rPr>
      </w:pPr>
      <w:r>
        <w:rPr>
          <w:rFonts w:ascii="Times New Roman" w:hAnsi="Times New Roman"/>
        </w:rPr>
        <w:drawing>
          <wp:inline distT="0" distB="0" distL="0" distR="0">
            <wp:extent cx="8206740" cy="3827145"/>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8"/>
                    <a:stretch>
                      <a:fillRect/>
                    </a:stretch>
                  </pic:blipFill>
                  <pic:spPr bwMode="auto">
                    <a:xfrm>
                      <a:off x="0" y="0"/>
                      <a:ext cx="8206740" cy="3827145"/>
                    </a:xfrm>
                    <a:prstGeom prst="rect">
                      <a:avLst/>
                    </a:prstGeom>
                  </pic:spPr>
                </pic:pic>
              </a:graphicData>
            </a:graphic>
          </wp:inline>
        </w:drawing>
      </w:r>
      <w:r>
        <w:br w:type="page"/>
      </w:r>
    </w:p>
    <w:p>
      <w:pPr>
        <w:pStyle w:val="Normal"/>
        <w:spacing w:lineRule="auto" w:line="360"/>
        <w:jc w:val="both"/>
        <w:rPr>
          <w:rFonts w:ascii="Times New Roman" w:hAnsi="Times New Roman"/>
        </w:rPr>
      </w:pPr>
      <w:r>
        <w:rPr>
          <w:rFonts w:ascii="Times New Roman" w:hAnsi="Times New Roman"/>
        </w:rPr>
        <w:drawing>
          <wp:inline distT="0" distB="0" distL="0" distR="0">
            <wp:extent cx="8250555" cy="412496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9"/>
                    <a:stretch>
                      <a:fillRect/>
                    </a:stretch>
                  </pic:blipFill>
                  <pic:spPr bwMode="auto">
                    <a:xfrm>
                      <a:off x="0" y="0"/>
                      <a:ext cx="8250555" cy="4124960"/>
                    </a:xfrm>
                    <a:prstGeom prst="rect">
                      <a:avLst/>
                    </a:prstGeom>
                  </pic:spPr>
                </pic:pic>
              </a:graphicData>
            </a:graphic>
          </wp:inline>
        </w:drawing>
      </w:r>
      <w:r>
        <w:br w:type="page"/>
      </w:r>
    </w:p>
    <w:p>
      <w:pPr>
        <w:pStyle w:val="Normal"/>
        <w:spacing w:lineRule="auto" w:line="360"/>
        <w:jc w:val="both"/>
        <w:rPr>
          <w:rFonts w:ascii="Times New Roman" w:hAnsi="Times New Roman"/>
        </w:rPr>
      </w:pPr>
      <w:r>
        <w:rPr>
          <w:rFonts w:ascii="Times New Roman" w:hAnsi="Times New Roman"/>
        </w:rPr>
        <w:drawing>
          <wp:inline distT="0" distB="0" distL="0" distR="0">
            <wp:extent cx="8258175" cy="2752725"/>
            <wp:effectExtent l="0" t="0" r="0" b="0"/>
            <wp:docPr id="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
                    <pic:cNvPicPr>
                      <a:picLocks noChangeAspect="1" noChangeArrowheads="1"/>
                    </pic:cNvPicPr>
                  </pic:nvPicPr>
                  <pic:blipFill>
                    <a:blip r:embed="rId10"/>
                    <a:stretch>
                      <a:fillRect/>
                    </a:stretch>
                  </pic:blipFill>
                  <pic:spPr bwMode="auto">
                    <a:xfrm>
                      <a:off x="0" y="0"/>
                      <a:ext cx="8258175" cy="2752725"/>
                    </a:xfrm>
                    <a:prstGeom prst="rect">
                      <a:avLst/>
                    </a:prstGeom>
                  </pic:spPr>
                </pic:pic>
              </a:graphicData>
            </a:graphic>
          </wp:inline>
        </w:drawing>
      </w:r>
      <w:r>
        <w:br w:type="page"/>
      </w:r>
    </w:p>
    <w:p>
      <w:pPr>
        <w:sectPr>
          <w:headerReference w:type="default" r:id="rId12"/>
          <w:footerReference w:type="default" r:id="rId13"/>
          <w:type w:val="nextPage"/>
          <w:pgSz w:orient="landscape" w:w="15840" w:h="12240"/>
          <w:pgMar w:left="1440" w:right="1440" w:header="720" w:top="1440" w:footer="720" w:bottom="1440" w:gutter="0"/>
          <w:lnNumType w:countBy="1" w:restart="continuous" w:distance="283"/>
          <w:pgNumType w:fmt="decimal"/>
          <w:formProt w:val="false"/>
          <w:textDirection w:val="lrTb"/>
          <w:docGrid w:type="default" w:linePitch="100" w:charSpace="4096"/>
        </w:sectPr>
        <w:pStyle w:val="Normal"/>
        <w:spacing w:lineRule="auto" w:line="360"/>
        <w:jc w:val="both"/>
        <w:rPr>
          <w:rFonts w:ascii="Times New Roman" w:hAnsi="Times New Roman"/>
        </w:rPr>
      </w:pPr>
      <w:r>
        <w:rPr>
          <w:rFonts w:ascii="Times New Roman" w:hAnsi="Times New Roman"/>
        </w:rPr>
        <w:drawing>
          <wp:inline distT="0" distB="0" distL="0" distR="0">
            <wp:extent cx="6970395" cy="2951480"/>
            <wp:effectExtent l="0" t="0" r="0" b="0"/>
            <wp:docPr id="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
                    <pic:cNvPicPr>
                      <a:picLocks noChangeAspect="1" noChangeArrowheads="1"/>
                    </pic:cNvPicPr>
                  </pic:nvPicPr>
                  <pic:blipFill>
                    <a:blip r:embed="rId11"/>
                    <a:stretch>
                      <a:fillRect/>
                    </a:stretch>
                  </pic:blipFill>
                  <pic:spPr bwMode="auto">
                    <a:xfrm>
                      <a:off x="0" y="0"/>
                      <a:ext cx="6970395" cy="2951480"/>
                    </a:xfrm>
                    <a:prstGeom prst="rect">
                      <a:avLst/>
                    </a:prstGeom>
                  </pic:spPr>
                </pic:pic>
              </a:graphicData>
            </a:graphic>
          </wp:inline>
        </w:drawing>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Tables</w:t>
      </w:r>
    </w:p>
    <w:p>
      <w:pPr>
        <w:sectPr>
          <w:headerReference w:type="default" r:id="rId14"/>
          <w:footerReference w:type="default" r:id="rId15"/>
          <w:type w:val="nextPage"/>
          <w:pgSz w:orient="landscape" w:w="15840" w:h="12240"/>
          <w:pgMar w:left="1699" w:right="1699" w:header="720" w:top="1411" w:footer="720" w:bottom="1411" w:gutter="0"/>
          <w:lnNumType w:countBy="1" w:restart="continuous" w:distance="283"/>
          <w:pgNumType w:fmt="decimal"/>
          <w:formProt w:val="false"/>
          <w:textDirection w:val="lrTb"/>
          <w:docGrid w:type="default" w:linePitch="100" w:charSpace="4096"/>
        </w:sectPr>
        <w:pStyle w:val="Normal"/>
        <w:spacing w:lineRule="auto" w:line="360"/>
        <w:jc w:val="both"/>
        <w:rPr>
          <w:rFonts w:ascii="Times New Roman" w:hAnsi="Times New Roman"/>
        </w:rPr>
      </w:pPr>
      <w:commentRangeStart w:id="45"/>
      <w:r>
        <w:rPr>
          <w:rFonts w:eastAsia="Times New Roman" w:cs="Times New Roman" w:ascii="Times New Roman" w:hAnsi="Times New Roman"/>
          <w:sz w:val="24"/>
          <w:szCs w:val="24"/>
        </w:rPr>
        <w:t>Table 1 - would like to show Tajima’s D in Global vs U.S. isolates, relative to empirical distribution of these two parameters in the Global isolates (across other exons).</w:t>
      </w:r>
      <w:commentRangeEnd w:id="45"/>
      <w:r>
        <w:commentReference w:id="45"/>
      </w: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Supplemental Methods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SI Purification, isolation, and storage of 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on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Single spores were picked along with water agar under the microscope, and were placed on the surface of oatmeal plate for 5-7 d in the fungal incubator at 22 °C.  Sporated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petri dish and set in a drier with desiccators until the filter paper completely dried.  The desiccated filter papers with mycelia and spores were cut into small pieces (0.5cm × 0.5cm) and stored in sterilized glass jars at -20 °C.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S2 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Race of each isolate was identified using the international race differential system (Atkins et al., 1967).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S3 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(Table S1).</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S4 Fungal DNA extraction, PCR amplification and purification</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following: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in a 1% Tris-acetate-EDTA (TAE) agarose gel, and visualized by a BioRad ChemiDoc MP (BioRad, Hercules, CA).</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PCR products were purified with the ExoSAP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product were used for each reaction.  The plate was incubated at 37 °C for 15 min, 80°C for 15 min and held at 15°C in a PCR machine, and then was vacuum dried at room temperature and sent out for sequencing. DNA was sequenced at the USDA-ARS MSA Genomics Laboratory at Stoneville, MS, using Big Dye version 3.1 Cycle Sequencing chemistry and an ABI 3730XL DNA Analyzer using 0.5 ll BigDye v3.1.</w:t>
      </w:r>
      <w:r>
        <w:br w:type="page"/>
      </w:r>
    </w:p>
    <w:p>
      <w:pPr>
        <w:pStyle w:val="Normal"/>
        <w:spacing w:lineRule="auto" w:line="16" w:before="240" w:after="160"/>
        <w:jc w:val="both"/>
        <w:rPr>
          <w:rFonts w:ascii="Times New Roman" w:hAnsi="Times New Roman"/>
        </w:rPr>
      </w:pPr>
      <w:r>
        <w:rPr>
          <w:rFonts w:eastAsia="Times New Roman" w:cs="Times New Roman" w:ascii="Times New Roman" w:hAnsi="Times New Roman"/>
          <w:b/>
          <w:sz w:val="24"/>
          <w:szCs w:val="24"/>
        </w:rPr>
        <w:t xml:space="preserve">Table S1. Primers used for detecting or sequencing the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w:t>
      </w:r>
    </w:p>
    <w:tbl>
      <w:tblPr>
        <w:tblStyle w:val="a"/>
        <w:tblW w:w="9420" w:type="dxa"/>
        <w:jc w:val="left"/>
        <w:tblInd w:w="0" w:type="dxa"/>
        <w:tblLayout w:type="fixed"/>
        <w:tblCellMar>
          <w:top w:w="0" w:type="dxa"/>
          <w:left w:w="0" w:type="dxa"/>
          <w:bottom w:w="0" w:type="dxa"/>
          <w:right w:w="0" w:type="dxa"/>
        </w:tblCellMar>
        <w:tblLook w:val="0600" w:noHBand="1" w:noVBand="1" w:firstColumn="0" w:lastRow="0" w:lastColumn="0" w:firstRow="0"/>
      </w:tblPr>
      <w:tblGrid>
        <w:gridCol w:w="1514"/>
        <w:gridCol w:w="3135"/>
        <w:gridCol w:w="2205"/>
        <w:gridCol w:w="1006"/>
        <w:gridCol w:w="1560"/>
      </w:tblGrid>
      <w:tr>
        <w:trPr>
          <w:trHeight w:val="443" w:hRule="atLeast"/>
        </w:trPr>
        <w:tc>
          <w:tcPr>
            <w:tcW w:w="1514"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Primer names</w:t>
            </w:r>
          </w:p>
        </w:tc>
        <w:tc>
          <w:tcPr>
            <w:tcW w:w="3135"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Primer sequences (5'-3')</w:t>
            </w:r>
          </w:p>
        </w:tc>
        <w:tc>
          <w:tcPr>
            <w:tcW w:w="2205"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Function</w:t>
            </w:r>
          </w:p>
        </w:tc>
        <w:tc>
          <w:tcPr>
            <w:tcW w:w="1006"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Amp. size</w:t>
            </w:r>
          </w:p>
        </w:tc>
        <w:tc>
          <w:tcPr>
            <w:tcW w:w="1560"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Note</w:t>
            </w:r>
          </w:p>
        </w:tc>
      </w:tr>
      <w:tr>
        <w:trPr>
          <w:trHeight w:val="450" w:hRule="atLeast"/>
        </w:trPr>
        <w:tc>
          <w:tcPr>
            <w:tcW w:w="1514"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YL149</w:t>
            </w:r>
          </w:p>
        </w:tc>
        <w:tc>
          <w:tcPr>
            <w:tcW w:w="3135"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TGACCGCGATTCCCTCCATT</w:t>
            </w:r>
          </w:p>
        </w:tc>
        <w:tc>
          <w:tcPr>
            <w:tcW w:w="2205"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AVR-Pita</w:t>
            </w:r>
          </w:p>
        </w:tc>
        <w:tc>
          <w:tcPr>
            <w:tcW w:w="1006"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1078 bp</w:t>
            </w:r>
          </w:p>
        </w:tc>
        <w:tc>
          <w:tcPr>
            <w:tcW w:w="1560"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Zhou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2007</w:t>
            </w:r>
          </w:p>
        </w:tc>
      </w:tr>
      <w:tr>
        <w:trPr>
          <w:trHeight w:val="450" w:hRule="atLeast"/>
        </w:trPr>
        <w:tc>
          <w:tcPr>
            <w:tcW w:w="1514"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YL169</w:t>
            </w:r>
          </w:p>
        </w:tc>
        <w:tc>
          <w:tcPr>
            <w:tcW w:w="3135"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CGACCCGTTTCCGCC</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Pita 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GCGTTGTTATAAAATCGACCCGT</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AVR-Pita</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745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Pita 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CCGGCAGTAATTTCCCTGCT</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Pik XW1F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TTCCCCCTATGGCTCCGAAT</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AVR-Pik</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1167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AVRPikXW1R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CCGTCAACCAAGCGTAAA CC</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 FD</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ACAGCTCTTGGAAAATGGACAT</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AVR-Pik</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532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 FD</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CCAGTTTGGACCAACTTTCA</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Pi9-BZ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CTGCTCCATCTTGTTTGGCC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AVR-Pi9</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1000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Jia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2014</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Pi9-BZ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CACTAGTACAAGCACTAACC</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Pi9-YJ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ATCCCCATCC ACAGGATTCC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AVR-Pi9</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Pi9-YJ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GTG CTT ACT ACT TAG TAT AA</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Pizt-XWF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ATGAGCGCATCTGAGTAGGC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AVR-Pizt</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1300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Pizt-XWR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CTGGTTGGGCTGGACCTAAG</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ZZ21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AATCCCGTCACTTTCATTCTCCA</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AVR-Pizt</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637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2020</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ZZ22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GTCGCAAGCCTCGTACTACCTTT</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GGACAAGGGAGGCAAATCTAAC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AVR-Pib</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1351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2015</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R1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ATGCCGACAATGCGAGGTAT</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TGGAGAAGACTTTGATGC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AVR-Pib</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314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2015</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R2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GAACGCATAATGGCAACTA</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ACE1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CCCAGAGTTGGCGATGATGC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Ace1</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661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ACE1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ATGTGGCGGTGACAGAGGAC</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ZZ41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TGCAGGCCCAAATCCGTAGGAA</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AVR-Pii</w:t>
            </w:r>
          </w:p>
        </w:tc>
        <w:tc>
          <w:tcPr>
            <w:tcW w:w="1006"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508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2020</w:t>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ZZ42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ACTGTCCGCCGCTCGTTTGG</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4"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PiaF1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TGCGTTATCCACAGGCAGGT</w:t>
            </w:r>
          </w:p>
        </w:tc>
        <w:tc>
          <w:tcPr>
            <w:tcW w:w="2205"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AVR-Pia</w:t>
            </w:r>
          </w:p>
        </w:tc>
        <w:tc>
          <w:tcPr>
            <w:tcW w:w="1006"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497 bp</w:t>
            </w:r>
          </w:p>
        </w:tc>
        <w:tc>
          <w:tcPr>
            <w:tcW w:w="1560"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4" w:type="dxa"/>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PiaR1</w:t>
            </w:r>
          </w:p>
        </w:tc>
        <w:tc>
          <w:tcPr>
            <w:tcW w:w="3135" w:type="dxa"/>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GCTGGCGGGTAGGGATACTG</w:t>
            </w:r>
          </w:p>
        </w:tc>
        <w:tc>
          <w:tcPr>
            <w:tcW w:w="2205"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6"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
        <w:spacing w:lineRule="auto" w:line="360" w:before="120" w:after="0"/>
        <w:jc w:val="both"/>
        <w:rPr>
          <w:rFonts w:ascii="Times New Roman" w:hAnsi="Times New Roman"/>
        </w:rPr>
      </w:pPr>
      <w:r>
        <w:rPr>
          <w:rFonts w:ascii="Times New Roman" w:hAnsi="Times New Roman"/>
        </w:rPr>
      </w:r>
    </w:p>
    <w:sectPr>
      <w:headerReference w:type="default" r:id="rId16"/>
      <w:footerReference w:type="default" r:id="rId17"/>
      <w:type w:val="nextPage"/>
      <w:pgSz w:w="12240" w:h="15840"/>
      <w:pgMar w:left="1418" w:right="1418" w:header="720" w:top="1701" w:footer="720" w:bottom="1701" w:gutter="0"/>
      <w:lnNumType w:countBy="1" w:restart="continuous" w:distance="283"/>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Grant Billings" w:date="2025-06-20T14:58:00Z" w:initials="">
    <w:p>
      <w:r>
        <w:rPr>
          <w:rFonts w:ascii="Arial" w:hAnsi="Arial" w:eastAsia="Arial" w:cs="Arial"/>
          <w:color w:val="000000"/>
          <w:sz w:val="24"/>
          <w:szCs w:val="24"/>
          <w:lang w:val="en-US" w:eastAsia="en-US" w:bidi="en-US"/>
        </w:rPr>
        <w:t>H. Wickham. ggplot2: Elegant Graphics for Data Analysis. Springer-Verlag New York, 2016.</w:t>
      </w:r>
    </w:p>
  </w:comment>
  <w:comment w:id="1" w:author="Grant Billings" w:date="2025-06-20T14:59:00Z" w:initials="">
    <w:p>
      <w:r>
        <w:rPr>
          <w:rFonts w:ascii="Arial" w:hAnsi="Arial" w:eastAsia="Arial" w:cs="Arial"/>
          <w:color w:val="000000"/>
          <w:sz w:val="24"/>
          <w:szCs w:val="24"/>
          <w:lang w:val="en-US" w:eastAsia="en-US" w:bidi="en-US"/>
        </w:rPr>
        <w:t>Wood, S.N. (2011) Fast stable restricted maximum likelihood and marginal likelihood estimation of semiparametric generalized linear models.</w:t>
      </w:r>
    </w:p>
    <w:p>
      <w:r>
        <w:rPr>
          <w:rFonts w:ascii="Arial" w:hAnsi="Arial" w:eastAsia="Arial" w:cs="Arial"/>
          <w:color w:val="000000"/>
          <w:sz w:val="24"/>
          <w:szCs w:val="24"/>
          <w:lang w:val="en-US" w:eastAsia="en-US" w:bidi="en-US"/>
        </w:rPr>
        <w:t>Journal of the Royal Statistical Society (B) 73(1):3-36</w:t>
      </w:r>
    </w:p>
  </w:comment>
  <w:comment w:id="4" w:author="Grant Billings" w:date="2025-05-05T13:47:00Z" w:initials="">
    <w:p>
      <w:r>
        <w:rPr>
          <w:rFonts w:ascii="Arial" w:hAnsi="Arial" w:eastAsia="Arial" w:cs="Arial"/>
          <w:color w:val="000000"/>
          <w:sz w:val="24"/>
          <w:szCs w:val="24"/>
          <w:lang w:val="en-US" w:eastAsia="en-US" w:bidi="en-US"/>
        </w:rPr>
        <w:t>Is this list of Cognates correct?</w:t>
      </w:r>
    </w:p>
  </w:comment>
  <w:comment w:id="3" w:author="Grant Billings" w:date="2025-05-05T13:47:00Z" w:initials="">
    <w:p>
      <w:r>
        <w:rPr>
          <w:rFonts w:ascii="Arial" w:hAnsi="Arial" w:eastAsia="Arial" w:cs="Arial"/>
          <w:color w:val="000000"/>
          <w:sz w:val="24"/>
          <w:szCs w:val="24"/>
          <w:lang w:val="en-US" w:eastAsia="en-US" w:bidi="en-US"/>
        </w:rPr>
        <w:t>AVR-Pia -&gt; Pi-a</w:t>
      </w:r>
    </w:p>
    <w:p>
      <w:r>
        <w:rPr>
          <w:rFonts w:ascii="Arial" w:hAnsi="Arial" w:eastAsia="Arial" w:cs="Arial"/>
          <w:color w:val="000000"/>
          <w:sz w:val="24"/>
          <w:szCs w:val="24"/>
          <w:lang w:val="en-US" w:eastAsia="en-US" w:bidi="en-US"/>
        </w:rPr>
        <w:t>AVR-Pii -&gt; Pi-i</w:t>
      </w:r>
    </w:p>
    <w:p>
      <w:r>
        <w:rPr>
          <w:rFonts w:ascii="Arial" w:hAnsi="Arial" w:eastAsia="Arial" w:cs="Arial"/>
          <w:color w:val="000000"/>
          <w:sz w:val="24"/>
          <w:szCs w:val="24"/>
          <w:lang w:val="en-US" w:eastAsia="en-US" w:bidi="en-US"/>
        </w:rPr>
        <w:t>ACE1 -&gt; pi_d</w:t>
      </w:r>
    </w:p>
    <w:p>
      <w:r>
        <w:rPr>
          <w:rFonts w:ascii="Arial" w:hAnsi="Arial" w:eastAsia="Arial" w:cs="Arial"/>
          <w:color w:val="000000"/>
          <w:sz w:val="24"/>
          <w:szCs w:val="24"/>
          <w:lang w:val="en-US" w:eastAsia="en-US" w:bidi="en-US"/>
        </w:rPr>
        <w:t>AVR-Pib -&gt; Pi-b</w:t>
      </w:r>
    </w:p>
    <w:p>
      <w:r>
        <w:rPr>
          <w:rFonts w:ascii="Arial" w:hAnsi="Arial" w:eastAsia="Arial" w:cs="Arial"/>
          <w:color w:val="000000"/>
          <w:sz w:val="24"/>
          <w:szCs w:val="24"/>
          <w:lang w:val="en-US" w:eastAsia="en-US" w:bidi="en-US"/>
        </w:rPr>
        <w:t>AVR-Pizt -&gt; Pi_z</w:t>
      </w:r>
    </w:p>
    <w:p>
      <w:r>
        <w:rPr>
          <w:rFonts w:ascii="Arial" w:hAnsi="Arial" w:eastAsia="Arial" w:cs="Arial"/>
          <w:color w:val="000000"/>
          <w:sz w:val="24"/>
          <w:szCs w:val="24"/>
          <w:lang w:val="en-US" w:eastAsia="en-US" w:bidi="en-US"/>
        </w:rPr>
        <w:t>AVR-Pita1 -&gt; Pi-ta/Pi-ta2/Ptr</w:t>
      </w:r>
    </w:p>
    <w:p>
      <w:r>
        <w:rPr>
          <w:rFonts w:ascii="Arial" w:hAnsi="Arial" w:eastAsia="Arial" w:cs="Arial"/>
          <w:color w:val="000000"/>
          <w:sz w:val="24"/>
          <w:szCs w:val="24"/>
          <w:lang w:val="en-US" w:eastAsia="en-US" w:bidi="en-US"/>
        </w:rPr>
        <w:t>AVR-Piks -&gt; Pikm and Piks</w:t>
      </w:r>
    </w:p>
  </w:comment>
  <w:comment w:id="2" w:author="Jia, Yulin - REE-ARS" w:date="2025-06-20T12:01:00Z" w:initials="YJ">
    <w:p>
      <w:r>
        <w:rPr>
          <w:rFonts w:ascii="Liberation Serif" w:hAnsi="Liberation Serif" w:eastAsia="DejaVu Sans" w:cs="DejaVu Sans"/>
          <w:sz w:val="24"/>
          <w:szCs w:val="24"/>
          <w:lang w:val="en-US" w:eastAsia="en-US" w:bidi="en-US"/>
        </w:rPr>
        <w:t>Correct.</w:t>
      </w:r>
    </w:p>
  </w:comment>
  <w:comment w:id="5" w:author="Grant Thomas Billings" w:date="2025-04-24T10:18:00Z" w:initials="">
    <w:p>
      <w:r>
        <w:rPr>
          <w:rFonts w:ascii="Arial" w:hAnsi="Arial" w:eastAsia="Arial" w:cs="Arial"/>
          <w:color w:val="000000"/>
          <w:sz w:val="24"/>
          <w:szCs w:val="24"/>
          <w:lang w:val="en-US" w:eastAsia="en-US" w:bidi="en-US"/>
        </w:rPr>
        <w:t>Mollie E. Brooks, Kasper Kristensen, Koen J. van Benthem, Arni Magnusson, Casper W. Berg, Anders Nielsen, Hans J.</w:t>
      </w:r>
    </w:p>
    <w:p>
      <w:r>
        <w:rPr>
          <w:rFonts w:ascii="Arial" w:hAnsi="Arial" w:eastAsia="Arial" w:cs="Arial"/>
          <w:color w:val="000000"/>
          <w:sz w:val="24"/>
          <w:szCs w:val="24"/>
          <w:lang w:val="en-US" w:eastAsia="en-US" w:bidi="en-US"/>
        </w:rPr>
        <w:t xml:space="preserve">  Skaug, Martin Maechler and Benjamin M. Bolker (2017). glmmTMB Balances Speed and Flexibility Among Packages for</w:t>
      </w:r>
    </w:p>
    <w:p>
      <w:r>
        <w:rPr>
          <w:rFonts w:ascii="Arial" w:hAnsi="Arial" w:eastAsia="Arial" w:cs="Arial"/>
          <w:color w:val="000000"/>
          <w:sz w:val="24"/>
          <w:szCs w:val="24"/>
          <w:lang w:val="en-US" w:eastAsia="en-US" w:bidi="en-US"/>
        </w:rPr>
        <w:t xml:space="preserve">  Zero-inflated Generalized Linear Mixed Modeling. The R Journal, 9(2), 378-400. doi: 10.32614/RJ-2017-066.</w:t>
      </w:r>
    </w:p>
  </w:comment>
  <w:comment w:id="6" w:author="Grant Billings" w:date="2025-06-20T15:03:00Z" w:initials="">
    <w:p>
      <w:r>
        <w:rPr>
          <w:rFonts w:ascii="Arial" w:hAnsi="Arial" w:eastAsia="Arial" w:cs="Arial"/>
          <w:color w:val="000000"/>
          <w:sz w:val="24"/>
          <w:szCs w:val="24"/>
          <w:lang w:val="en-US" w:eastAsia="en-US" w:bidi="en-US"/>
        </w:rPr>
        <w:t>Dean RA, Talbot NJ, Ebbole DJ, Farman ML, Mitchell TK, Orbach MJ, Thon M, Kulkarni R, Xu JR, Pan H, Read ND, Lee YH, Carbone I, Brown D, Oh YY, Donofrio N, Jeong JS, Soanes DM, Djonovic S, Kolomiets E, Rehmeyer C, Li W, Harding M, Kim S, Lebrun MH, Bohnert H, Coughlan S, Butler J, Calvo S, Ma LJ, Nicol R, Purcell S, Nusbaum C, Galagan JE, Birren BW. The genome sequence of the rice blast fungus Magnaporthe grisea. Nature. 2005 Apr 21;434(7036):980-6. doi: 10.1038/nature03449. PMID: 15846337.</w:t>
      </w:r>
    </w:p>
  </w:comment>
  <w:comment w:id="7" w:author="Grant Billings" w:date="2025-06-20T15:04:00Z" w:initials="">
    <w:p>
      <w:r>
        <w:rPr>
          <w:rFonts w:ascii="Arial" w:hAnsi="Arial" w:eastAsia="Arial" w:cs="Arial"/>
          <w:color w:val="000000"/>
          <w:sz w:val="24"/>
          <w:szCs w:val="24"/>
          <w:lang w:val="en-US" w:eastAsia="en-US" w:bidi="en-US"/>
        </w:rPr>
        <w:t>Igor V. Grigoriev, Roman Nikitin, Sajeet Haridas, Alan Kuo, Robin Ohm, Robert Otillar, Robert Riley, Asaf Salamov, Xueling Zhao, Frank Korzeniewski, Tatyana Smirnova, Henrik Nordberg, Inna Dubchak, Igor Shabalov, MycoCosm portal: gearing up for 1000 fungal genomes, Nucleic Acids Research, Volume 42, Issue D1, 1 January 2014, Pages D699–D704, DOI:10.1093/nar/gkt1183</w:t>
      </w:r>
    </w:p>
  </w:comment>
  <w:comment w:id="8" w:author="Grant Billings" w:date="2025-06-20T15:05:00Z" w:initials="">
    <w:p>
      <w:r>
        <w:rPr>
          <w:rFonts w:ascii="Arial" w:hAnsi="Arial" w:eastAsia="Arial" w:cs="Arial"/>
          <w:color w:val="000000"/>
          <w:sz w:val="24"/>
          <w:szCs w:val="24"/>
          <w:lang w:val="en-US" w:eastAsia="en-US" w:bidi="en-US"/>
        </w:rPr>
        <w:t>Shifu Chen. 2023. Ultrafast one-pass FASTQ data preprocessing, quality control, and deduplication using fastp. iMeta 2: e107. https://doi.org/10.1002/imt2.107</w:t>
      </w:r>
    </w:p>
  </w:comment>
  <w:comment w:id="9" w:author="Grant Billings" w:date="2025-06-20T15:05:00Z" w:initials="">
    <w:p>
      <w:r>
        <w:rPr>
          <w:rFonts w:ascii="Arial" w:hAnsi="Arial" w:eastAsia="Arial" w:cs="Arial"/>
          <w:color w:val="000000"/>
          <w:sz w:val="24"/>
          <w:szCs w:val="24"/>
          <w:lang w:val="en-US" w:eastAsia="en-US" w:bidi="en-US"/>
        </w:rPr>
        <w:t>Vasimuddin Md, Sanchit Misra, Heng Li, Srinivas Aluru. Efficient Architecture-Aware Acceleration of BWA-MEM for Multicore Systems. IEEE Parallel and Distributed Processing Symposium (IPDPS), 2019.</w:t>
      </w:r>
    </w:p>
  </w:comment>
  <w:comment w:id="10" w:author="Grant Billings" w:date="2025-06-20T15:06:00Z" w:initials="">
    <w:p>
      <w:r>
        <w:rPr>
          <w:rFonts w:ascii="Arial" w:hAnsi="Arial" w:eastAsia="Arial" w:cs="Arial"/>
          <w:color w:val="000000"/>
          <w:sz w:val="24"/>
          <w:szCs w:val="24"/>
          <w:lang w:val="en-US" w:eastAsia="en-US" w:bidi="en-US"/>
        </w:rPr>
        <w:t>Petr Danecek, James K Bonfield, Jennifer Liddle, John Marshall, Valeriu Ohan, Martin O Pollard, Andrew Whitwham, Thomas Keane, Shane A McCarthy, Robert M Davies, Heng Li, Twelve years of SAMtools and BCFtools, GigaScience, Volume 10, Issue 2, February 2021, giab008, https://doi.org/10.1093/gigascience/giab008</w:t>
      </w:r>
    </w:p>
  </w:comment>
  <w:comment w:id="11" w:author="Grant Billings" w:date="2025-06-20T15:07:00Z" w:initials="">
    <w:p>
      <w:r>
        <w:rPr>
          <w:rFonts w:ascii="Arial" w:hAnsi="Arial" w:eastAsia="Arial" w:cs="Arial"/>
          <w:color w:val="000000"/>
          <w:sz w:val="24"/>
          <w:szCs w:val="24"/>
          <w:lang w:val="en-US" w:eastAsia="en-US" w:bidi="en-US"/>
        </w:rPr>
        <w:t>Korunes KL, Samuk K. pixy: Unbiased estimation of nucleotide diversity and divergence in the presence of missing data. Mol Ecol Resour. 2021 May;21(4):1359-1368. doi: 10.1111/1755-0998.13326. Epub 2021 Feb 5. Erratum in: Mol Ecol Resour. 2022 Apr;22(3):1228-1229. doi: 10.1111/1755-0998.13571. PMID: 33453139; PMCID: PMC8044049.</w:t>
      </w:r>
    </w:p>
  </w:comment>
  <w:comment w:id="12" w:author="Grant Billings" w:date="2025-06-20T15:08:00Z" w:initials="">
    <w:p>
      <w:r>
        <w:rPr>
          <w:rFonts w:ascii="Arial" w:hAnsi="Arial" w:eastAsia="Arial" w:cs="Arial"/>
          <w:color w:val="000000"/>
          <w:sz w:val="24"/>
          <w:szCs w:val="24"/>
          <w:lang w:val="en-US" w:eastAsia="en-US" w:bidi="en-US"/>
        </w:rPr>
        <w:t>McKenna A, Hanna M, Banks E, et al. The Genome Analysis Toolkit: a MapReduce framework for analyzing next-generation DNA sequencing data. Genome Res. 2010;20(9):1297-303. doi:10.1101/gr.107524.110</w:t>
      </w:r>
    </w:p>
  </w:comment>
  <w:comment w:id="13" w:author="Grant Billings" w:date="2025-06-20T15:09:00Z" w:initials="">
    <w:p>
      <w:r>
        <w:rPr>
          <w:rFonts w:ascii="Arial" w:hAnsi="Arial" w:eastAsia="Arial" w:cs="Arial"/>
          <w:color w:val="000000"/>
          <w:sz w:val="24"/>
          <w:szCs w:val="24"/>
          <w:lang w:val="en-US" w:eastAsia="en-US" w:bidi="en-US"/>
        </w:rPr>
        <w:t>Sievers F, Wilm A, Dineen D, Gibson TJ, Karplus K, Li W, Lopez R, McWilliam H, Remmert M, Söding J, Thompson JD, Higgins DG. Fast, scalable generation of high-quality protein multiple sequence alignments using Clustal Omega. Mol Syst Biol. 2011 Oct 11;7:539. doi: 10.1038/msb.2011.75. PMID: 21988835; PMCID: PMC3261699.</w:t>
      </w:r>
    </w:p>
  </w:comment>
  <w:comment w:id="14" w:author="Grant Billings" w:date="2025-06-20T15:11:00Z" w:initials="">
    <w:p>
      <w:r>
        <w:rPr>
          <w:rFonts w:ascii="Arial" w:hAnsi="Arial" w:eastAsia="Arial" w:cs="Arial"/>
          <w:color w:val="000000"/>
          <w:sz w:val="24"/>
          <w:szCs w:val="24"/>
          <w:lang w:val="en-US" w:eastAsia="en-US" w:bidi="en-US"/>
        </w:rPr>
        <w:t>Larkin MA, Blackshields G, Brown NP, Chenna R, McGettigan PA, McWilliam H, Valentin F, Wallace IM, Wilm A, Lopez R, Thompson JD, Gibson TJ, Higgins DG. Clustal W and Clustal X version 2.0. Bioinformatics. 2007 Nov 1;23(21):2947-8. doi: 10.1093/bioinformatics/btm404. Epub 2007 Sep 10. PMID: 17846036.</w:t>
      </w:r>
    </w:p>
  </w:comment>
  <w:comment w:id="15" w:author="Grant Billings" w:date="2025-06-20T15:12:00Z" w:initials="">
    <w:p>
      <w:r>
        <w:rPr>
          <w:rFonts w:ascii="Arial" w:hAnsi="Arial" w:eastAsia="Arial" w:cs="Arial"/>
          <w:color w:val="000000"/>
          <w:sz w:val="24"/>
          <w:szCs w:val="24"/>
          <w:lang w:val="en-US" w:eastAsia="en-US" w:bidi="en-US"/>
        </w:rPr>
        <w:t>Stéphane Guindon, Jean-François Dufayard, Vincent Lefort, Maria Anisimova, Wim Hordijk, Olivier Gascuel, New Algorithms and Methods to Estimate Maximum-Likelihood Phylogenies: Assessing the Performance of PhyML 3.0, Systematic Biology, Volume 59, Issue 3, May 2010, Pages 307–321, https://doi.org/10.1093/sysbio/syq010</w:t>
      </w:r>
    </w:p>
  </w:comment>
  <w:comment w:id="16" w:author="Grant Billings" w:date="2025-06-20T15:13:00Z" w:initials="">
    <w:p>
      <w:r>
        <w:rPr>
          <w:rFonts w:ascii="Arial" w:hAnsi="Arial" w:eastAsia="Arial" w:cs="Arial"/>
          <w:color w:val="000000"/>
          <w:sz w:val="24"/>
          <w:szCs w:val="24"/>
          <w:lang w:val="en-US" w:eastAsia="en-US" w:bidi="en-US"/>
        </w:rPr>
        <w:t>Paradis E, Schliep K (2019). “ape 5.0: an environment for modern phylogenetics and evolutionary analyses in R.” _Bioinformatics_, *35*, 526-528.</w:t>
      </w:r>
    </w:p>
    <w:p>
      <w:r>
        <w:rPr>
          <w:rFonts w:ascii="Arial" w:hAnsi="Arial" w:eastAsia="Arial" w:cs="Arial"/>
          <w:color w:val="000000"/>
          <w:sz w:val="24"/>
          <w:szCs w:val="24"/>
          <w:lang w:val="en-US" w:eastAsia="en-US" w:bidi="en-US"/>
        </w:rPr>
        <w:t>doi:10.1093/bioinformatics/bty633 &lt;https://doi.org/10.1093/bioinformatics/bty633&gt;.</w:t>
      </w:r>
    </w:p>
  </w:comment>
  <w:comment w:id="17" w:author="Grant Thomas Billings" w:date="2025-04-24T11:10:00Z" w:initials="">
    <w:p>
      <w:r>
        <w:rPr>
          <w:rFonts w:ascii="Arial" w:hAnsi="Arial" w:eastAsia="Arial" w:cs="Arial"/>
          <w:color w:val="000000"/>
          <w:sz w:val="24"/>
          <w:szCs w:val="24"/>
          <w:lang w:val="en-US" w:eastAsia="en-US" w:bidi="en-US"/>
        </w:rPr>
        <w:t>Jombart, T. (2008) adegenet: a R package for the multivariate analysis of genetic markers. Bioinformatics 24:</w:t>
      </w:r>
    </w:p>
    <w:p>
      <w:r>
        <w:rPr>
          <w:rFonts w:ascii="Arial" w:hAnsi="Arial" w:eastAsia="Arial" w:cs="Arial"/>
          <w:color w:val="000000"/>
          <w:sz w:val="24"/>
          <w:szCs w:val="24"/>
          <w:lang w:val="en-US" w:eastAsia="en-US" w:bidi="en-US"/>
        </w:rPr>
        <w:t xml:space="preserve">  1403-1405. doi: 10.1093/bioinformatics/btn129</w:t>
      </w:r>
    </w:p>
    <w:p>
      <w:r>
        <w:rPr>
          <w:rFonts w:ascii="Liberation Serif" w:hAnsi="Liberation Serif" w:eastAsia="DejaVu Sans" w:cs="DejaVu Sans"/>
          <w:sz w:val="24"/>
          <w:szCs w:val="24"/>
          <w:lang w:val="en-US" w:eastAsia="en-US" w:bidi="en-US"/>
        </w:rPr>
      </w:r>
    </w:p>
    <w:p>
      <w:r>
        <w:rPr>
          <w:rFonts w:ascii="Arial" w:hAnsi="Arial" w:eastAsia="Arial" w:cs="Arial"/>
          <w:color w:val="000000"/>
          <w:sz w:val="24"/>
          <w:szCs w:val="24"/>
          <w:lang w:val="en-US" w:eastAsia="en-US" w:bidi="en-US"/>
        </w:rPr>
        <w:t xml:space="preserve">  Jombart T. and Ahmed I. (2011) adegenet 1.3-1: new tools for the analysis of genome-wide SNP data. Bioinformatics.</w:t>
      </w:r>
    </w:p>
    <w:p>
      <w:r>
        <w:rPr>
          <w:rFonts w:ascii="Arial" w:hAnsi="Arial" w:eastAsia="Arial" w:cs="Arial"/>
          <w:color w:val="000000"/>
          <w:sz w:val="24"/>
          <w:szCs w:val="24"/>
          <w:lang w:val="en-US" w:eastAsia="en-US" w:bidi="en-US"/>
        </w:rPr>
        <w:t xml:space="preserve">  doi: 10.1093/bioinformatics/btr521</w:t>
      </w:r>
    </w:p>
  </w:comment>
  <w:comment w:id="18" w:author="Grant Billings" w:date="2025-06-20T15:13:00Z" w:initials="">
    <w:p>
      <w:r>
        <w:rPr>
          <w:rFonts w:ascii="Arial" w:hAnsi="Arial" w:eastAsia="Arial" w:cs="Arial"/>
          <w:color w:val="000000"/>
          <w:sz w:val="24"/>
          <w:szCs w:val="24"/>
          <w:lang w:val="en-US" w:eastAsia="en-US" w:bidi="en-US"/>
        </w:rPr>
        <w:t>Jombart, T. (2008) adegenet: a R package for the multivariate analysis of genetic markers. Bioinformatics 24: 1403-1405. doi:</w:t>
      </w:r>
    </w:p>
    <w:p>
      <w:r>
        <w:rPr>
          <w:rFonts w:ascii="Arial" w:hAnsi="Arial" w:eastAsia="Arial" w:cs="Arial"/>
          <w:color w:val="000000"/>
          <w:sz w:val="24"/>
          <w:szCs w:val="24"/>
          <w:lang w:val="en-US" w:eastAsia="en-US" w:bidi="en-US"/>
        </w:rPr>
        <w:t>10.1093/bioinformatics/btn129</w:t>
      </w:r>
    </w:p>
    <w:p>
      <w:r>
        <w:rPr>
          <w:rFonts w:ascii="Liberation Serif" w:hAnsi="Liberation Serif" w:eastAsia="DejaVu Sans" w:cs="DejaVu Sans"/>
          <w:sz w:val="24"/>
          <w:szCs w:val="24"/>
          <w:lang w:val="en-US" w:eastAsia="en-US" w:bidi="en-US"/>
        </w:rPr>
      </w:r>
    </w:p>
    <w:p>
      <w:r>
        <w:rPr>
          <w:rFonts w:ascii="Arial" w:hAnsi="Arial" w:eastAsia="Arial" w:cs="Arial"/>
          <w:color w:val="000000"/>
          <w:sz w:val="24"/>
          <w:szCs w:val="24"/>
          <w:lang w:val="en-US" w:eastAsia="en-US" w:bidi="en-US"/>
        </w:rPr>
        <w:t>Jombart T. and Ahmed I. (2011) adegenet 1.3-1: new tools for the analysis of genome-wide SNP data. Bioinformatics. doi:</w:t>
      </w:r>
    </w:p>
    <w:p>
      <w:r>
        <w:rPr>
          <w:rFonts w:ascii="Arial" w:hAnsi="Arial" w:eastAsia="Arial" w:cs="Arial"/>
          <w:color w:val="000000"/>
          <w:sz w:val="24"/>
          <w:szCs w:val="24"/>
          <w:lang w:val="en-US" w:eastAsia="en-US" w:bidi="en-US"/>
        </w:rPr>
        <w:t>10.1093/bioinformatics/btr521</w:t>
      </w:r>
    </w:p>
  </w:comment>
  <w:comment w:id="19" w:author="Grant Billings" w:date="2025-06-20T15:14:00Z" w:initials="">
    <w:p>
      <w:r>
        <w:rPr>
          <w:rFonts w:ascii="Arial" w:hAnsi="Arial" w:eastAsia="Arial" w:cs="Arial"/>
          <w:color w:val="000000"/>
          <w:sz w:val="24"/>
          <w:szCs w:val="24"/>
          <w:lang w:val="en-US" w:eastAsia="en-US" w:bidi="en-US"/>
        </w:rPr>
        <w:t>Kamvar ZN, Larsen MM, Kanaskie AM, Hansen EM, Grünwald NJ. Spatial and Temporal Analysis of Populations of the Sudden Oak Death Pathogen in Oregon Forests. Phytopathology. 2015 Jul;105(7):982-9. doi: 10.1094/PHYTO-12-14-0350-FI. Epub 2015 Jun 12. PMID: 26068281.</w:t>
      </w:r>
    </w:p>
  </w:comment>
  <w:comment w:id="21" w:author="Grant Billings" w:date="2025-06-20T15:29:00Z" w:initials="">
    <w:p>
      <w:r>
        <w:rPr>
          <w:rFonts w:ascii="Arial" w:hAnsi="Arial" w:eastAsia="Arial" w:cs="Arial"/>
          <w:color w:val="000000"/>
          <w:sz w:val="24"/>
          <w:szCs w:val="24"/>
          <w:lang w:val="en-US" w:eastAsia="en-US" w:bidi="en-US"/>
        </w:rPr>
        <w:t>I remove Pi-9 from most of the discussion, but here's the text I'd written: AVR-Pi9 increased from ~25% to ~85% in the early 1980s, dipped slightly to 75% in the late 2010s, and is now close to 100% prevalence again.</w:t>
      </w:r>
    </w:p>
  </w:comment>
  <w:comment w:id="25" w:author="Jia, Yulin - REE-ARS" w:date="2025-06-20T12:06:00Z" w:initials="YJ">
    <w:p>
      <w:r>
        <w:rPr>
          <w:rFonts w:ascii="Liberation Serif" w:hAnsi="Liberation Serif" w:eastAsia="DejaVu Sans" w:cs="DejaVu Sans"/>
          <w:sz w:val="24"/>
          <w:szCs w:val="24"/>
          <w:lang w:val="en-US" w:eastAsia="en-US" w:bidi="en-US"/>
        </w:rPr>
        <w:t>Why?</w:t>
      </w:r>
    </w:p>
  </w:comment>
  <w:comment w:id="24" w:author="Grant Billings" w:date="2025-06-20T15:30:00Z" w:initials="">
    <w:p>
      <w:r>
        <w:rPr>
          <w:rFonts w:ascii="Arial" w:hAnsi="Arial" w:eastAsia="Arial" w:cs="Arial"/>
          <w:color w:val="000000"/>
          <w:sz w:val="24"/>
          <w:szCs w:val="24"/>
          <w:lang w:val="en-US" w:eastAsia="en-US" w:bidi="en-US"/>
        </w:rPr>
        <w:t>also dropped AVR-Pib</w:t>
      </w:r>
    </w:p>
  </w:comment>
  <w:comment w:id="22" w:author="Jia, Yulin - REE-ARS" w:date="2025-06-20T12:05:00Z" w:initials="YJ">
    <w:p>
      <w:r>
        <w:rPr>
          <w:rFonts w:ascii="Liberation Serif" w:hAnsi="Liberation Serif" w:eastAsia="DejaVu Sans" w:cs="DejaVu Sans"/>
          <w:sz w:val="24"/>
          <w:szCs w:val="24"/>
          <w:lang w:val="en-US" w:eastAsia="en-US" w:bidi="en-US"/>
        </w:rPr>
        <w:t>AVR-Pi9 should be close to 100% since Pi9 has not been deployed in USA.</w:t>
      </w:r>
    </w:p>
  </w:comment>
  <w:comment w:id="23" w:author="Jia, Yulin - REE-ARS" w:date="2025-06-20T12:06:00Z" w:initials="YJ">
    <w:p>
      <w:r>
        <w:rPr>
          <w:rFonts w:ascii="Liberation Serif" w:hAnsi="Liberation Serif" w:eastAsia="DejaVu Sans" w:cs="DejaVu Sans"/>
          <w:sz w:val="24"/>
          <w:szCs w:val="24"/>
          <w:lang w:val="en-US" w:eastAsia="en-US" w:bidi="en-US"/>
        </w:rPr>
        <w:t>Sound right.</w:t>
      </w:r>
    </w:p>
  </w:comment>
  <w:comment w:id="20" w:author="Grant Billings" w:date="2025-06-20T15:30:00Z" w:initials="">
    <w:p>
      <w:r>
        <w:rPr>
          <w:rFonts w:ascii="Arial" w:hAnsi="Arial" w:eastAsia="Arial" w:cs="Arial"/>
          <w:color w:val="000000"/>
          <w:sz w:val="24"/>
          <w:szCs w:val="24"/>
          <w:lang w:val="en-US" w:eastAsia="en-US" w:bidi="en-US"/>
        </w:rPr>
        <w:t>more text from next paragraph: AVR-Pi9 has remained highly prevalent since sampling began, unlike in the world where it has generally trended upward.</w:t>
      </w:r>
    </w:p>
  </w:comment>
  <w:comment w:id="27" w:author="Grant Billings" w:date="2025-06-17T16:37:00Z" w:initials="">
    <w:p>
      <w:r>
        <w:rPr>
          <w:rFonts w:ascii="Arial" w:hAnsi="Arial" w:eastAsia="Arial" w:cs="Arial"/>
          <w:color w:val="000000"/>
          <w:sz w:val="24"/>
          <w:szCs w:val="24"/>
          <w:lang w:val="en-US" w:eastAsia="en-US" w:bidi="en-US"/>
        </w:rPr>
        <w:t>add something about pop structure - FET?</w:t>
      </w:r>
    </w:p>
  </w:comment>
  <w:comment w:id="26" w:author="Grant Billings" w:date="2025-06-17T16:37:00Z" w:initials="">
    <w:p>
      <w:r>
        <w:rPr>
          <w:rFonts w:ascii="Arial" w:hAnsi="Arial" w:eastAsia="Arial" w:cs="Arial"/>
          <w:color w:val="000000"/>
          <w:sz w:val="24"/>
          <w:szCs w:val="24"/>
          <w:lang w:val="en-US" w:eastAsia="en-US" w:bidi="en-US"/>
        </w:rPr>
        <w:t>cross-tab?</w:t>
      </w:r>
    </w:p>
  </w:comment>
  <w:comment w:id="28" w:author="Grant Billings" w:date="2025-06-20T15:51:00Z" w:initials="">
    <w:p>
      <w:r>
        <w:rPr>
          <w:rFonts w:ascii="Arial" w:hAnsi="Arial" w:eastAsia="Arial" w:cs="Arial"/>
          <w:color w:val="000000"/>
          <w:sz w:val="24"/>
          <w:szCs w:val="24"/>
          <w:lang w:val="en-US" w:eastAsia="en-US" w:bidi="en-US"/>
        </w:rPr>
        <w:t>... Grant still working on how to do this (which isolates to group, etc)</w:t>
      </w:r>
    </w:p>
  </w:comment>
  <w:comment w:id="29" w:author="Grant Billings" w:date="2025-06-20T15:49:00Z" w:initials="">
    <w:p>
      <w:r>
        <w:rPr>
          <w:rFonts w:ascii="Arial" w:hAnsi="Arial" w:eastAsia="Arial" w:cs="Arial"/>
          <w:color w:val="000000"/>
          <w:sz w:val="24"/>
          <w:szCs w:val="24"/>
          <w:lang w:val="en-US" w:eastAsia="en-US" w:bidi="en-US"/>
        </w:rPr>
        <w:t>This whole section will need some more work but I'm not sure how to fix the V labels now that they are differnet.</w:t>
      </w:r>
    </w:p>
  </w:comment>
  <w:comment w:id="30" w:author="Grant Billings" w:date="2025-06-20T15:49:00Z" w:initials="">
    <w:p>
      <w:r>
        <w:rPr>
          <w:rFonts w:ascii="Arial" w:hAnsi="Arial" w:eastAsia="Arial" w:cs="Arial"/>
          <w:color w:val="000000"/>
          <w:sz w:val="24"/>
          <w:szCs w:val="24"/>
          <w:lang w:val="en-US" w:eastAsia="en-US" w:bidi="en-US"/>
        </w:rPr>
        <w:t>we need to re-synthesize these labels.</w:t>
      </w:r>
    </w:p>
  </w:comment>
  <w:comment w:id="31" w:author="Grant Billings" w:date="2025-06-20T15:54:00Z" w:initials="">
    <w:p>
      <w:r>
        <w:rPr>
          <w:rFonts w:ascii="Arial" w:hAnsi="Arial" w:eastAsia="Arial" w:cs="Arial"/>
          <w:color w:val="000000"/>
          <w:sz w:val="24"/>
          <w:szCs w:val="24"/>
          <w:lang w:val="en-US" w:eastAsia="en-US" w:bidi="en-US"/>
        </w:rPr>
        <w:t>need to fix these labels.</w:t>
      </w:r>
    </w:p>
  </w:comment>
  <w:comment w:id="35" w:author="Grant Billings" w:date="2025-05-12T15:40:00Z" w:initials="">
    <w:p>
      <w:r>
        <w:rPr>
          <w:rFonts w:ascii="Arial" w:hAnsi="Arial" w:eastAsia="Arial" w:cs="Arial"/>
          <w:color w:val="000000"/>
          <w:sz w:val="24"/>
          <w:szCs w:val="24"/>
          <w:lang w:val="en-US" w:eastAsia="en-US" w:bidi="en-US"/>
        </w:rPr>
        <w:t>efficient in what way?</w:t>
      </w:r>
    </w:p>
  </w:comment>
  <w:comment w:id="32" w:author="Jia, Yulin - REE-ARS" w:date="2025-06-20T12:11:00Z" w:initials="YJ">
    <w:p>
      <w:r>
        <w:rPr>
          <w:rFonts w:ascii="Liberation Serif" w:hAnsi="Liberation Serif" w:eastAsia="DejaVu Sans" w:cs="DejaVu Sans"/>
          <w:sz w:val="24"/>
          <w:szCs w:val="24"/>
          <w:lang w:val="en-US" w:eastAsia="en-US" w:bidi="en-US"/>
        </w:rPr>
        <w:t>I will worry about this after I receive another draft and response to review.</w:t>
      </w:r>
    </w:p>
  </w:comment>
  <w:comment w:id="33" w:author="Amanda Hulse-Kemp" w:date="2025-06-16T16:53:00Z" w:initials="">
    <w:p>
      <w:r>
        <w:rPr>
          <w:rFonts w:ascii="Arial" w:hAnsi="Arial" w:eastAsia="Arial" w:cs="Arial"/>
          <w:color w:val="000000"/>
          <w:sz w:val="24"/>
          <w:szCs w:val="24"/>
          <w:lang w:val="en-US" w:eastAsia="en-US" w:bidi="en-US"/>
        </w:rPr>
        <w:t>Reviewer wanted addition of a couple references and to indicate relationship with AVR-PikA - I do not understand what is wanted here but Yulin need to address.</w:t>
      </w:r>
    </w:p>
  </w:comment>
  <w:comment w:id="34" w:author="Jia, Yulin - REE-ARS" w:date="2025-06-20T12:10:00Z" w:initials="YJ">
    <w:p>
      <w:r>
        <w:rPr>
          <w:rFonts w:ascii="Liberation Serif" w:hAnsi="Liberation Serif" w:eastAsia="DejaVu Sans" w:cs="DejaVu Sans"/>
          <w:sz w:val="24"/>
          <w:szCs w:val="24"/>
          <w:lang w:val="en-US" w:eastAsia="en-US" w:bidi="en-US"/>
        </w:rPr>
        <w:t xml:space="preserve">More efficient because any change of nucleotide resulting in alteration of amino acid. </w:t>
      </w:r>
    </w:p>
  </w:comment>
  <w:comment w:id="37" w:author="Grant Billings" w:date="2025-06-20T15:55:00Z" w:initials="">
    <w:p>
      <w:r>
        <w:rPr>
          <w:rFonts w:ascii="Arial" w:hAnsi="Arial" w:eastAsia="Arial" w:cs="Arial"/>
          <w:color w:val="000000"/>
          <w:sz w:val="24"/>
          <w:szCs w:val="24"/>
          <w:lang w:val="en-US" w:eastAsia="en-US" w:bidi="en-US"/>
        </w:rPr>
        <w:t>Might need to figure out a way to estimate the frequency of individual variants over time? right now this point is not addressed in the methods.</w:t>
      </w:r>
    </w:p>
  </w:comment>
  <w:comment w:id="36" w:author="Jia, Yulin - REE-ARS" w:date="2025-06-20T12:14:00Z" w:initials="YJ">
    <w:p>
      <w:r>
        <w:rPr>
          <w:rFonts w:ascii="Liberation Serif" w:hAnsi="Liberation Serif" w:eastAsia="DejaVu Sans" w:cs="DejaVu Sans"/>
          <w:sz w:val="24"/>
          <w:szCs w:val="24"/>
          <w:lang w:val="en-US" w:eastAsia="en-US" w:bidi="en-US"/>
        </w:rPr>
        <w:t>We can only compare isolates we have but does not represent each decade.  We should delete this just present trend of allelic change?</w:t>
      </w:r>
    </w:p>
  </w:comment>
  <w:comment w:id="39" w:author="Grant Billings" w:date="2025-06-20T15:56:00Z" w:initials="">
    <w:p>
      <w:r>
        <w:rPr>
          <w:rFonts w:ascii="Arial" w:hAnsi="Arial" w:eastAsia="Arial" w:cs="Arial"/>
          <w:color w:val="000000"/>
          <w:sz w:val="24"/>
          <w:szCs w:val="24"/>
          <w:lang w:val="en-US" w:eastAsia="en-US" w:bidi="en-US"/>
        </w:rPr>
        <w:t>these names are not used now, need to replace</w:t>
      </w:r>
    </w:p>
  </w:comment>
  <w:comment w:id="38" w:author="Jia, Yulin - REE-ARS" w:date="2025-06-20T12:14:00Z" w:initials="YJ">
    <w:p>
      <w:r>
        <w:rPr>
          <w:rFonts w:ascii="Liberation Serif" w:hAnsi="Liberation Serif" w:eastAsia="DejaVu Sans" w:cs="DejaVu Sans"/>
          <w:sz w:val="24"/>
          <w:szCs w:val="24"/>
          <w:lang w:val="en-US" w:eastAsia="en-US" w:bidi="en-US"/>
        </w:rPr>
        <w:t>Yes.</w:t>
      </w:r>
    </w:p>
  </w:comment>
  <w:comment w:id="43" w:author="Grant Billings" w:date="2025-05-12T15:43:00Z" w:initials="">
    <w:p>
      <w:r>
        <w:rPr>
          <w:rFonts w:ascii="Arial" w:hAnsi="Arial" w:eastAsia="Arial" w:cs="Arial"/>
          <w:color w:val="000000"/>
          <w:sz w:val="24"/>
          <w:szCs w:val="24"/>
          <w:lang w:val="en-US" w:eastAsia="en-US" w:bidi="en-US"/>
        </w:rPr>
        <w:t>why does being subtelomeric matter?</w:t>
      </w:r>
    </w:p>
  </w:comment>
  <w:comment w:id="40" w:author="Jia, Yulin - REE-ARS" w:date="2025-06-20T12:16:00Z" w:initials="YJ">
    <w:p>
      <w:r>
        <w:rPr>
          <w:rFonts w:ascii="Liberation Serif" w:hAnsi="Liberation Serif" w:eastAsia="DejaVu Sans" w:cs="DejaVu Sans"/>
          <w:sz w:val="24"/>
          <w:szCs w:val="24"/>
          <w:lang w:val="en-US" w:eastAsia="en-US" w:bidi="en-US"/>
        </w:rPr>
        <w:t>See previous comment.</w:t>
      </w:r>
    </w:p>
  </w:comment>
  <w:comment w:id="41" w:author="Amanda Hulse-Kemp" w:date="2025-06-16T13:46:00Z" w:initials="">
    <w:p>
      <w:r>
        <w:rPr>
          <w:rFonts w:ascii="Arial" w:hAnsi="Arial" w:eastAsia="Arial" w:cs="Arial"/>
          <w:color w:val="000000"/>
          <w:sz w:val="24"/>
          <w:szCs w:val="24"/>
          <w:lang w:val="en-US" w:eastAsia="en-US" w:bidi="en-US"/>
        </w:rPr>
        <w:t>Might be able to connect this comment to Figure5 - see some increase in nucleotide diversity (as normally do) at ends of chromosomes...but not really sure why this matters like you say</w:t>
      </w:r>
    </w:p>
  </w:comment>
  <w:comment w:id="42" w:author="Jia, Yulin - REE-ARS" w:date="2025-06-20T12:15:00Z" w:initials="YJ">
    <w:p>
      <w:r>
        <w:rPr>
          <w:rFonts w:ascii="Liberation Serif" w:hAnsi="Liberation Serif" w:eastAsia="DejaVu Sans" w:cs="DejaVu Sans"/>
          <w:sz w:val="24"/>
          <w:szCs w:val="24"/>
          <w:lang w:val="en-US" w:eastAsia="en-US" w:bidi="en-US"/>
        </w:rPr>
        <w:t>Any genes near telomere is easier to be deleted out because telomere has been shorten during evolutionary process of the fungus.</w:t>
      </w:r>
    </w:p>
  </w:comment>
  <w:comment w:id="44" w:author="Amanda Hulse-Kemp" w:date="2025-06-18T17:30:00Z" w:initials="">
    <w:p>
      <w:r>
        <w:rPr>
          <w:rFonts w:ascii="Arial" w:hAnsi="Arial" w:eastAsia="Arial" w:cs="Arial"/>
          <w:color w:val="000000"/>
          <w:sz w:val="24"/>
          <w:szCs w:val="24"/>
          <w:lang w:val="en-US" w:eastAsia="en-US" w:bidi="en-US"/>
        </w:rPr>
        <w:t>Yulin - anything necessary to mention here about the rice varieties shown?</w:t>
      </w:r>
    </w:p>
  </w:comment>
  <w:comment w:id="45" w:author="Grant Billings" w:date="2025-06-20T13:28:00Z" w:initials="">
    <w:p>
      <w:r>
        <w:rPr>
          <w:rFonts w:ascii="Arial" w:hAnsi="Arial" w:eastAsia="Arial" w:cs="Arial"/>
          <w:color w:val="000000"/>
          <w:sz w:val="24"/>
          <w:szCs w:val="24"/>
          <w:lang w:val="en-US" w:eastAsia="en-US" w:bidi="en-US"/>
        </w:rPr>
        <w:t>@gtbillin@ncsu.edu Grant still working on this.</w:t>
      </w:r>
    </w:p>
    <w:p>
      <w:r>
        <w:rPr>
          <w:rFonts w:ascii="Arial" w:hAnsi="Arial" w:eastAsia="Arial" w:cs="Arial"/>
          <w:color w:val="000000"/>
          <w:sz w:val="24"/>
          <w:szCs w:val="24"/>
          <w:lang w:val="en-US" w:eastAsia="en-US" w:bidi="en-US"/>
        </w:rPr>
        <w:t>_Assigned to gtbillin@ncsu.edu_</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roman"/>
    <w:pitch w:val="variable"/>
    <w:embedRegular r:id="rId13" w:fontKey="{0D014A78-CABC-4EF0-12AC-5CD89AEFDE0D}"/>
    <w:embedBold r:id="rId14" w:fontKey="{0E014A78-CABC-4EF0-12AC-5CD89AEFDE0E}"/>
  </w:font>
  <w:font w:name="Cambria">
    <w:charset w:val="01"/>
    <w:family w:val="roman"/>
    <w:pitch w:val="variable"/>
    <w:embedRegular r:id="rId15" w:fontKey="{0F014A78-CABC-4EF0-12AC-5CD89AEFDE0F}"/>
    <w:embedBold r:id="rId16" w:fontKey="{10014A78-CABC-4EF0-12AC-5CD89AEFDE10}"/>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Arial">
    <w:charset w:val="01"/>
    <w:family w:val="roman"/>
    <w:pitch w:val="variable"/>
  </w:font>
  <w:font w:name="Noto Sans Symbols">
    <w:charset w:val="01"/>
    <w:family w:val="auto"/>
    <w:pitch w:val="default"/>
    <w:embedRegular r:id="rId25" w:fontKey="{19014A78-CABC-4EF0-12AC-5CD89AEFDE19}"/>
  </w:font>
  <w:font w:name="Courier New">
    <w:charset w:val="01"/>
    <w:family w:val="auto"/>
    <w:pitch w:val="fixed"/>
    <w:embedRegular r:id="rId26" w:fontKey="{1A014A78-CABC-4EF0-12AC-5CD89AEFDE1A}"/>
    <w:embedBold r:id="rId27" w:fontKey="{1B014A78-CABC-4EF0-12AC-5CD89AEFDE1B}"/>
    <w:embedItalic r:id="rId28" w:fontKey="{1C014A78-CABC-4EF0-12AC-5CD89AEFDE1C}"/>
    <w:embedBoldItalic r:id="rId29" w:fontKey="{1D014A78-CABC-4EF0-12AC-5CD89AEFDE1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4680" w:leader="none"/>
        <w:tab w:val="right" w:pos="9360" w:leader="none"/>
      </w:tabs>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pBdr/>
      <w:tabs>
        <w:tab w:val="clear" w:pos="720"/>
        <w:tab w:val="center" w:pos="4680" w:leader="none"/>
        <w:tab w:val="right" w:pos="9360" w:leader="none"/>
      </w:tabs>
      <w:spacing w:lineRule="auto" w:line="240" w:before="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4680" w:leader="none"/>
        <w:tab w:val="right" w:pos="9360" w:leader="none"/>
      </w:tabs>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pBdr/>
      <w:tabs>
        <w:tab w:val="clear" w:pos="720"/>
        <w:tab w:val="center" w:pos="4680" w:leader="none"/>
        <w:tab w:val="right" w:pos="9360" w:leader="none"/>
      </w:tabs>
      <w:spacing w:lineRule="auto" w:line="240" w:before="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4680" w:leader="none"/>
        <w:tab w:val="right" w:pos="9360" w:leader="none"/>
      </w:tabs>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pBdr/>
      <w:tabs>
        <w:tab w:val="clear" w:pos="720"/>
        <w:tab w:val="center" w:pos="4680" w:leader="none"/>
        <w:tab w:val="right" w:pos="9360" w:leader="none"/>
      </w:tabs>
      <w:spacing w:lineRule="auto" w:line="240" w:before="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4680" w:leader="none"/>
        <w:tab w:val="right" w:pos="9360" w:leader="none"/>
      </w:tabs>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pBdr/>
      <w:tabs>
        <w:tab w:val="clear" w:pos="720"/>
        <w:tab w:val="center" w:pos="4680" w:leader="none"/>
        <w:tab w:val="right" w:pos="9360" w:leader="none"/>
      </w:tabs>
      <w:spacing w:lineRule="auto" w:line="240" w:before="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bidi w:val="0"/>
      <w:spacing w:lineRule="auto" w:line="276" w:before="0" w:after="20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bidi w:val="0"/>
      <w:spacing w:lineRule="auto" w:line="276" w:before="0" w:after="20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bidi w:val="0"/>
      <w:spacing w:lineRule="auto" w:line="276" w:before="0" w:after="20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bidi w:val="0"/>
      <w:spacing w:lineRule="auto" w:line="276" w:before="0" w:after="20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uiPriority w:val="9"/>
    <w:qFormat/>
    <w:pPr>
      <w:keepNext w:val="true"/>
      <w:keepLines/>
      <w:spacing w:before="480" w:after="0"/>
      <w:outlineLvl w:val="0"/>
    </w:pPr>
    <w:rPr>
      <w:rFonts w:ascii="Cambria" w:hAnsi="Cambria" w:eastAsia="Cambria" w:cs="Cambria"/>
      <w:b/>
      <w:color w:val="366091"/>
      <w:sz w:val="28"/>
      <w:szCs w:val="28"/>
    </w:rPr>
  </w:style>
  <w:style w:type="paragraph" w:styleId="Heading2">
    <w:name w:val="Heading 2"/>
    <w:basedOn w:val="Normal"/>
    <w:next w:val="Normal"/>
    <w:uiPriority w:val="9"/>
    <w:semiHidden/>
    <w:unhideWhenUsed/>
    <w:qFormat/>
    <w:pPr>
      <w:spacing w:lineRule="auto" w:line="240"/>
      <w:outlineLvl w:val="1"/>
    </w:pPr>
    <w:rPr>
      <w:rFonts w:ascii="Times New Roman" w:hAnsi="Times New Roman" w:eastAsia="Times New Roman" w:cs="Times New Roman"/>
      <w:b/>
      <w:sz w:val="36"/>
      <w:szCs w:val="36"/>
    </w:rPr>
  </w:style>
  <w:style w:type="paragraph" w:styleId="Heading3">
    <w:name w:val="Heading 3"/>
    <w:basedOn w:val="Normal"/>
    <w:next w:val="Normal"/>
    <w:uiPriority w:val="9"/>
    <w:semiHidden/>
    <w:unhideWhenUsed/>
    <w:qFormat/>
    <w:pPr>
      <w:spacing w:lineRule="auto" w:line="240"/>
      <w:outlineLvl w:val="2"/>
    </w:pPr>
    <w:rPr>
      <w:rFonts w:ascii="Times New Roman" w:hAnsi="Times New Roman" w:eastAsia="Times New Roman" w:cs="Times New Roman"/>
      <w:b/>
      <w:sz w:val="27"/>
      <w:szCs w:val="27"/>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rsid w:val="005341c6"/>
    <w:rPr/>
  </w:style>
  <w:style w:type="character" w:styleId="CommentSubjectChar" w:customStyle="1">
    <w:name w:val="Comment Subject Char"/>
    <w:basedOn w:val="CommentTextChar"/>
    <w:link w:val="CommentSubject"/>
    <w:uiPriority w:val="99"/>
    <w:semiHidden/>
    <w:qFormat/>
    <w:rsid w:val="00a917cf"/>
    <w:rPr>
      <w:b/>
      <w:bCs/>
      <w:sz w:val="20"/>
      <w:szCs w:val="20"/>
    </w:rPr>
  </w:style>
  <w:style w:type="character" w:styleId="InternetLink">
    <w:name w:val="Hyperlink"/>
    <w:rPr>
      <w:color w:val="000080"/>
      <w:u w:val="single"/>
      <w:lang w:val="zxx" w:eastAsia="zxx" w:bidi="zxx"/>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unhideWhenUsed/>
    <w:qFormat/>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a917cf"/>
    <w:pPr/>
    <w:rPr>
      <w:b/>
      <w:bCs/>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DA-ARS-GBRU/Rice_PathogenDefenseArsenal" TargetMode="External"/><Relationship Id="rId3" Type="http://schemas.openxmlformats.org/officeDocument/2006/relationships/hyperlink" Target="https://orcid.org/0000-0002-5635-126X"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Application>LibreOffice/7.1.8.1$Linux_X86_64 LibreOffice_project/10$Build-1</Application>
  <AppVersion>15.0000</AppVersion>
  <Pages>43</Pages>
  <Words>11257</Words>
  <Characters>59126</Characters>
  <CharactersWithSpaces>70169</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2025-06-20T17:17:00Z</dcterms:created>
  <dc:creator>Jia, Yulin - REE-ARS</dc:creator>
  <dc:description/>
  <dc:language>en-US</dc:language>
  <cp:lastModifiedBy/>
  <dcterms:modified xsi:type="dcterms:W3CDTF">2025-06-23T09:31:46Z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