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AC931" w14:textId="77777777" w:rsidR="00E44D4D" w:rsidRDefault="0083332B">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Dear Editor:</w:t>
      </w:r>
    </w:p>
    <w:p w14:paraId="6D5AC932" w14:textId="77777777" w:rsidR="00E44D4D" w:rsidRDefault="00E44D4D">
      <w:pPr>
        <w:rPr>
          <w:rFonts w:ascii="Times New Roman" w:eastAsia="Times New Roman" w:hAnsi="Times New Roman" w:cs="Times New Roman"/>
          <w:color w:val="222222"/>
          <w:sz w:val="24"/>
          <w:szCs w:val="24"/>
          <w:highlight w:val="white"/>
        </w:rPr>
      </w:pPr>
    </w:p>
    <w:p w14:paraId="6D5AC933" w14:textId="6D7FB731" w:rsidR="00E44D4D" w:rsidRDefault="0083332B">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We appreciate the three reviewers’ critical evaluations, and their comments were analyzed and well received.  </w:t>
      </w:r>
      <w:r w:rsidR="00196D14" w:rsidRPr="003D51FC">
        <w:rPr>
          <w:rFonts w:ascii="Times New Roman" w:eastAsia="Times New Roman" w:hAnsi="Times New Roman" w:cs="Times New Roman"/>
          <w:color w:val="222222"/>
          <w:sz w:val="24"/>
          <w:szCs w:val="24"/>
          <w:highlight w:val="yellow"/>
        </w:rPr>
        <w:t>To address these comments</w:t>
      </w:r>
      <w:r w:rsidR="00AE429E" w:rsidRPr="003D51FC">
        <w:rPr>
          <w:rFonts w:ascii="Times New Roman" w:eastAsia="Times New Roman" w:hAnsi="Times New Roman" w:cs="Times New Roman"/>
          <w:color w:val="222222"/>
          <w:sz w:val="24"/>
          <w:szCs w:val="24"/>
          <w:highlight w:val="yellow"/>
        </w:rPr>
        <w:t>, three scientists who are microbiologist, bioinformatics</w:t>
      </w:r>
      <w:r w:rsidR="003D51FC" w:rsidRPr="003D51FC">
        <w:rPr>
          <w:rFonts w:ascii="Times New Roman" w:eastAsia="Times New Roman" w:hAnsi="Times New Roman" w:cs="Times New Roman"/>
          <w:color w:val="222222"/>
          <w:sz w:val="24"/>
          <w:szCs w:val="24"/>
          <w:highlight w:val="yellow"/>
        </w:rPr>
        <w:t xml:space="preserve"> </w:t>
      </w:r>
      <w:r w:rsidR="00DF28AB">
        <w:rPr>
          <w:rFonts w:ascii="Times New Roman" w:eastAsia="Times New Roman" w:hAnsi="Times New Roman" w:cs="Times New Roman"/>
          <w:color w:val="222222"/>
          <w:sz w:val="24"/>
          <w:szCs w:val="24"/>
          <w:highlight w:val="yellow"/>
        </w:rPr>
        <w:t xml:space="preserve">were invited to reanalyze the data and </w:t>
      </w:r>
      <w:r w:rsidR="003D51FC" w:rsidRPr="003D51FC">
        <w:rPr>
          <w:rFonts w:ascii="Times New Roman" w:eastAsia="Times New Roman" w:hAnsi="Times New Roman" w:cs="Times New Roman"/>
          <w:color w:val="222222"/>
          <w:sz w:val="24"/>
          <w:szCs w:val="24"/>
          <w:highlight w:val="yellow"/>
        </w:rPr>
        <w:t xml:space="preserve">contributed to </w:t>
      </w:r>
      <w:r w:rsidR="00DF28AB">
        <w:rPr>
          <w:rFonts w:ascii="Times New Roman" w:eastAsia="Times New Roman" w:hAnsi="Times New Roman" w:cs="Times New Roman"/>
          <w:color w:val="222222"/>
          <w:sz w:val="24"/>
          <w:szCs w:val="24"/>
          <w:highlight w:val="yellow"/>
        </w:rPr>
        <w:t>the</w:t>
      </w:r>
      <w:r w:rsidR="00BF2117">
        <w:rPr>
          <w:rFonts w:ascii="Times New Roman" w:eastAsia="Times New Roman" w:hAnsi="Times New Roman" w:cs="Times New Roman"/>
          <w:color w:val="222222"/>
          <w:sz w:val="24"/>
          <w:szCs w:val="24"/>
          <w:highlight w:val="yellow"/>
        </w:rPr>
        <w:t xml:space="preserve"> </w:t>
      </w:r>
      <w:r w:rsidR="003D51FC" w:rsidRPr="003D51FC">
        <w:rPr>
          <w:rFonts w:ascii="Times New Roman" w:eastAsia="Times New Roman" w:hAnsi="Times New Roman" w:cs="Times New Roman"/>
          <w:color w:val="222222"/>
          <w:sz w:val="24"/>
          <w:szCs w:val="24"/>
          <w:highlight w:val="yellow"/>
        </w:rPr>
        <w:t>present version</w:t>
      </w:r>
      <w:r w:rsidR="00BF2117">
        <w:rPr>
          <w:rFonts w:ascii="Times New Roman" w:eastAsia="Times New Roman" w:hAnsi="Times New Roman" w:cs="Times New Roman"/>
          <w:color w:val="222222"/>
          <w:sz w:val="24"/>
          <w:szCs w:val="24"/>
          <w:highlight w:val="yellow"/>
        </w:rPr>
        <w:t xml:space="preserve"> of the manuscript.</w:t>
      </w:r>
      <w:r w:rsidR="003D51FC" w:rsidRPr="003D51FC">
        <w:rPr>
          <w:rFonts w:ascii="Times New Roman" w:eastAsia="Times New Roman" w:hAnsi="Times New Roman" w:cs="Times New Roman"/>
          <w:color w:val="222222"/>
          <w:sz w:val="24"/>
          <w:szCs w:val="24"/>
          <w:highlight w:val="yellow"/>
        </w:rPr>
        <w:t xml:space="preserve"> </w:t>
      </w:r>
      <w:r w:rsidR="00BF2117">
        <w:rPr>
          <w:rFonts w:ascii="Times New Roman" w:eastAsia="Times New Roman" w:hAnsi="Times New Roman" w:cs="Times New Roman"/>
          <w:color w:val="222222"/>
          <w:sz w:val="24"/>
          <w:szCs w:val="24"/>
          <w:highlight w:val="yellow"/>
        </w:rPr>
        <w:t xml:space="preserve"> </w:t>
      </w:r>
      <w:r>
        <w:rPr>
          <w:rFonts w:ascii="Times New Roman" w:eastAsia="Times New Roman" w:hAnsi="Times New Roman" w:cs="Times New Roman"/>
          <w:color w:val="222222"/>
          <w:sz w:val="24"/>
          <w:szCs w:val="24"/>
          <w:highlight w:val="white"/>
        </w:rPr>
        <w:t xml:space="preserve">We examined the existence of two avirulence genes in 840 isolates as recommended by both reviewers. The manuscript was revised where changes were highlighted in yellow.  Our point-by-point response is listed below for you to verify. </w:t>
      </w:r>
    </w:p>
    <w:p w14:paraId="6D5AC934" w14:textId="77777777" w:rsidR="00E44D4D" w:rsidRDefault="0083332B">
      <w:pPr>
        <w:rPr>
          <w:rFonts w:ascii="Times New Roman" w:eastAsia="Times New Roman" w:hAnsi="Times New Roman" w:cs="Times New Roman"/>
          <w:i/>
          <w:color w:val="0000FF"/>
          <w:sz w:val="24"/>
          <w:szCs w:val="24"/>
          <w:highlight w:val="white"/>
        </w:rPr>
      </w:pPr>
      <w:r>
        <w:rPr>
          <w:rFonts w:ascii="Times New Roman" w:eastAsia="Times New Roman" w:hAnsi="Times New Roman" w:cs="Times New Roman"/>
          <w:color w:val="222222"/>
          <w:sz w:val="24"/>
          <w:szCs w:val="24"/>
          <w:highlight w:val="white"/>
        </w:rPr>
        <w:t>Decision: Major revision advised</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Referee: 1</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Comments to the Author</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This manuscript aims to investigate the dynamics of AVR frequencies in Magnaporthe populations in relation to host R genes in the United States. Using 840 field isolates, the authors tracked the frequencies of Magnaporthe AVRs over six decades and identified periods of emergence of new AVR variants. The study particularly focuses on AVR-Pik, recognized by the rice R gene Pi-k, and AVR-Pita1, recognized by the rice R gene Pi-ta. The approach employed in the study is novel and the number of isolates used in this study is sufficient. The fluctuations in frequencies of Pi-k vs. AVR-Pik and Pi-ta vs. AVR-Pita are intriguing, but I have many concerns regarding the interpretations of the results.</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Major points</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 xml:space="preserve">1/ Do you consider Magnaporthe population in the US to be a geographically isolated population from regions such as Southeast Asia, which have diverse Magnaporthe populations? Or do you consider that Magnaporthe population in the US frequently exchanges individuals with Magnaporthe populations in other regions? If the former hypothesis is true, the variants of AVR-Pik and AVR-Pita should be considered to have independently emerged in the US. Also, the frequencies of AVR-Pik and AVR-Pita in the US should </w:t>
      </w:r>
      <w:proofErr w:type="gramStart"/>
      <w:r>
        <w:rPr>
          <w:rFonts w:ascii="Times New Roman" w:eastAsia="Times New Roman" w:hAnsi="Times New Roman" w:cs="Times New Roman"/>
          <w:color w:val="222222"/>
          <w:sz w:val="24"/>
          <w:szCs w:val="24"/>
          <w:highlight w:val="white"/>
        </w:rPr>
        <w:t>be considered to be</w:t>
      </w:r>
      <w:proofErr w:type="gramEnd"/>
      <w:r>
        <w:rPr>
          <w:rFonts w:ascii="Times New Roman" w:eastAsia="Times New Roman" w:hAnsi="Times New Roman" w:cs="Times New Roman"/>
          <w:color w:val="222222"/>
          <w:sz w:val="24"/>
          <w:szCs w:val="24"/>
          <w:highlight w:val="white"/>
        </w:rPr>
        <w:t xml:space="preserve"> independent of other regions. However, if the later hypothesis is true, the variants of AVR-Pik and AVR-Pita may have migrated from other regions, and the frequencies of AVR-Pik and AVR-Pita may be influenced by other regions. Please elaborate on your stance in this manuscript and provide supporting references to support your position.</w:t>
      </w:r>
    </w:p>
    <w:p w14:paraId="6D5AC935" w14:textId="77777777" w:rsidR="00E44D4D" w:rsidRDefault="0083332B">
      <w:pPr>
        <w:rPr>
          <w:rFonts w:ascii="Times New Roman" w:eastAsia="Times New Roman" w:hAnsi="Times New Roman" w:cs="Times New Roman"/>
          <w:i/>
          <w:color w:val="0000FF"/>
          <w:sz w:val="24"/>
          <w:szCs w:val="24"/>
          <w:highlight w:val="white"/>
        </w:rPr>
      </w:pPr>
      <w:proofErr w:type="gramStart"/>
      <w:r>
        <w:rPr>
          <w:rFonts w:ascii="Times New Roman" w:eastAsia="Times New Roman" w:hAnsi="Times New Roman" w:cs="Times New Roman"/>
          <w:i/>
          <w:color w:val="0000FF"/>
          <w:sz w:val="24"/>
          <w:szCs w:val="24"/>
          <w:highlight w:val="white"/>
        </w:rPr>
        <w:t>Our</w:t>
      </w:r>
      <w:proofErr w:type="gramEnd"/>
      <w:r>
        <w:rPr>
          <w:rFonts w:ascii="Times New Roman" w:eastAsia="Times New Roman" w:hAnsi="Times New Roman" w:cs="Times New Roman"/>
          <w:i/>
          <w:color w:val="0000FF"/>
          <w:sz w:val="24"/>
          <w:szCs w:val="24"/>
          <w:highlight w:val="white"/>
        </w:rPr>
        <w:t xml:space="preserve"> response:</w:t>
      </w:r>
    </w:p>
    <w:p w14:paraId="6D5AC936" w14:textId="77777777" w:rsidR="00E44D4D" w:rsidRDefault="0083332B">
      <w:pPr>
        <w:rPr>
          <w:rFonts w:ascii="Times New Roman" w:eastAsia="Times New Roman" w:hAnsi="Times New Roman" w:cs="Times New Roman"/>
          <w:i/>
          <w:color w:val="0000FF"/>
          <w:sz w:val="24"/>
          <w:szCs w:val="24"/>
          <w:highlight w:val="white"/>
        </w:rPr>
      </w:pPr>
      <w:bookmarkStart w:id="0" w:name="_heading=h.gjdgxs" w:colFirst="0" w:colLast="0"/>
      <w:bookmarkEnd w:id="0"/>
      <w:proofErr w:type="gramStart"/>
      <w:r>
        <w:rPr>
          <w:rFonts w:ascii="Times New Roman" w:eastAsia="Times New Roman" w:hAnsi="Times New Roman" w:cs="Times New Roman"/>
          <w:i/>
          <w:color w:val="0000FF"/>
          <w:sz w:val="24"/>
          <w:szCs w:val="24"/>
          <w:highlight w:val="white"/>
        </w:rPr>
        <w:t>The majority of</w:t>
      </w:r>
      <w:proofErr w:type="gramEnd"/>
      <w:r>
        <w:rPr>
          <w:rFonts w:ascii="Times New Roman" w:eastAsia="Times New Roman" w:hAnsi="Times New Roman" w:cs="Times New Roman"/>
          <w:i/>
          <w:color w:val="0000FF"/>
          <w:sz w:val="24"/>
          <w:szCs w:val="24"/>
          <w:highlight w:val="white"/>
        </w:rPr>
        <w:t xml:space="preserve"> rice grown in the US is of domestic origin, with many different varieties developed through breeding programs and selection over the years to meet the specific needs of US growers and consumers. The M. oryzae isolates characterized in the United States population was collected over a 56-year period, genetic diversity at AVR genes is due to genetic exchanges independent to foreign regions and was due to deployed host R genes. We speculate that US blast populations are endemic and further genome sequencing of the </w:t>
      </w:r>
      <w:proofErr w:type="gramStart"/>
      <w:r>
        <w:rPr>
          <w:rFonts w:ascii="Times New Roman" w:eastAsia="Times New Roman" w:hAnsi="Times New Roman" w:cs="Times New Roman"/>
          <w:i/>
          <w:color w:val="0000FF"/>
          <w:sz w:val="24"/>
          <w:szCs w:val="24"/>
          <w:highlight w:val="white"/>
        </w:rPr>
        <w:t>isolates</w:t>
      </w:r>
      <w:proofErr w:type="gramEnd"/>
      <w:r>
        <w:rPr>
          <w:rFonts w:ascii="Times New Roman" w:eastAsia="Times New Roman" w:hAnsi="Times New Roman" w:cs="Times New Roman"/>
          <w:i/>
          <w:color w:val="0000FF"/>
          <w:sz w:val="24"/>
          <w:szCs w:val="24"/>
          <w:highlight w:val="white"/>
        </w:rPr>
        <w:t xml:space="preserve"> collected in 1960s may answer the origin of blast fungus in the US. To this end, we have expanded our </w:t>
      </w:r>
      <w:r>
        <w:rPr>
          <w:rFonts w:ascii="Times New Roman" w:eastAsia="Times New Roman" w:hAnsi="Times New Roman" w:cs="Times New Roman"/>
          <w:i/>
          <w:color w:val="0000FF"/>
          <w:sz w:val="24"/>
          <w:szCs w:val="24"/>
          <w:highlight w:val="white"/>
        </w:rPr>
        <w:lastRenderedPageBreak/>
        <w:t xml:space="preserve">analysis to include additional resequencing data of world materials - after analysis the evidence acquired supports that the patterns of AVR genes are considerably different in US populations from worldwide populations (As seen in Figure 2A/B; AVR-Piks, AVR-Pi9, AVR-Pita1). We have adjusted the text to reflect the data available, however as we indicate in the discussion - additional whole genome data would be required to adequately answer if the US population is truly isolated genetically. We have also added a point to the end in the Summary. See </w:t>
      </w:r>
      <w:r>
        <w:rPr>
          <w:rFonts w:ascii="Times New Roman" w:eastAsia="Times New Roman" w:hAnsi="Times New Roman" w:cs="Times New Roman"/>
          <w:i/>
          <w:color w:val="0000FF"/>
          <w:sz w:val="24"/>
          <w:szCs w:val="24"/>
          <w:highlight w:val="yellow"/>
        </w:rPr>
        <w:t>L239-253 and L369-377</w:t>
      </w:r>
      <w:r>
        <w:rPr>
          <w:rFonts w:ascii="Times New Roman" w:eastAsia="Times New Roman" w:hAnsi="Times New Roman" w:cs="Times New Roman"/>
          <w:i/>
          <w:color w:val="0000FF"/>
          <w:sz w:val="24"/>
          <w:szCs w:val="24"/>
          <w:highlight w:val="white"/>
        </w:rPr>
        <w:t xml:space="preserve">. </w:t>
      </w:r>
    </w:p>
    <w:p w14:paraId="6D5AC937" w14:textId="77777777" w:rsidR="00E44D4D" w:rsidRDefault="00E44D4D">
      <w:pPr>
        <w:rPr>
          <w:rFonts w:ascii="Times New Roman" w:eastAsia="Times New Roman" w:hAnsi="Times New Roman" w:cs="Times New Roman"/>
          <w:color w:val="222222"/>
          <w:sz w:val="24"/>
          <w:szCs w:val="24"/>
          <w:highlight w:val="white"/>
        </w:rPr>
      </w:pPr>
    </w:p>
    <w:p w14:paraId="6D5AC938" w14:textId="77777777" w:rsidR="00E44D4D" w:rsidRDefault="0083332B">
      <w:pPr>
        <w:rPr>
          <w:rFonts w:ascii="Times New Roman" w:eastAsia="Times New Roman" w:hAnsi="Times New Roman" w:cs="Times New Roman"/>
          <w:color w:val="222222"/>
          <w:sz w:val="24"/>
          <w:szCs w:val="24"/>
          <w:highlight w:val="green"/>
        </w:rPr>
      </w:pPr>
      <w:r>
        <w:rPr>
          <w:rFonts w:ascii="Times New Roman" w:eastAsia="Times New Roman" w:hAnsi="Times New Roman" w:cs="Times New Roman"/>
          <w:color w:val="222222"/>
          <w:sz w:val="24"/>
          <w:szCs w:val="24"/>
          <w:highlight w:val="white"/>
        </w:rPr>
        <w:t>2/To address the major point 1, it may be helpful to align the AVR sequences identified in the US with those identified in other regions. By comparing synonymous mutations or mutations on introns, it would be possible to determine if the variants in the US independently emerged or if there has been any genetic exchange between the US and other regions.</w:t>
      </w:r>
    </w:p>
    <w:p w14:paraId="6D5AC939" w14:textId="77777777" w:rsidR="00E44D4D" w:rsidRDefault="0083332B">
      <w:pPr>
        <w:rPr>
          <w:rFonts w:ascii="Times New Roman" w:eastAsia="Times New Roman" w:hAnsi="Times New Roman" w:cs="Times New Roman"/>
          <w:i/>
          <w:color w:val="0000FF"/>
          <w:sz w:val="24"/>
          <w:szCs w:val="24"/>
        </w:rPr>
      </w:pPr>
      <w:bookmarkStart w:id="1" w:name="_heading=h.30j0zll" w:colFirst="0" w:colLast="0"/>
      <w:bookmarkEnd w:id="1"/>
      <w:proofErr w:type="gramStart"/>
      <w:r>
        <w:rPr>
          <w:rFonts w:ascii="Times New Roman" w:eastAsia="Times New Roman" w:hAnsi="Times New Roman" w:cs="Times New Roman"/>
          <w:i/>
          <w:color w:val="0000FF"/>
          <w:sz w:val="24"/>
          <w:szCs w:val="24"/>
        </w:rPr>
        <w:t>Our</w:t>
      </w:r>
      <w:proofErr w:type="gramEnd"/>
      <w:r>
        <w:rPr>
          <w:rFonts w:ascii="Times New Roman" w:eastAsia="Times New Roman" w:hAnsi="Times New Roman" w:cs="Times New Roman"/>
          <w:i/>
          <w:color w:val="0000FF"/>
          <w:sz w:val="24"/>
          <w:szCs w:val="24"/>
        </w:rPr>
        <w:t xml:space="preserve"> response: </w:t>
      </w:r>
    </w:p>
    <w:p w14:paraId="6D5AC93A" w14:textId="77777777" w:rsidR="00E44D4D" w:rsidRDefault="0083332B">
      <w:pPr>
        <w:rPr>
          <w:rFonts w:ascii="Times New Roman" w:eastAsia="Times New Roman" w:hAnsi="Times New Roman" w:cs="Times New Roman"/>
          <w:color w:val="222222"/>
          <w:sz w:val="24"/>
          <w:szCs w:val="24"/>
          <w:highlight w:val="white"/>
        </w:rPr>
      </w:pPr>
      <w:bookmarkStart w:id="2" w:name="_heading=h.kqeat422zbw" w:colFirst="0" w:colLast="0"/>
      <w:bookmarkEnd w:id="2"/>
      <w:proofErr w:type="gramStart"/>
      <w:r>
        <w:rPr>
          <w:rFonts w:ascii="Times New Roman" w:eastAsia="Times New Roman" w:hAnsi="Times New Roman" w:cs="Times New Roman"/>
          <w:i/>
          <w:color w:val="0000FF"/>
          <w:sz w:val="24"/>
          <w:szCs w:val="24"/>
        </w:rPr>
        <w:t>Additionally</w:t>
      </w:r>
      <w:proofErr w:type="gramEnd"/>
      <w:r>
        <w:rPr>
          <w:rFonts w:ascii="Times New Roman" w:eastAsia="Times New Roman" w:hAnsi="Times New Roman" w:cs="Times New Roman"/>
          <w:i/>
          <w:color w:val="0000FF"/>
          <w:sz w:val="24"/>
          <w:szCs w:val="24"/>
        </w:rPr>
        <w:t xml:space="preserve"> we utilized the resequencing data to look at the evolutionary rates within exon, intron, and intergenic regions and have added Figure 5. However, this information is not adequate to determine if the variant in the US independently emerged or if there has been any genetic exchange between the US and other regions. See </w:t>
      </w:r>
      <w:r>
        <w:rPr>
          <w:rFonts w:ascii="Times New Roman" w:eastAsia="Times New Roman" w:hAnsi="Times New Roman" w:cs="Times New Roman"/>
          <w:i/>
          <w:color w:val="0000FF"/>
          <w:sz w:val="24"/>
          <w:szCs w:val="24"/>
          <w:highlight w:val="yellow"/>
        </w:rPr>
        <w:t>L497-L500</w:t>
      </w:r>
      <w:r>
        <w:rPr>
          <w:rFonts w:ascii="Times New Roman" w:eastAsia="Times New Roman" w:hAnsi="Times New Roman" w:cs="Times New Roman"/>
          <w:i/>
          <w:color w:val="0000FF"/>
          <w:sz w:val="24"/>
          <w:szCs w:val="24"/>
        </w:rPr>
        <w:t>.</w:t>
      </w:r>
      <w:r>
        <w:rPr>
          <w:rFonts w:ascii="Times New Roman" w:eastAsia="Times New Roman" w:hAnsi="Times New Roman" w:cs="Times New Roman"/>
          <w:color w:val="0000FF"/>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color w:val="222222"/>
          <w:sz w:val="24"/>
          <w:szCs w:val="24"/>
          <w:highlight w:val="white"/>
        </w:rPr>
        <w:t>3/ The absence or low frequencies of AVR-Pia and AVR-</w:t>
      </w:r>
      <w:proofErr w:type="spellStart"/>
      <w:r>
        <w:rPr>
          <w:rFonts w:ascii="Times New Roman" w:eastAsia="Times New Roman" w:hAnsi="Times New Roman" w:cs="Times New Roman"/>
          <w:color w:val="222222"/>
          <w:sz w:val="24"/>
          <w:szCs w:val="24"/>
          <w:highlight w:val="white"/>
        </w:rPr>
        <w:t>Pii</w:t>
      </w:r>
      <w:proofErr w:type="spellEnd"/>
      <w:r>
        <w:rPr>
          <w:rFonts w:ascii="Times New Roman" w:eastAsia="Times New Roman" w:hAnsi="Times New Roman" w:cs="Times New Roman"/>
          <w:color w:val="222222"/>
          <w:sz w:val="24"/>
          <w:szCs w:val="24"/>
          <w:highlight w:val="white"/>
        </w:rPr>
        <w:t xml:space="preserve"> are discussed and highlighted in the manuscript. However, there is no information about the </w:t>
      </w:r>
      <w:proofErr w:type="gramStart"/>
      <w:r>
        <w:rPr>
          <w:rFonts w:ascii="Times New Roman" w:eastAsia="Times New Roman" w:hAnsi="Times New Roman" w:cs="Times New Roman"/>
          <w:color w:val="222222"/>
          <w:sz w:val="24"/>
          <w:szCs w:val="24"/>
          <w:highlight w:val="white"/>
        </w:rPr>
        <w:t>isolates</w:t>
      </w:r>
      <w:proofErr w:type="gramEnd"/>
      <w:r>
        <w:rPr>
          <w:rFonts w:ascii="Times New Roman" w:eastAsia="Times New Roman" w:hAnsi="Times New Roman" w:cs="Times New Roman"/>
          <w:color w:val="222222"/>
          <w:sz w:val="24"/>
          <w:szCs w:val="24"/>
          <w:highlight w:val="white"/>
        </w:rPr>
        <w:t xml:space="preserve"> tested in line 157-159. The presence/absence of AVR-Pia and AVR-</w:t>
      </w:r>
      <w:proofErr w:type="spellStart"/>
      <w:r>
        <w:rPr>
          <w:rFonts w:ascii="Times New Roman" w:eastAsia="Times New Roman" w:hAnsi="Times New Roman" w:cs="Times New Roman"/>
          <w:color w:val="222222"/>
          <w:sz w:val="24"/>
          <w:szCs w:val="24"/>
          <w:highlight w:val="white"/>
        </w:rPr>
        <w:t>Pii</w:t>
      </w:r>
      <w:proofErr w:type="spellEnd"/>
      <w:r>
        <w:rPr>
          <w:rFonts w:ascii="Times New Roman" w:eastAsia="Times New Roman" w:hAnsi="Times New Roman" w:cs="Times New Roman"/>
          <w:color w:val="222222"/>
          <w:sz w:val="24"/>
          <w:szCs w:val="24"/>
          <w:highlight w:val="white"/>
        </w:rPr>
        <w:t xml:space="preserve"> regarding the isolates tested should be added to Dataset1.</w:t>
      </w:r>
    </w:p>
    <w:p w14:paraId="6D5AC93B" w14:textId="3C63AB95" w:rsidR="00E44D4D" w:rsidRDefault="0083332B">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i/>
          <w:color w:val="0000FF"/>
          <w:sz w:val="24"/>
          <w:szCs w:val="24"/>
          <w:highlight w:val="white"/>
        </w:rPr>
        <w:t xml:space="preserve">Our response: We examined the existence of both AVR genes and only found a few and the new data were added </w:t>
      </w:r>
      <w:proofErr w:type="gramStart"/>
      <w:r>
        <w:rPr>
          <w:rFonts w:ascii="Times New Roman" w:eastAsia="Times New Roman" w:hAnsi="Times New Roman" w:cs="Times New Roman"/>
          <w:i/>
          <w:color w:val="0000FF"/>
          <w:sz w:val="24"/>
          <w:szCs w:val="24"/>
          <w:highlight w:val="white"/>
        </w:rPr>
        <w:t>in</w:t>
      </w:r>
      <w:proofErr w:type="gramEnd"/>
      <w:r>
        <w:rPr>
          <w:rFonts w:ascii="Times New Roman" w:eastAsia="Times New Roman" w:hAnsi="Times New Roman" w:cs="Times New Roman"/>
          <w:i/>
          <w:color w:val="0000FF"/>
          <w:sz w:val="24"/>
          <w:szCs w:val="24"/>
          <w:highlight w:val="white"/>
        </w:rPr>
        <w:t xml:space="preserve"> the dataset S1 as recommended.  See </w:t>
      </w:r>
      <w:r>
        <w:rPr>
          <w:rFonts w:ascii="Times New Roman" w:eastAsia="Times New Roman" w:hAnsi="Times New Roman" w:cs="Times New Roman"/>
          <w:i/>
          <w:color w:val="0000FF"/>
          <w:sz w:val="24"/>
          <w:szCs w:val="24"/>
          <w:highlight w:val="yellow"/>
        </w:rPr>
        <w:t>L155-171</w:t>
      </w:r>
      <w:r>
        <w:rPr>
          <w:rFonts w:ascii="Times New Roman" w:eastAsia="Times New Roman" w:hAnsi="Times New Roman" w:cs="Times New Roman"/>
          <w:i/>
          <w:color w:val="0000FF"/>
          <w:sz w:val="24"/>
          <w:szCs w:val="24"/>
          <w:highlight w:val="white"/>
        </w:rPr>
        <w:t>. The frequencies of these loci are also quite low in the worldwide samples, however the pattern for AVR-</w:t>
      </w:r>
      <w:proofErr w:type="spellStart"/>
      <w:r>
        <w:rPr>
          <w:rFonts w:ascii="Times New Roman" w:eastAsia="Times New Roman" w:hAnsi="Times New Roman" w:cs="Times New Roman"/>
          <w:i/>
          <w:color w:val="0000FF"/>
          <w:sz w:val="24"/>
          <w:szCs w:val="24"/>
          <w:highlight w:val="white"/>
        </w:rPr>
        <w:t>Pii</w:t>
      </w:r>
      <w:proofErr w:type="spellEnd"/>
      <w:r>
        <w:rPr>
          <w:rFonts w:ascii="Times New Roman" w:eastAsia="Times New Roman" w:hAnsi="Times New Roman" w:cs="Times New Roman"/>
          <w:i/>
          <w:color w:val="0000FF"/>
          <w:sz w:val="24"/>
          <w:szCs w:val="24"/>
          <w:highlight w:val="white"/>
        </w:rPr>
        <w:t xml:space="preserve"> is different in that it was </w:t>
      </w:r>
      <w:r w:rsidR="008B28C1">
        <w:rPr>
          <w:rFonts w:ascii="Times New Roman" w:eastAsia="Times New Roman" w:hAnsi="Times New Roman" w:cs="Times New Roman"/>
          <w:i/>
          <w:color w:val="0000FF"/>
          <w:sz w:val="24"/>
          <w:szCs w:val="24"/>
          <w:highlight w:val="white"/>
        </w:rPr>
        <w:t>initially</w:t>
      </w:r>
      <w:r>
        <w:rPr>
          <w:rFonts w:ascii="Times New Roman" w:eastAsia="Times New Roman" w:hAnsi="Times New Roman" w:cs="Times New Roman"/>
          <w:i/>
          <w:color w:val="0000FF"/>
          <w:sz w:val="24"/>
          <w:szCs w:val="24"/>
          <w:highlight w:val="white"/>
        </w:rPr>
        <w:t xml:space="preserve"> much higher back in the 1960s (Figure 2B). </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4/ Previous studies have identified three major clonal groups in Magnaporthe species (Thierry et al., 2022, </w:t>
      </w:r>
      <w:hyperlink r:id="rId5">
        <w:r>
          <w:rPr>
            <w:rFonts w:ascii="Times New Roman" w:eastAsia="Times New Roman" w:hAnsi="Times New Roman" w:cs="Times New Roman"/>
            <w:color w:val="1155CC"/>
            <w:sz w:val="24"/>
            <w:szCs w:val="24"/>
            <w:highlight w:val="white"/>
            <w:u w:val="single"/>
          </w:rPr>
          <w:t>https://doi.org/</w:t>
        </w:r>
      </w:hyperlink>
      <w:r>
        <w:rPr>
          <w:rFonts w:ascii="Times New Roman" w:eastAsia="Times New Roman" w:hAnsi="Times New Roman" w:cs="Times New Roman"/>
          <w:color w:val="222222"/>
          <w:sz w:val="24"/>
          <w:szCs w:val="24"/>
          <w:highlight w:val="white"/>
        </w:rPr>
        <w:t> 10.1371/journal.ppat.1010687; Latorre et al., 2020, </w:t>
      </w:r>
      <w:hyperlink r:id="rId6">
        <w:r>
          <w:rPr>
            <w:rFonts w:ascii="Times New Roman" w:eastAsia="Times New Roman" w:hAnsi="Times New Roman" w:cs="Times New Roman"/>
            <w:color w:val="1155CC"/>
            <w:sz w:val="24"/>
            <w:szCs w:val="24"/>
            <w:highlight w:val="white"/>
            <w:u w:val="single"/>
          </w:rPr>
          <w:t>https://doi.org/10.1186/s12915-020-00818-z</w:t>
        </w:r>
      </w:hyperlink>
      <w:r>
        <w:rPr>
          <w:rFonts w:ascii="Times New Roman" w:eastAsia="Times New Roman" w:hAnsi="Times New Roman" w:cs="Times New Roman"/>
          <w:color w:val="222222"/>
          <w:sz w:val="24"/>
          <w:szCs w:val="24"/>
          <w:highlight w:val="white"/>
        </w:rPr>
        <w:t xml:space="preserve">). To better understand the relationship between the current study's findings and prior research, can you determine the relationship between the three major clusters identified in Fig. 2C and Fig. 2D and those in the </w:t>
      </w:r>
      <w:proofErr w:type="gramStart"/>
      <w:r>
        <w:rPr>
          <w:rFonts w:ascii="Times New Roman" w:eastAsia="Times New Roman" w:hAnsi="Times New Roman" w:cs="Times New Roman"/>
          <w:color w:val="222222"/>
          <w:sz w:val="24"/>
          <w:szCs w:val="24"/>
          <w:highlight w:val="white"/>
        </w:rPr>
        <w:t>previously</w:t>
      </w:r>
      <w:proofErr w:type="gramEnd"/>
      <w:r>
        <w:rPr>
          <w:rFonts w:ascii="Times New Roman" w:eastAsia="Times New Roman" w:hAnsi="Times New Roman" w:cs="Times New Roman"/>
          <w:color w:val="222222"/>
          <w:sz w:val="24"/>
          <w:szCs w:val="24"/>
          <w:highlight w:val="white"/>
        </w:rPr>
        <w:t xml:space="preserve"> studies?</w:t>
      </w:r>
    </w:p>
    <w:p w14:paraId="6D5AC93C" w14:textId="77777777" w:rsidR="00E44D4D" w:rsidRDefault="0083332B">
      <w:pPr>
        <w:rPr>
          <w:rFonts w:ascii="Times New Roman" w:eastAsia="Times New Roman" w:hAnsi="Times New Roman" w:cs="Times New Roman"/>
          <w:i/>
          <w:color w:val="0000FF"/>
          <w:sz w:val="24"/>
          <w:szCs w:val="24"/>
        </w:rPr>
      </w:pPr>
      <w:r>
        <w:rPr>
          <w:rFonts w:ascii="Times New Roman" w:eastAsia="Times New Roman" w:hAnsi="Times New Roman" w:cs="Times New Roman"/>
          <w:color w:val="222222"/>
          <w:sz w:val="24"/>
          <w:szCs w:val="24"/>
        </w:rPr>
        <w:br/>
      </w:r>
      <w:r>
        <w:rPr>
          <w:rFonts w:ascii="Times New Roman" w:eastAsia="Times New Roman" w:hAnsi="Times New Roman" w:cs="Times New Roman"/>
          <w:i/>
          <w:color w:val="0000FF"/>
          <w:sz w:val="24"/>
          <w:szCs w:val="24"/>
        </w:rPr>
        <w:t>Our response: see</w:t>
      </w:r>
      <w:r>
        <w:rPr>
          <w:rFonts w:ascii="Times New Roman" w:eastAsia="Times New Roman" w:hAnsi="Times New Roman" w:cs="Times New Roman"/>
          <w:i/>
          <w:color w:val="0000FF"/>
          <w:sz w:val="24"/>
          <w:szCs w:val="24"/>
          <w:highlight w:val="yellow"/>
        </w:rPr>
        <w:t xml:space="preserve"> L276-281</w:t>
      </w:r>
      <w:r>
        <w:rPr>
          <w:rFonts w:ascii="Times New Roman" w:eastAsia="Times New Roman" w:hAnsi="Times New Roman" w:cs="Times New Roman"/>
          <w:i/>
          <w:color w:val="0000FF"/>
          <w:sz w:val="24"/>
          <w:szCs w:val="24"/>
        </w:rPr>
        <w:t>.</w:t>
      </w:r>
    </w:p>
    <w:p w14:paraId="6D5AC93D" w14:textId="77777777" w:rsidR="00E44D4D" w:rsidRDefault="0083332B">
      <w:pP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 xml:space="preserve">5/ The manuscript suggests the lack of correlation between P/A markers of AVRs and SSR markers (line 179–186). However, it is worth considering the possibility that the limited number of markers used (ten and six markers for SSR and P/A markers, respectively) may have </w:t>
      </w:r>
      <w:r>
        <w:rPr>
          <w:rFonts w:ascii="Times New Roman" w:eastAsia="Times New Roman" w:hAnsi="Times New Roman" w:cs="Times New Roman"/>
          <w:color w:val="222222"/>
          <w:sz w:val="24"/>
          <w:szCs w:val="24"/>
          <w:highlight w:val="white"/>
        </w:rPr>
        <w:lastRenderedPageBreak/>
        <w:t>contributed to the lack of correlation. Using a larger number of markers from whole-genome sequences, such as 10,000 SNPs and 300 AVR candidates, may reveal a correlation between SSR and P/A markers that is currently not apparent. A correlation between phylogenetic relationship and AVR repertoire seems to be shown by previous studies that have utilized whole-genome sequence data from diverse Magnaporthe isolates (Fig. 5C in Thierry et al., 2022, </w:t>
      </w:r>
      <w:hyperlink r:id="rId7">
        <w:r>
          <w:rPr>
            <w:rFonts w:ascii="Times New Roman" w:eastAsia="Times New Roman" w:hAnsi="Times New Roman" w:cs="Times New Roman"/>
            <w:color w:val="1155CC"/>
            <w:sz w:val="24"/>
            <w:szCs w:val="24"/>
            <w:highlight w:val="white"/>
            <w:u w:val="single"/>
          </w:rPr>
          <w:t>https://doi.org/</w:t>
        </w:r>
      </w:hyperlink>
      <w:r>
        <w:rPr>
          <w:rFonts w:ascii="Times New Roman" w:eastAsia="Times New Roman" w:hAnsi="Times New Roman" w:cs="Times New Roman"/>
          <w:color w:val="222222"/>
          <w:sz w:val="24"/>
          <w:szCs w:val="24"/>
          <w:highlight w:val="white"/>
        </w:rPr>
        <w:t> 10.1371/journal.ppat.1010687; Fig. 6C in Latorre et al., 2020, </w:t>
      </w:r>
      <w:hyperlink r:id="rId8">
        <w:r>
          <w:rPr>
            <w:rFonts w:ascii="Times New Roman" w:eastAsia="Times New Roman" w:hAnsi="Times New Roman" w:cs="Times New Roman"/>
            <w:color w:val="1155CC"/>
            <w:sz w:val="24"/>
            <w:szCs w:val="24"/>
            <w:highlight w:val="white"/>
            <w:u w:val="single"/>
          </w:rPr>
          <w:t>https://doi.org/10.1186/s12915-020-00818-z</w:t>
        </w:r>
      </w:hyperlink>
      <w:r>
        <w:rPr>
          <w:rFonts w:ascii="Times New Roman" w:eastAsia="Times New Roman" w:hAnsi="Times New Roman" w:cs="Times New Roman"/>
          <w:color w:val="222222"/>
          <w:sz w:val="24"/>
          <w:szCs w:val="24"/>
          <w:highlight w:val="white"/>
        </w:rPr>
        <w:t>). This is presumably because all the genes are genetically linked in a clonal genome and a selection pressure against an AVR gene can affect the entire genome as linked selection.</w:t>
      </w:r>
    </w:p>
    <w:p w14:paraId="6D5AC93E" w14:textId="77777777" w:rsidR="00E44D4D" w:rsidRDefault="0083332B">
      <w:pPr>
        <w:rPr>
          <w:rFonts w:ascii="Times New Roman" w:eastAsia="Times New Roman" w:hAnsi="Times New Roman" w:cs="Times New Roman"/>
          <w:color w:val="222222"/>
          <w:sz w:val="24"/>
          <w:szCs w:val="24"/>
          <w:highlight w:val="white"/>
        </w:rPr>
      </w:pPr>
      <w:proofErr w:type="gramStart"/>
      <w:r>
        <w:rPr>
          <w:rFonts w:ascii="Times New Roman" w:eastAsia="Times New Roman" w:hAnsi="Times New Roman" w:cs="Times New Roman"/>
          <w:i/>
          <w:color w:val="0000FF"/>
          <w:sz w:val="24"/>
          <w:szCs w:val="24"/>
          <w:highlight w:val="white"/>
        </w:rPr>
        <w:t>Our response</w:t>
      </w:r>
      <w:proofErr w:type="gramEnd"/>
      <w:r>
        <w:rPr>
          <w:rFonts w:ascii="Times New Roman" w:eastAsia="Times New Roman" w:hAnsi="Times New Roman" w:cs="Times New Roman"/>
          <w:i/>
          <w:color w:val="0000FF"/>
          <w:sz w:val="24"/>
          <w:szCs w:val="24"/>
          <w:highlight w:val="white"/>
        </w:rPr>
        <w:t xml:space="preserve">: Revised based on recommendation.  See </w:t>
      </w:r>
      <w:r>
        <w:rPr>
          <w:rFonts w:ascii="Times New Roman" w:eastAsia="Times New Roman" w:hAnsi="Times New Roman" w:cs="Times New Roman"/>
          <w:i/>
          <w:color w:val="0000FF"/>
          <w:sz w:val="24"/>
          <w:szCs w:val="24"/>
          <w:highlight w:val="yellow"/>
        </w:rPr>
        <w:t>L484-L488</w:t>
      </w:r>
      <w:r>
        <w:rPr>
          <w:rFonts w:ascii="Times New Roman" w:eastAsia="Times New Roman" w:hAnsi="Times New Roman" w:cs="Times New Roman"/>
          <w:i/>
          <w:color w:val="0000FF"/>
          <w:sz w:val="24"/>
          <w:szCs w:val="24"/>
          <w:highlight w:val="white"/>
        </w:rPr>
        <w:t>.</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6/ The alleles of AVR-Pita (AVR-Pita1, AVR-Pita2 and AVR-Pita3) have been previously reported (Kang et al., 2008, </w:t>
      </w:r>
      <w:hyperlink r:id="rId9">
        <w:r>
          <w:rPr>
            <w:rFonts w:ascii="Times New Roman" w:eastAsia="Times New Roman" w:hAnsi="Times New Roman" w:cs="Times New Roman"/>
            <w:color w:val="1155CC"/>
            <w:sz w:val="24"/>
            <w:szCs w:val="24"/>
            <w:highlight w:val="white"/>
            <w:u w:val="single"/>
          </w:rPr>
          <w:t>https://doi.org/10.1094/MPMI-21-5-0658</w:t>
        </w:r>
      </w:hyperlink>
      <w:r>
        <w:rPr>
          <w:rFonts w:ascii="Times New Roman" w:eastAsia="Times New Roman" w:hAnsi="Times New Roman" w:cs="Times New Roman"/>
          <w:color w:val="222222"/>
          <w:sz w:val="24"/>
          <w:szCs w:val="24"/>
          <w:highlight w:val="white"/>
        </w:rPr>
        <w:t>). It is important to clarify if the variants of AVR-Pita1 identified in this study (Fig. 3B and 3C) match those previously reported as AVR-Pita2 or AVR-Pita3, or if they represent novel alleles of AVR-Pita1 that have not been reported previously.</w:t>
      </w:r>
    </w:p>
    <w:p w14:paraId="6D5AC93F" w14:textId="77777777" w:rsidR="00E44D4D" w:rsidRDefault="0083332B">
      <w:pPr>
        <w:rPr>
          <w:rFonts w:ascii="Times New Roman" w:eastAsia="Times New Roman" w:hAnsi="Times New Roman" w:cs="Times New Roman"/>
          <w:i/>
          <w:color w:val="0000FF"/>
          <w:sz w:val="24"/>
          <w:szCs w:val="24"/>
          <w:highlight w:val="yellow"/>
        </w:rPr>
      </w:pPr>
      <w:proofErr w:type="gramStart"/>
      <w:r>
        <w:rPr>
          <w:rFonts w:ascii="Times New Roman" w:eastAsia="Times New Roman" w:hAnsi="Times New Roman" w:cs="Times New Roman"/>
          <w:i/>
          <w:color w:val="0000FF"/>
          <w:sz w:val="24"/>
          <w:szCs w:val="24"/>
          <w:highlight w:val="white"/>
        </w:rPr>
        <w:t>Our response</w:t>
      </w:r>
      <w:proofErr w:type="gramEnd"/>
      <w:r>
        <w:rPr>
          <w:rFonts w:ascii="Times New Roman" w:eastAsia="Times New Roman" w:hAnsi="Times New Roman" w:cs="Times New Roman"/>
          <w:i/>
          <w:color w:val="0000FF"/>
          <w:sz w:val="24"/>
          <w:szCs w:val="24"/>
          <w:highlight w:val="white"/>
        </w:rPr>
        <w:t>: See</w:t>
      </w:r>
      <w:r>
        <w:rPr>
          <w:rFonts w:ascii="Times New Roman" w:eastAsia="Times New Roman" w:hAnsi="Times New Roman" w:cs="Times New Roman"/>
          <w:i/>
          <w:color w:val="0000FF"/>
          <w:sz w:val="24"/>
          <w:szCs w:val="24"/>
          <w:highlight w:val="yellow"/>
        </w:rPr>
        <w:t xml:space="preserve"> L70-73.</w:t>
      </w:r>
    </w:p>
    <w:p w14:paraId="6D5AC940" w14:textId="77777777" w:rsidR="00E44D4D" w:rsidRDefault="0083332B">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7/ I cannot understand lines 243–245 and 276–280. To my understanding, Pi and Tajima’s D are highly influenced by demographic factors such as bottleneck effects. Therefore, when assessing the Pi or Tajima’s D of AVR genes, it is important to compare them with the remaining parts of the genome. For example, if the target population has a Tajima's D of -2.0 due to an island effect, it is possible that the gene of interest also has a Tajima's D of -2.0. In this case, the significant Tajima's D is not necessarily a result of selection pressure on the gene, but rather a result of the demographic history of the target population. To clarify these findings, please compare the Pi and Tajima's D of AVRs with those of SSR markers, assuming that SSR markers are representative of diversity across the genome.</w:t>
      </w:r>
    </w:p>
    <w:p w14:paraId="6D5AC941" w14:textId="77777777" w:rsidR="00E44D4D" w:rsidRDefault="0083332B">
      <w:pPr>
        <w:rPr>
          <w:rFonts w:ascii="Times New Roman" w:eastAsia="Times New Roman" w:hAnsi="Times New Roman" w:cs="Times New Roman"/>
          <w:i/>
          <w:color w:val="0000FF"/>
          <w:sz w:val="24"/>
          <w:szCs w:val="24"/>
          <w:highlight w:val="white"/>
        </w:rPr>
      </w:pPr>
      <w:r>
        <w:rPr>
          <w:rFonts w:ascii="Times New Roman" w:eastAsia="Times New Roman" w:hAnsi="Times New Roman" w:cs="Times New Roman"/>
          <w:i/>
          <w:color w:val="0000FF"/>
          <w:sz w:val="24"/>
          <w:szCs w:val="24"/>
          <w:highlight w:val="white"/>
        </w:rPr>
        <w:t>Our response: We have leveraged available resequencing data to address this. We’ve plotted both Pi and Tajima’s D across the whole genome (Figure 4A/B). See</w:t>
      </w:r>
      <w:r>
        <w:rPr>
          <w:rFonts w:ascii="Times New Roman" w:eastAsia="Times New Roman" w:hAnsi="Times New Roman" w:cs="Times New Roman"/>
          <w:i/>
          <w:color w:val="0000FF"/>
          <w:sz w:val="24"/>
          <w:szCs w:val="24"/>
          <w:highlight w:val="yellow"/>
        </w:rPr>
        <w:t xml:space="preserve"> L243-260</w:t>
      </w:r>
      <w:r>
        <w:rPr>
          <w:rFonts w:ascii="Times New Roman" w:eastAsia="Times New Roman" w:hAnsi="Times New Roman" w:cs="Times New Roman"/>
          <w:i/>
          <w:color w:val="0000FF"/>
          <w:sz w:val="24"/>
          <w:szCs w:val="24"/>
          <w:highlight w:val="white"/>
        </w:rPr>
        <w:t>.</w:t>
      </w:r>
    </w:p>
    <w:p w14:paraId="6D5AC942" w14:textId="77777777" w:rsidR="00E44D4D" w:rsidRDefault="0083332B">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8/ Previous studies have reported the alleles of AVR-Pik (AVR-PikD/E/A/</w:t>
      </w:r>
      <w:proofErr w:type="gramStart"/>
      <w:r>
        <w:rPr>
          <w:rFonts w:ascii="Times New Roman" w:eastAsia="Times New Roman" w:hAnsi="Times New Roman" w:cs="Times New Roman"/>
          <w:color w:val="222222"/>
          <w:sz w:val="24"/>
          <w:szCs w:val="24"/>
          <w:highlight w:val="white"/>
        </w:rPr>
        <w:t>B/E</w:t>
      </w:r>
      <w:proofErr w:type="gramEnd"/>
      <w:r>
        <w:rPr>
          <w:rFonts w:ascii="Times New Roman" w:eastAsia="Times New Roman" w:hAnsi="Times New Roman" w:cs="Times New Roman"/>
          <w:color w:val="222222"/>
          <w:sz w:val="24"/>
          <w:szCs w:val="24"/>
          <w:highlight w:val="white"/>
        </w:rPr>
        <w:t>/F etc.) (Li et al., 2019, </w:t>
      </w:r>
      <w:hyperlink r:id="rId10">
        <w:r>
          <w:rPr>
            <w:rFonts w:ascii="Times New Roman" w:eastAsia="Times New Roman" w:hAnsi="Times New Roman" w:cs="Times New Roman"/>
            <w:color w:val="1155CC"/>
            <w:sz w:val="24"/>
            <w:szCs w:val="24"/>
            <w:highlight w:val="white"/>
            <w:u w:val="single"/>
          </w:rPr>
          <w:t>https://doi.org/10.1186/s12870-019-1817-8</w:t>
        </w:r>
      </w:hyperlink>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Longya</w:t>
      </w:r>
      <w:proofErr w:type="spellEnd"/>
      <w:r>
        <w:rPr>
          <w:rFonts w:ascii="Times New Roman" w:eastAsia="Times New Roman" w:hAnsi="Times New Roman" w:cs="Times New Roman"/>
          <w:color w:val="222222"/>
          <w:sz w:val="24"/>
          <w:szCs w:val="24"/>
          <w:highlight w:val="white"/>
        </w:rPr>
        <w:t xml:space="preserve"> et al., 2019, </w:t>
      </w:r>
      <w:hyperlink r:id="rId11">
        <w:r>
          <w:rPr>
            <w:rFonts w:ascii="Times New Roman" w:eastAsia="Times New Roman" w:hAnsi="Times New Roman" w:cs="Times New Roman"/>
            <w:color w:val="1155CC"/>
            <w:sz w:val="24"/>
            <w:szCs w:val="24"/>
            <w:highlight w:val="white"/>
            <w:u w:val="single"/>
          </w:rPr>
          <w:t>https://doi.org/10.1094/MPMI-09-18-0245-R</w:t>
        </w:r>
      </w:hyperlink>
      <w:r>
        <w:rPr>
          <w:rFonts w:ascii="Times New Roman" w:eastAsia="Times New Roman" w:hAnsi="Times New Roman" w:cs="Times New Roman"/>
          <w:color w:val="222222"/>
          <w:sz w:val="24"/>
          <w:szCs w:val="24"/>
          <w:highlight w:val="white"/>
        </w:rPr>
        <w:t>). The correspondence of “V3 and AVR-PikD”, “H02 and V4” and “H09 and V5” have been explained in this manuscript. However, it is important to clarify the correspondence of the other haplotypes, such as V4 and AVR-</w:t>
      </w:r>
      <w:proofErr w:type="spellStart"/>
      <w:r>
        <w:rPr>
          <w:rFonts w:ascii="Times New Roman" w:eastAsia="Times New Roman" w:hAnsi="Times New Roman" w:cs="Times New Roman"/>
          <w:color w:val="222222"/>
          <w:sz w:val="24"/>
          <w:szCs w:val="24"/>
          <w:highlight w:val="white"/>
        </w:rPr>
        <w:t>PikA</w:t>
      </w:r>
      <w:proofErr w:type="spellEnd"/>
      <w:r>
        <w:rPr>
          <w:rFonts w:ascii="Times New Roman" w:eastAsia="Times New Roman" w:hAnsi="Times New Roman" w:cs="Times New Roman"/>
          <w:color w:val="222222"/>
          <w:sz w:val="24"/>
          <w:szCs w:val="24"/>
          <w:highlight w:val="white"/>
        </w:rPr>
        <w:t>. Providing clear correspondence would make it easier for readers to understand the findings and would increase the attention given to the manuscript.</w:t>
      </w:r>
    </w:p>
    <w:p w14:paraId="6D5AC943" w14:textId="77777777" w:rsidR="00E44D4D" w:rsidRDefault="0083332B">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i/>
          <w:color w:val="0000FF"/>
          <w:sz w:val="24"/>
          <w:szCs w:val="24"/>
          <w:highlight w:val="white"/>
        </w:rPr>
        <w:t xml:space="preserve">Our response: see </w:t>
      </w:r>
      <w:r>
        <w:rPr>
          <w:rFonts w:ascii="Times New Roman" w:eastAsia="Times New Roman" w:hAnsi="Times New Roman" w:cs="Times New Roman"/>
          <w:i/>
          <w:color w:val="0000FF"/>
          <w:sz w:val="24"/>
          <w:szCs w:val="24"/>
          <w:highlight w:val="yellow"/>
        </w:rPr>
        <w:t>L276-281</w:t>
      </w:r>
      <w:r>
        <w:rPr>
          <w:rFonts w:ascii="Times New Roman" w:eastAsia="Times New Roman" w:hAnsi="Times New Roman" w:cs="Times New Roman"/>
          <w:i/>
          <w:color w:val="0000FF"/>
          <w:sz w:val="24"/>
          <w:szCs w:val="24"/>
          <w:highlight w:val="white"/>
        </w:rPr>
        <w:t>.</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9/ Regarding the lines 376–380, if V4 (H02) is equivalent to AVR-</w:t>
      </w:r>
      <w:proofErr w:type="spellStart"/>
      <w:r>
        <w:rPr>
          <w:rFonts w:ascii="Times New Roman" w:eastAsia="Times New Roman" w:hAnsi="Times New Roman" w:cs="Times New Roman"/>
          <w:color w:val="222222"/>
          <w:sz w:val="24"/>
          <w:szCs w:val="24"/>
          <w:highlight w:val="white"/>
        </w:rPr>
        <w:t>PikA</w:t>
      </w:r>
      <w:proofErr w:type="spellEnd"/>
      <w:r>
        <w:rPr>
          <w:rFonts w:ascii="Times New Roman" w:eastAsia="Times New Roman" w:hAnsi="Times New Roman" w:cs="Times New Roman"/>
          <w:color w:val="222222"/>
          <w:sz w:val="24"/>
          <w:szCs w:val="24"/>
          <w:highlight w:val="white"/>
        </w:rPr>
        <w:t xml:space="preserve">, it is reasonable that V4 </w:t>
      </w:r>
      <w:r>
        <w:rPr>
          <w:rFonts w:ascii="Times New Roman" w:eastAsia="Times New Roman" w:hAnsi="Times New Roman" w:cs="Times New Roman"/>
          <w:color w:val="222222"/>
          <w:sz w:val="24"/>
          <w:szCs w:val="24"/>
          <w:highlight w:val="white"/>
        </w:rPr>
        <w:lastRenderedPageBreak/>
        <w:t>is detected by both Pi-km and Pi-</w:t>
      </w:r>
      <w:proofErr w:type="spellStart"/>
      <w:r>
        <w:rPr>
          <w:rFonts w:ascii="Times New Roman" w:eastAsia="Times New Roman" w:hAnsi="Times New Roman" w:cs="Times New Roman"/>
          <w:color w:val="222222"/>
          <w:sz w:val="24"/>
          <w:szCs w:val="24"/>
          <w:highlight w:val="white"/>
        </w:rPr>
        <w:t>kh</w:t>
      </w:r>
      <w:proofErr w:type="spellEnd"/>
      <w:r>
        <w:rPr>
          <w:rFonts w:ascii="Times New Roman" w:eastAsia="Times New Roman" w:hAnsi="Times New Roman" w:cs="Times New Roman"/>
          <w:color w:val="222222"/>
          <w:sz w:val="24"/>
          <w:szCs w:val="24"/>
          <w:highlight w:val="white"/>
        </w:rPr>
        <w:t>, as previous studies have reported that AVR-</w:t>
      </w:r>
      <w:proofErr w:type="spellStart"/>
      <w:r>
        <w:rPr>
          <w:rFonts w:ascii="Times New Roman" w:eastAsia="Times New Roman" w:hAnsi="Times New Roman" w:cs="Times New Roman"/>
          <w:color w:val="222222"/>
          <w:sz w:val="24"/>
          <w:szCs w:val="24"/>
          <w:highlight w:val="white"/>
        </w:rPr>
        <w:t>PikA</w:t>
      </w:r>
      <w:proofErr w:type="spellEnd"/>
      <w:r>
        <w:rPr>
          <w:rFonts w:ascii="Times New Roman" w:eastAsia="Times New Roman" w:hAnsi="Times New Roman" w:cs="Times New Roman"/>
          <w:color w:val="222222"/>
          <w:sz w:val="24"/>
          <w:szCs w:val="24"/>
          <w:highlight w:val="white"/>
        </w:rPr>
        <w:t xml:space="preserve"> is detected by both Pi-km and Pi-</w:t>
      </w:r>
      <w:proofErr w:type="spellStart"/>
      <w:r>
        <w:rPr>
          <w:rFonts w:ascii="Times New Roman" w:eastAsia="Times New Roman" w:hAnsi="Times New Roman" w:cs="Times New Roman"/>
          <w:color w:val="222222"/>
          <w:sz w:val="24"/>
          <w:szCs w:val="24"/>
          <w:highlight w:val="white"/>
        </w:rPr>
        <w:t>kh</w:t>
      </w:r>
      <w:proofErr w:type="spellEnd"/>
      <w:r>
        <w:rPr>
          <w:rFonts w:ascii="Times New Roman" w:eastAsia="Times New Roman" w:hAnsi="Times New Roman" w:cs="Times New Roman"/>
          <w:color w:val="222222"/>
          <w:sz w:val="24"/>
          <w:szCs w:val="24"/>
          <w:highlight w:val="white"/>
        </w:rPr>
        <w:t xml:space="preserve"> (De la Concepcion et al., 2021, </w:t>
      </w:r>
      <w:hyperlink r:id="rId12">
        <w:r>
          <w:rPr>
            <w:rFonts w:ascii="Times New Roman" w:eastAsia="Times New Roman" w:hAnsi="Times New Roman" w:cs="Times New Roman"/>
            <w:color w:val="1155CC"/>
            <w:sz w:val="24"/>
            <w:szCs w:val="24"/>
            <w:highlight w:val="white"/>
            <w:u w:val="single"/>
          </w:rPr>
          <w:t>https://doi.org/10.1371/journal</w:t>
        </w:r>
      </w:hyperlink>
      <w:r>
        <w:rPr>
          <w:rFonts w:ascii="Times New Roman" w:eastAsia="Times New Roman" w:hAnsi="Times New Roman" w:cs="Times New Roman"/>
          <w:color w:val="222222"/>
          <w:sz w:val="24"/>
          <w:szCs w:val="24"/>
          <w:highlight w:val="white"/>
        </w:rPr>
        <w:t>. ppat.1009368; De la Concepcion et al., 2018, </w:t>
      </w:r>
      <w:hyperlink r:id="rId13">
        <w:r>
          <w:rPr>
            <w:rFonts w:ascii="Times New Roman" w:eastAsia="Times New Roman" w:hAnsi="Times New Roman" w:cs="Times New Roman"/>
            <w:color w:val="1155CC"/>
            <w:sz w:val="24"/>
            <w:szCs w:val="24"/>
            <w:highlight w:val="white"/>
            <w:u w:val="single"/>
          </w:rPr>
          <w:t>https://doi.org/10.1038/s41477-018-0194-x</w:t>
        </w:r>
      </w:hyperlink>
      <w:r>
        <w:rPr>
          <w:rFonts w:ascii="Times New Roman" w:eastAsia="Times New Roman" w:hAnsi="Times New Roman" w:cs="Times New Roman"/>
          <w:color w:val="222222"/>
          <w:sz w:val="24"/>
          <w:szCs w:val="24"/>
          <w:highlight w:val="white"/>
        </w:rPr>
        <w:t xml:space="preserve">). Please clarify the correspondence between your ID and the previous nomenclatures and discuss your data under the context of recent </w:t>
      </w:r>
      <w:proofErr w:type="gramStart"/>
      <w:r>
        <w:rPr>
          <w:rFonts w:ascii="Times New Roman" w:eastAsia="Times New Roman" w:hAnsi="Times New Roman" w:cs="Times New Roman"/>
          <w:color w:val="222222"/>
          <w:sz w:val="24"/>
          <w:szCs w:val="24"/>
          <w:highlight w:val="white"/>
        </w:rPr>
        <w:t>literatures</w:t>
      </w:r>
      <w:proofErr w:type="gramEnd"/>
      <w:r>
        <w:rPr>
          <w:rFonts w:ascii="Times New Roman" w:eastAsia="Times New Roman" w:hAnsi="Times New Roman" w:cs="Times New Roman"/>
          <w:color w:val="222222"/>
          <w:sz w:val="24"/>
          <w:szCs w:val="24"/>
          <w:highlight w:val="white"/>
        </w:rPr>
        <w:t>. To improve the understanding of the data presented in the manuscript, please clarify the correspondence between the study's ID and the previous nomenclatures, and to discuss the findings in the context of previous literature.</w:t>
      </w:r>
    </w:p>
    <w:p w14:paraId="6D5AC944" w14:textId="77777777" w:rsidR="00E44D4D" w:rsidRDefault="0083332B">
      <w:pPr>
        <w:rPr>
          <w:rFonts w:ascii="Times New Roman" w:eastAsia="Times New Roman" w:hAnsi="Times New Roman" w:cs="Times New Roman"/>
          <w:color w:val="222222"/>
          <w:sz w:val="24"/>
          <w:szCs w:val="24"/>
        </w:rPr>
      </w:pPr>
      <w:r>
        <w:rPr>
          <w:rFonts w:ascii="Times New Roman" w:eastAsia="Times New Roman" w:hAnsi="Times New Roman" w:cs="Times New Roman"/>
          <w:i/>
          <w:color w:val="0000FF"/>
          <w:sz w:val="24"/>
          <w:szCs w:val="24"/>
          <w:highlight w:val="white"/>
        </w:rPr>
        <w:t>Our response: We have corresponding ID in supporting table S5.</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10/ Regarding the lines 400-401, it is important to consider the possibility that the lack of AVR-Pia and AVR-</w:t>
      </w:r>
      <w:proofErr w:type="spellStart"/>
      <w:r>
        <w:rPr>
          <w:rFonts w:ascii="Times New Roman" w:eastAsia="Times New Roman" w:hAnsi="Times New Roman" w:cs="Times New Roman"/>
          <w:color w:val="222222"/>
          <w:sz w:val="24"/>
          <w:szCs w:val="24"/>
          <w:highlight w:val="white"/>
        </w:rPr>
        <w:t>Pii</w:t>
      </w:r>
      <w:proofErr w:type="spellEnd"/>
      <w:r>
        <w:rPr>
          <w:rFonts w:ascii="Times New Roman" w:eastAsia="Times New Roman" w:hAnsi="Times New Roman" w:cs="Times New Roman"/>
          <w:color w:val="222222"/>
          <w:sz w:val="24"/>
          <w:szCs w:val="24"/>
          <w:highlight w:val="white"/>
        </w:rPr>
        <w:t xml:space="preserve"> in the US isolates may be due to the first isolate in the US not carrying these AVRs and subsequently spreading through asexual reproduction. Another possibility is that the isolates carrying AVR-Pia and AVR-</w:t>
      </w:r>
      <w:proofErr w:type="spellStart"/>
      <w:r>
        <w:rPr>
          <w:rFonts w:ascii="Times New Roman" w:eastAsia="Times New Roman" w:hAnsi="Times New Roman" w:cs="Times New Roman"/>
          <w:color w:val="222222"/>
          <w:sz w:val="24"/>
          <w:szCs w:val="24"/>
          <w:highlight w:val="white"/>
        </w:rPr>
        <w:t>Pii</w:t>
      </w:r>
      <w:proofErr w:type="spellEnd"/>
      <w:r>
        <w:rPr>
          <w:rFonts w:ascii="Times New Roman" w:eastAsia="Times New Roman" w:hAnsi="Times New Roman" w:cs="Times New Roman"/>
          <w:color w:val="222222"/>
          <w:sz w:val="24"/>
          <w:szCs w:val="24"/>
          <w:highlight w:val="white"/>
        </w:rPr>
        <w:t xml:space="preserve"> went extinct due to intensive deployment of Pia and </w:t>
      </w:r>
      <w:proofErr w:type="spellStart"/>
      <w:r>
        <w:rPr>
          <w:rFonts w:ascii="Times New Roman" w:eastAsia="Times New Roman" w:hAnsi="Times New Roman" w:cs="Times New Roman"/>
          <w:color w:val="222222"/>
          <w:sz w:val="24"/>
          <w:szCs w:val="24"/>
          <w:highlight w:val="white"/>
        </w:rPr>
        <w:t>Pii</w:t>
      </w:r>
      <w:proofErr w:type="spellEnd"/>
      <w:r>
        <w:rPr>
          <w:rFonts w:ascii="Times New Roman" w:eastAsia="Times New Roman" w:hAnsi="Times New Roman" w:cs="Times New Roman"/>
          <w:color w:val="222222"/>
          <w:sz w:val="24"/>
          <w:szCs w:val="24"/>
          <w:highlight w:val="white"/>
        </w:rPr>
        <w:t xml:space="preserve"> resistance genes. Can you provide evidence or data that supports or denies these possibilities in the discussion of your findings? Again, it is important to clarify whether there is a frequent genetic exchange between the US and other regions.</w:t>
      </w:r>
      <w:r>
        <w:rPr>
          <w:rFonts w:ascii="Times New Roman" w:eastAsia="Times New Roman" w:hAnsi="Times New Roman" w:cs="Times New Roman"/>
          <w:color w:val="222222"/>
          <w:sz w:val="24"/>
          <w:szCs w:val="24"/>
        </w:rPr>
        <w:br/>
      </w:r>
    </w:p>
    <w:p w14:paraId="6D5AC945" w14:textId="77777777" w:rsidR="00E44D4D" w:rsidRDefault="0083332B">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i/>
          <w:color w:val="0000FF"/>
          <w:sz w:val="24"/>
          <w:szCs w:val="24"/>
        </w:rPr>
        <w:t>Our response</w:t>
      </w:r>
      <w:proofErr w:type="gramStart"/>
      <w:r>
        <w:rPr>
          <w:rFonts w:ascii="Times New Roman" w:eastAsia="Times New Roman" w:hAnsi="Times New Roman" w:cs="Times New Roman"/>
          <w:i/>
          <w:color w:val="0000FF"/>
          <w:sz w:val="24"/>
          <w:szCs w:val="24"/>
        </w:rPr>
        <w:t>:  We</w:t>
      </w:r>
      <w:proofErr w:type="gramEnd"/>
      <w:r>
        <w:rPr>
          <w:rFonts w:ascii="Times New Roman" w:eastAsia="Times New Roman" w:hAnsi="Times New Roman" w:cs="Times New Roman"/>
          <w:i/>
          <w:color w:val="0000FF"/>
          <w:sz w:val="24"/>
          <w:szCs w:val="24"/>
        </w:rPr>
        <w:t xml:space="preserve"> examined 840 isolates and only discovered a few </w:t>
      </w:r>
      <w:proofErr w:type="gramStart"/>
      <w:r>
        <w:rPr>
          <w:rFonts w:ascii="Times New Roman" w:eastAsia="Times New Roman" w:hAnsi="Times New Roman" w:cs="Times New Roman"/>
          <w:i/>
          <w:color w:val="0000FF"/>
          <w:sz w:val="24"/>
          <w:szCs w:val="24"/>
        </w:rPr>
        <w:t>has</w:t>
      </w:r>
      <w:proofErr w:type="gramEnd"/>
      <w:r>
        <w:rPr>
          <w:rFonts w:ascii="Times New Roman" w:eastAsia="Times New Roman" w:hAnsi="Times New Roman" w:cs="Times New Roman"/>
          <w:i/>
          <w:color w:val="0000FF"/>
          <w:sz w:val="24"/>
          <w:szCs w:val="24"/>
        </w:rPr>
        <w:t xml:space="preserve"> AVR-</w:t>
      </w:r>
      <w:proofErr w:type="spellStart"/>
      <w:r>
        <w:rPr>
          <w:rFonts w:ascii="Times New Roman" w:eastAsia="Times New Roman" w:hAnsi="Times New Roman" w:cs="Times New Roman"/>
          <w:i/>
          <w:color w:val="0000FF"/>
          <w:sz w:val="24"/>
          <w:szCs w:val="24"/>
        </w:rPr>
        <w:t>Pii</w:t>
      </w:r>
      <w:proofErr w:type="spellEnd"/>
      <w:r>
        <w:rPr>
          <w:rFonts w:ascii="Times New Roman" w:eastAsia="Times New Roman" w:hAnsi="Times New Roman" w:cs="Times New Roman"/>
          <w:i/>
          <w:color w:val="0000FF"/>
          <w:sz w:val="24"/>
          <w:szCs w:val="24"/>
        </w:rPr>
        <w:t xml:space="preserve"> and AVR-pia See dataset 1 and</w:t>
      </w:r>
      <w:r>
        <w:rPr>
          <w:rFonts w:ascii="Times New Roman" w:eastAsia="Times New Roman" w:hAnsi="Times New Roman" w:cs="Times New Roman"/>
          <w:i/>
          <w:color w:val="0000FF"/>
          <w:sz w:val="24"/>
          <w:szCs w:val="24"/>
          <w:highlight w:val="yellow"/>
        </w:rPr>
        <w:t xml:space="preserve"> L128-137</w:t>
      </w:r>
      <w:r>
        <w:rPr>
          <w:rFonts w:ascii="Times New Roman" w:eastAsia="Times New Roman" w:hAnsi="Times New Roman" w:cs="Times New Roman"/>
          <w:i/>
          <w:color w:val="0000FF"/>
          <w:sz w:val="24"/>
          <w:szCs w:val="24"/>
        </w:rPr>
        <w:t xml:space="preserve">, and </w:t>
      </w:r>
      <w:r>
        <w:rPr>
          <w:rFonts w:ascii="Times New Roman" w:eastAsia="Times New Roman" w:hAnsi="Times New Roman" w:cs="Times New Roman"/>
          <w:i/>
          <w:color w:val="0000FF"/>
          <w:sz w:val="24"/>
          <w:szCs w:val="24"/>
          <w:highlight w:val="yellow"/>
        </w:rPr>
        <w:t>L160-171</w:t>
      </w:r>
      <w:r>
        <w:rPr>
          <w:rFonts w:ascii="Times New Roman" w:eastAsia="Times New Roman" w:hAnsi="Times New Roman" w:cs="Times New Roman"/>
          <w:i/>
          <w:color w:val="0000FF"/>
          <w:sz w:val="24"/>
          <w:szCs w:val="24"/>
        </w:rPr>
        <w:t xml:space="preserve"> (Dataset S1). Also see our response to your question 3 - AVR-Pia and AVR-</w:t>
      </w:r>
      <w:proofErr w:type="spellStart"/>
      <w:r>
        <w:rPr>
          <w:rFonts w:ascii="Times New Roman" w:eastAsia="Times New Roman" w:hAnsi="Times New Roman" w:cs="Times New Roman"/>
          <w:i/>
          <w:color w:val="0000FF"/>
          <w:sz w:val="24"/>
          <w:szCs w:val="24"/>
        </w:rPr>
        <w:t>Pii</w:t>
      </w:r>
      <w:proofErr w:type="spellEnd"/>
      <w:r>
        <w:rPr>
          <w:rFonts w:ascii="Times New Roman" w:eastAsia="Times New Roman" w:hAnsi="Times New Roman" w:cs="Times New Roman"/>
          <w:i/>
          <w:color w:val="0000FF"/>
          <w:sz w:val="24"/>
          <w:szCs w:val="24"/>
        </w:rPr>
        <w:t xml:space="preserve"> are generally quite low frequency also in the worldwide population; </w:t>
      </w:r>
      <w:proofErr w:type="gramStart"/>
      <w:r>
        <w:rPr>
          <w:rFonts w:ascii="Times New Roman" w:eastAsia="Times New Roman" w:hAnsi="Times New Roman" w:cs="Times New Roman"/>
          <w:i/>
          <w:color w:val="0000FF"/>
          <w:sz w:val="24"/>
          <w:szCs w:val="24"/>
        </w:rPr>
        <w:t>so</w:t>
      </w:r>
      <w:proofErr w:type="gramEnd"/>
      <w:r>
        <w:rPr>
          <w:rFonts w:ascii="Times New Roman" w:eastAsia="Times New Roman" w:hAnsi="Times New Roman" w:cs="Times New Roman"/>
          <w:i/>
          <w:color w:val="0000FF"/>
          <w:sz w:val="24"/>
          <w:szCs w:val="24"/>
        </w:rPr>
        <w:t xml:space="preserve"> this pattern is not unexpected.</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Minor points</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1/ Including a heatmap of the presence/absence of AVRs under Fig. 2C would be helpful.</w:t>
      </w:r>
    </w:p>
    <w:p w14:paraId="6D5AC946" w14:textId="77777777" w:rsidR="00E44D4D" w:rsidRDefault="00E44D4D">
      <w:pPr>
        <w:rPr>
          <w:rFonts w:ascii="Times New Roman" w:eastAsia="Times New Roman" w:hAnsi="Times New Roman" w:cs="Times New Roman"/>
          <w:color w:val="222222"/>
          <w:sz w:val="24"/>
          <w:szCs w:val="24"/>
          <w:highlight w:val="white"/>
        </w:rPr>
      </w:pPr>
    </w:p>
    <w:p w14:paraId="6D5AC947" w14:textId="77777777" w:rsidR="00E44D4D" w:rsidRDefault="0083332B">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i/>
          <w:color w:val="0000FF"/>
          <w:sz w:val="24"/>
          <w:szCs w:val="24"/>
          <w:highlight w:val="white"/>
        </w:rPr>
        <w:t>Our response: Added</w:t>
      </w:r>
      <w:r>
        <w:rPr>
          <w:rFonts w:ascii="Times New Roman" w:eastAsia="Times New Roman" w:hAnsi="Times New Roman" w:cs="Times New Roman"/>
          <w:i/>
          <w:color w:val="0000FF"/>
          <w:sz w:val="24"/>
          <w:szCs w:val="24"/>
          <w:highlight w:val="yellow"/>
        </w:rPr>
        <w:t xml:space="preserve"> L188-189</w:t>
      </w:r>
      <w:r>
        <w:rPr>
          <w:rFonts w:ascii="Times New Roman" w:eastAsia="Times New Roman" w:hAnsi="Times New Roman" w:cs="Times New Roman"/>
          <w:i/>
          <w:color w:val="0000FF"/>
          <w:sz w:val="24"/>
          <w:szCs w:val="24"/>
          <w:highlight w:val="white"/>
        </w:rPr>
        <w:t>. And figure legend for Fig 2 was also modified.</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2/ It is better to describe your previous work and hypothesis (as described in 93-97) in “summary” to explain why you did this analysis and why your results are important.</w:t>
      </w:r>
    </w:p>
    <w:p w14:paraId="6D5AC948" w14:textId="77777777" w:rsidR="00E44D4D" w:rsidRDefault="0083332B">
      <w:pPr>
        <w:rPr>
          <w:rFonts w:ascii="Times New Roman" w:eastAsia="Times New Roman" w:hAnsi="Times New Roman" w:cs="Times New Roman"/>
          <w:i/>
          <w:color w:val="0000FF"/>
          <w:sz w:val="24"/>
          <w:szCs w:val="24"/>
          <w:highlight w:val="white"/>
        </w:rPr>
      </w:pPr>
      <w:r>
        <w:rPr>
          <w:rFonts w:ascii="Times New Roman" w:eastAsia="Times New Roman" w:hAnsi="Times New Roman" w:cs="Times New Roman"/>
          <w:i/>
          <w:color w:val="0000FF"/>
          <w:sz w:val="24"/>
          <w:szCs w:val="24"/>
          <w:highlight w:val="white"/>
        </w:rPr>
        <w:t xml:space="preserve">Our response: Due to word limit for abstract we think it is better to show the result and </w:t>
      </w:r>
      <w:proofErr w:type="gramStart"/>
      <w:r>
        <w:rPr>
          <w:rFonts w:ascii="Times New Roman" w:eastAsia="Times New Roman" w:hAnsi="Times New Roman" w:cs="Times New Roman"/>
          <w:i/>
          <w:color w:val="0000FF"/>
          <w:sz w:val="24"/>
          <w:szCs w:val="24"/>
          <w:highlight w:val="white"/>
        </w:rPr>
        <w:t>work</w:t>
      </w:r>
      <w:proofErr w:type="gramEnd"/>
      <w:r>
        <w:rPr>
          <w:rFonts w:ascii="Times New Roman" w:eastAsia="Times New Roman" w:hAnsi="Times New Roman" w:cs="Times New Roman"/>
          <w:i/>
          <w:color w:val="0000FF"/>
          <w:sz w:val="24"/>
          <w:szCs w:val="24"/>
          <w:highlight w:val="white"/>
        </w:rPr>
        <w:t xml:space="preserve"> hypothesis was introduced in the introduction.  We introduced previous related studies, and those studies didn’t provide information on potential R genes’ durability relative to the high potential for variability in M. oryzae AVR genes across many locations and times. </w:t>
      </w:r>
      <w:r>
        <w:rPr>
          <w:rFonts w:ascii="Times New Roman" w:eastAsia="Times New Roman" w:hAnsi="Times New Roman" w:cs="Times New Roman"/>
          <w:i/>
          <w:color w:val="0000FF"/>
          <w:sz w:val="24"/>
          <w:szCs w:val="24"/>
          <w:highlight w:val="yellow"/>
        </w:rPr>
        <w:t>L90-94</w:t>
      </w:r>
      <w:r>
        <w:rPr>
          <w:rFonts w:ascii="Times New Roman" w:eastAsia="Times New Roman" w:hAnsi="Times New Roman" w:cs="Times New Roman"/>
          <w:i/>
          <w:color w:val="0000FF"/>
          <w:sz w:val="24"/>
          <w:szCs w:val="24"/>
          <w:highlight w:val="white"/>
        </w:rPr>
        <w:t>.</w:t>
      </w:r>
    </w:p>
    <w:p w14:paraId="6D5AC949" w14:textId="77777777" w:rsidR="00E44D4D" w:rsidRDefault="0083332B">
      <w:pPr>
        <w:rPr>
          <w:rFonts w:ascii="Times New Roman" w:eastAsia="Times New Roman" w:hAnsi="Times New Roman" w:cs="Times New Roman"/>
          <w:color w:val="222222"/>
          <w:sz w:val="24"/>
          <w:szCs w:val="24"/>
          <w:highlight w:val="yellow"/>
        </w:rPr>
      </w:pP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 xml:space="preserve">3/ The manuscript cites Lopez et al., 2019 and Selisana et al., 2017 to show the frequencies of AVRs in the Philippines (line 85-88). However, these studies report very different frequencies for each AVR. Can you explain the reason for this discrepancy, whether it be methodological difficulties in estimating AVRs in field isolates or other factors? Alternatively, citing one reliable </w:t>
      </w:r>
      <w:r>
        <w:rPr>
          <w:rFonts w:ascii="Times New Roman" w:eastAsia="Times New Roman" w:hAnsi="Times New Roman" w:cs="Times New Roman"/>
          <w:color w:val="222222"/>
          <w:sz w:val="24"/>
          <w:szCs w:val="24"/>
          <w:highlight w:val="white"/>
        </w:rPr>
        <w:lastRenderedPageBreak/>
        <w:t>paper or reporting the frequencies as "61.16% and 0%" or deleting this sentence would be better.</w:t>
      </w:r>
      <w:r>
        <w:rPr>
          <w:rFonts w:ascii="Times New Roman" w:eastAsia="Times New Roman" w:hAnsi="Times New Roman" w:cs="Times New Roman"/>
          <w:color w:val="222222"/>
          <w:sz w:val="24"/>
          <w:szCs w:val="24"/>
        </w:rPr>
        <w:br/>
      </w:r>
    </w:p>
    <w:p w14:paraId="6D5AC94A" w14:textId="77777777" w:rsidR="00E44D4D" w:rsidRDefault="0083332B">
      <w:pPr>
        <w:rPr>
          <w:rFonts w:ascii="Times New Roman" w:eastAsia="Times New Roman" w:hAnsi="Times New Roman" w:cs="Times New Roman"/>
          <w:i/>
          <w:color w:val="0000FF"/>
          <w:sz w:val="24"/>
          <w:szCs w:val="24"/>
        </w:rPr>
      </w:pPr>
      <w:r>
        <w:rPr>
          <w:rFonts w:ascii="Times New Roman" w:eastAsia="Times New Roman" w:hAnsi="Times New Roman" w:cs="Times New Roman"/>
          <w:i/>
          <w:color w:val="0000FF"/>
          <w:sz w:val="24"/>
          <w:szCs w:val="24"/>
        </w:rPr>
        <w:t xml:space="preserve">Our response: These two studies used isolates from different rice growing areas in the Philippines, and the population was shaped by local environment. See </w:t>
      </w:r>
      <w:r>
        <w:rPr>
          <w:rFonts w:ascii="Times New Roman" w:eastAsia="Times New Roman" w:hAnsi="Times New Roman" w:cs="Times New Roman"/>
          <w:i/>
          <w:color w:val="0000FF"/>
          <w:sz w:val="24"/>
          <w:szCs w:val="24"/>
          <w:highlight w:val="yellow"/>
        </w:rPr>
        <w:t>L84-94 and L505-507</w:t>
      </w:r>
      <w:r>
        <w:rPr>
          <w:rFonts w:ascii="Times New Roman" w:eastAsia="Times New Roman" w:hAnsi="Times New Roman" w:cs="Times New Roman"/>
          <w:i/>
          <w:color w:val="0000FF"/>
          <w:sz w:val="24"/>
          <w:szCs w:val="24"/>
        </w:rPr>
        <w:t>.</w:t>
      </w:r>
    </w:p>
    <w:p w14:paraId="6D5AC94B" w14:textId="77777777" w:rsidR="00E44D4D" w:rsidRDefault="0083332B">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4/ In lines 294–295, the manuscript refers to Pik* as Pi-km + Pi-</w:t>
      </w:r>
      <w:proofErr w:type="spellStart"/>
      <w:r>
        <w:rPr>
          <w:rFonts w:ascii="Times New Roman" w:eastAsia="Times New Roman" w:hAnsi="Times New Roman" w:cs="Times New Roman"/>
          <w:color w:val="222222"/>
          <w:sz w:val="24"/>
          <w:szCs w:val="24"/>
          <w:highlight w:val="white"/>
        </w:rPr>
        <w:t>ks</w:t>
      </w:r>
      <w:proofErr w:type="spellEnd"/>
      <w:r>
        <w:rPr>
          <w:rFonts w:ascii="Times New Roman" w:eastAsia="Times New Roman" w:hAnsi="Times New Roman" w:cs="Times New Roman"/>
          <w:color w:val="222222"/>
          <w:sz w:val="24"/>
          <w:szCs w:val="24"/>
          <w:highlight w:val="white"/>
        </w:rPr>
        <w:t>. However, Pik* is already present as an allele of Pik (Kanzaki et al., 2012, </w:t>
      </w:r>
      <w:hyperlink r:id="rId14">
        <w:r>
          <w:rPr>
            <w:rFonts w:ascii="Times New Roman" w:eastAsia="Times New Roman" w:hAnsi="Times New Roman" w:cs="Times New Roman"/>
            <w:color w:val="1155CC"/>
            <w:sz w:val="24"/>
            <w:szCs w:val="24"/>
            <w:highlight w:val="white"/>
            <w:u w:val="single"/>
          </w:rPr>
          <w:t>https://doi.org/10.1111/j.1365-313X.2012.05110.x</w:t>
        </w:r>
      </w:hyperlink>
      <w:r>
        <w:rPr>
          <w:rFonts w:ascii="Times New Roman" w:eastAsia="Times New Roman" w:hAnsi="Times New Roman" w:cs="Times New Roman"/>
          <w:color w:val="222222"/>
          <w:sz w:val="24"/>
          <w:szCs w:val="24"/>
          <w:highlight w:val="white"/>
        </w:rPr>
        <w:t>; De la Concepcion et al., 2021, </w:t>
      </w:r>
      <w:hyperlink r:id="rId15">
        <w:r>
          <w:rPr>
            <w:rFonts w:ascii="Times New Roman" w:eastAsia="Times New Roman" w:hAnsi="Times New Roman" w:cs="Times New Roman"/>
            <w:color w:val="1155CC"/>
            <w:sz w:val="24"/>
            <w:szCs w:val="24"/>
            <w:highlight w:val="white"/>
            <w:u w:val="single"/>
          </w:rPr>
          <w:t>https://doi.org/10.1371/journal</w:t>
        </w:r>
      </w:hyperlink>
      <w:r>
        <w:rPr>
          <w:rFonts w:ascii="Times New Roman" w:eastAsia="Times New Roman" w:hAnsi="Times New Roman" w:cs="Times New Roman"/>
          <w:color w:val="222222"/>
          <w:sz w:val="24"/>
          <w:szCs w:val="24"/>
          <w:highlight w:val="white"/>
        </w:rPr>
        <w:t>. ppat.1009368). It is more accurate to refer to it as "Pi-km + Pi-</w:t>
      </w:r>
      <w:proofErr w:type="spellStart"/>
      <w:r>
        <w:rPr>
          <w:rFonts w:ascii="Times New Roman" w:eastAsia="Times New Roman" w:hAnsi="Times New Roman" w:cs="Times New Roman"/>
          <w:color w:val="222222"/>
          <w:sz w:val="24"/>
          <w:szCs w:val="24"/>
          <w:highlight w:val="white"/>
        </w:rPr>
        <w:t>ks</w:t>
      </w:r>
      <w:proofErr w:type="spellEnd"/>
      <w:r>
        <w:rPr>
          <w:rFonts w:ascii="Times New Roman" w:eastAsia="Times New Roman" w:hAnsi="Times New Roman" w:cs="Times New Roman"/>
          <w:color w:val="222222"/>
          <w:sz w:val="24"/>
          <w:szCs w:val="24"/>
          <w:highlight w:val="white"/>
        </w:rPr>
        <w:t>" or "Pi-m/s" instead.</w:t>
      </w:r>
    </w:p>
    <w:p w14:paraId="6D5AC94C" w14:textId="77777777" w:rsidR="00E44D4D" w:rsidRDefault="0083332B">
      <w:pPr>
        <w:rPr>
          <w:rFonts w:ascii="Times New Roman" w:eastAsia="Times New Roman" w:hAnsi="Times New Roman" w:cs="Times New Roman"/>
          <w:i/>
          <w:color w:val="0000FF"/>
          <w:sz w:val="24"/>
          <w:szCs w:val="24"/>
        </w:rPr>
      </w:pPr>
      <w:r>
        <w:rPr>
          <w:rFonts w:ascii="Times New Roman" w:eastAsia="Times New Roman" w:hAnsi="Times New Roman" w:cs="Times New Roman"/>
          <w:i/>
          <w:color w:val="0000FF"/>
          <w:sz w:val="24"/>
          <w:szCs w:val="24"/>
          <w:highlight w:val="white"/>
        </w:rPr>
        <w:t>Our response: We used Pik# instead to avoid confusion.</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 xml:space="preserve">5/ In lines 387–388, the manuscript noted that virulence aspects of AVR genes have not been identified. However, a recent paper shows the virulence aspect of </w:t>
      </w:r>
      <w:proofErr w:type="spellStart"/>
      <w:r>
        <w:rPr>
          <w:rFonts w:ascii="Times New Roman" w:eastAsia="Times New Roman" w:hAnsi="Times New Roman" w:cs="Times New Roman"/>
          <w:color w:val="222222"/>
          <w:sz w:val="24"/>
          <w:szCs w:val="24"/>
          <w:highlight w:val="white"/>
        </w:rPr>
        <w:t>AvrPiz</w:t>
      </w:r>
      <w:proofErr w:type="spellEnd"/>
      <w:r>
        <w:rPr>
          <w:rFonts w:ascii="Times New Roman" w:eastAsia="Times New Roman" w:hAnsi="Times New Roman" w:cs="Times New Roman"/>
          <w:color w:val="222222"/>
          <w:sz w:val="24"/>
          <w:szCs w:val="24"/>
          <w:highlight w:val="white"/>
        </w:rPr>
        <w:t>-t (Gao et al., 2021, </w:t>
      </w:r>
      <w:hyperlink r:id="rId16">
        <w:r>
          <w:rPr>
            <w:rFonts w:ascii="Times New Roman" w:eastAsia="Times New Roman" w:hAnsi="Times New Roman" w:cs="Times New Roman"/>
            <w:color w:val="1155CC"/>
            <w:sz w:val="24"/>
            <w:szCs w:val="24"/>
            <w:highlight w:val="white"/>
            <w:u w:val="single"/>
          </w:rPr>
          <w:t>https://doi.org/10.1016/j.cell.2021.09.009</w:t>
        </w:r>
      </w:hyperlink>
      <w:r>
        <w:rPr>
          <w:rFonts w:ascii="Times New Roman" w:eastAsia="Times New Roman" w:hAnsi="Times New Roman" w:cs="Times New Roman"/>
          <w:color w:val="222222"/>
          <w:sz w:val="24"/>
          <w:szCs w:val="24"/>
          <w:highlight w:val="white"/>
        </w:rPr>
        <w:t>) in laboratory. Also, the possible virulence aspect of AVR-PikD has been reported before (Oikawa et al., 2020, </w:t>
      </w:r>
      <w:hyperlink r:id="rId17">
        <w:r>
          <w:rPr>
            <w:rFonts w:ascii="Times New Roman" w:eastAsia="Times New Roman" w:hAnsi="Times New Roman" w:cs="Times New Roman"/>
            <w:color w:val="1155CC"/>
            <w:sz w:val="24"/>
            <w:szCs w:val="24"/>
            <w:highlight w:val="white"/>
            <w:u w:val="single"/>
          </w:rPr>
          <w:t>https://doi.org/10.1101/2020.12.01.406389</w:t>
        </w:r>
      </w:hyperlink>
      <w:r>
        <w:rPr>
          <w:rFonts w:ascii="Times New Roman" w:eastAsia="Times New Roman" w:hAnsi="Times New Roman" w:cs="Times New Roman"/>
          <w:color w:val="222222"/>
          <w:sz w:val="24"/>
          <w:szCs w:val="24"/>
          <w:highlight w:val="white"/>
        </w:rPr>
        <w:t>).</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rPr>
        <w:br/>
      </w:r>
      <w:r>
        <w:rPr>
          <w:rFonts w:ascii="Times New Roman" w:eastAsia="Times New Roman" w:hAnsi="Times New Roman" w:cs="Times New Roman"/>
          <w:i/>
          <w:color w:val="0000FF"/>
          <w:sz w:val="24"/>
          <w:szCs w:val="24"/>
        </w:rPr>
        <w:t xml:space="preserve">Our response: Revised. </w:t>
      </w:r>
      <w:r>
        <w:rPr>
          <w:rFonts w:ascii="Times New Roman" w:eastAsia="Times New Roman" w:hAnsi="Times New Roman" w:cs="Times New Roman"/>
          <w:i/>
          <w:color w:val="0000FF"/>
          <w:sz w:val="24"/>
          <w:szCs w:val="24"/>
          <w:highlight w:val="yellow"/>
        </w:rPr>
        <w:t>L408-412</w:t>
      </w:r>
      <w:r>
        <w:rPr>
          <w:rFonts w:ascii="Times New Roman" w:eastAsia="Times New Roman" w:hAnsi="Times New Roman" w:cs="Times New Roman"/>
          <w:i/>
          <w:color w:val="0000FF"/>
          <w:sz w:val="24"/>
          <w:szCs w:val="24"/>
        </w:rPr>
        <w:t>. Oikawa et al has not been published.</w:t>
      </w:r>
    </w:p>
    <w:p w14:paraId="6D5AC94D" w14:textId="77777777" w:rsidR="00E44D4D" w:rsidRDefault="0083332B">
      <w:pP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Referee: 2</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Comments to the Author</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This manuscript reports dynamics of AVR genes in U.S. field populations of the rice blast fungus during six decades. They found that frequencies of the AVR genes were correlated with those of their corresponding R genes in rice fields. Especially, frequencies of AVR-Pita1 and AVR-Pik were highly correlated with those of Pi-ta and Pi-km, respectively, evaluated before 5 years. A significant finding was that the rice blast populations rapidly regained AVR-Pita after Pi-ta was removed from the field. Based on this result, the authors suggested that AVR-Pita may provide a field fitness advantage.</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    This is an intensive work performed with 840 isolates collected from 1959 to 2017. Although the dynamics obtained --- the decrease of AVR gene frequencies after deployment of their corresponding R genes in the field, and the recovery of AVR genes after the removal of the corresponding R genes --- is not surprising, it provides valuable information contributing to future choices of R genes in the farmer’s field.</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Major comment:</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P18L476: “For rice blast, we suggest that continuous tracking of AVR loss and recovery in regional populations provide the best insight on potential population level fitness for that particular AVR gene…”</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  To claim this idea, it is desirable to perform comparative analyses with AVR-Pia and AVR-</w:t>
      </w:r>
      <w:proofErr w:type="spellStart"/>
      <w:r>
        <w:rPr>
          <w:rFonts w:ascii="Times New Roman" w:eastAsia="Times New Roman" w:hAnsi="Times New Roman" w:cs="Times New Roman"/>
          <w:color w:val="222222"/>
          <w:sz w:val="24"/>
          <w:szCs w:val="24"/>
          <w:highlight w:val="white"/>
        </w:rPr>
        <w:t>Pii</w:t>
      </w:r>
      <w:proofErr w:type="spellEnd"/>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222222"/>
          <w:sz w:val="24"/>
          <w:szCs w:val="24"/>
          <w:highlight w:val="white"/>
        </w:rPr>
        <w:lastRenderedPageBreak/>
        <w:t>Although the authors describe (in P16L400) that “The continuing absence of AVR-Pia and AVR-</w:t>
      </w:r>
      <w:proofErr w:type="spellStart"/>
      <w:r>
        <w:rPr>
          <w:rFonts w:ascii="Times New Roman" w:eastAsia="Times New Roman" w:hAnsi="Times New Roman" w:cs="Times New Roman"/>
          <w:color w:val="222222"/>
          <w:sz w:val="24"/>
          <w:szCs w:val="24"/>
          <w:highlight w:val="white"/>
        </w:rPr>
        <w:t>Pii</w:t>
      </w:r>
      <w:proofErr w:type="spellEnd"/>
      <w:r>
        <w:rPr>
          <w:rFonts w:ascii="Times New Roman" w:eastAsia="Times New Roman" w:hAnsi="Times New Roman" w:cs="Times New Roman"/>
          <w:color w:val="222222"/>
          <w:sz w:val="24"/>
          <w:szCs w:val="24"/>
          <w:highlight w:val="white"/>
        </w:rPr>
        <w:t xml:space="preserve"> after Pia and Pi-i were not deployed in the field suggest that there is not a fitness penalty associated with total loss of these AVR genes”, data for this claim are not sufficient. For these two genes the authors describe (in P7L157) that</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“we detected few PCR products of AVR-</w:t>
      </w:r>
      <w:proofErr w:type="spellStart"/>
      <w:r>
        <w:rPr>
          <w:rFonts w:ascii="Times New Roman" w:eastAsia="Times New Roman" w:hAnsi="Times New Roman" w:cs="Times New Roman"/>
          <w:color w:val="222222"/>
          <w:sz w:val="24"/>
          <w:szCs w:val="24"/>
          <w:highlight w:val="white"/>
        </w:rPr>
        <w:t>Pii</w:t>
      </w:r>
      <w:proofErr w:type="spellEnd"/>
      <w:r>
        <w:rPr>
          <w:rFonts w:ascii="Times New Roman" w:eastAsia="Times New Roman" w:hAnsi="Times New Roman" w:cs="Times New Roman"/>
          <w:color w:val="222222"/>
          <w:sz w:val="24"/>
          <w:szCs w:val="24"/>
          <w:highlight w:val="white"/>
        </w:rPr>
        <w:t xml:space="preserve"> and AVR-Pia in a test panel consisting of 131 isolates randomly selected from 2000 to 2013. As a result, both AVR-</w:t>
      </w:r>
      <w:proofErr w:type="spellStart"/>
      <w:r>
        <w:rPr>
          <w:rFonts w:ascii="Times New Roman" w:eastAsia="Times New Roman" w:hAnsi="Times New Roman" w:cs="Times New Roman"/>
          <w:color w:val="222222"/>
          <w:sz w:val="24"/>
          <w:szCs w:val="24"/>
          <w:highlight w:val="white"/>
        </w:rPr>
        <w:t>Pii</w:t>
      </w:r>
      <w:proofErr w:type="spellEnd"/>
      <w:r>
        <w:rPr>
          <w:rFonts w:ascii="Times New Roman" w:eastAsia="Times New Roman" w:hAnsi="Times New Roman" w:cs="Times New Roman"/>
          <w:color w:val="222222"/>
          <w:sz w:val="24"/>
          <w:szCs w:val="24"/>
          <w:highlight w:val="white"/>
        </w:rPr>
        <w:t xml:space="preserve"> and AVR-Pia were removed from further analysis.”</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On the other hand, Table S3 shows that the frequencies of Pi-a and Pi-i were high in 1960-1967 and 1960-1975, respectively, but then decreased, and finally reached to 0% in 1978. After that, these genes have never been used in U.S. If the authors examine frequencies of AVR-Pia and AVR-</w:t>
      </w:r>
      <w:proofErr w:type="spellStart"/>
      <w:r>
        <w:rPr>
          <w:rFonts w:ascii="Times New Roman" w:eastAsia="Times New Roman" w:hAnsi="Times New Roman" w:cs="Times New Roman"/>
          <w:color w:val="222222"/>
          <w:sz w:val="24"/>
          <w:szCs w:val="24"/>
          <w:highlight w:val="white"/>
        </w:rPr>
        <w:t>Pii</w:t>
      </w:r>
      <w:proofErr w:type="spellEnd"/>
      <w:r>
        <w:rPr>
          <w:rFonts w:ascii="Times New Roman" w:eastAsia="Times New Roman" w:hAnsi="Times New Roman" w:cs="Times New Roman"/>
          <w:color w:val="222222"/>
          <w:sz w:val="24"/>
          <w:szCs w:val="24"/>
          <w:highlight w:val="white"/>
        </w:rPr>
        <w:t>, in 1960-2000, they might be able to show clearly that these AVR genes decreased in response to the deployment of the corresponding R genes and were never recovered even after the complete removal of these R genes from the fields. If this is the case, the authors can argue that they succeeded in evaluating the fitness cost imposed by losses of the four AVR genes by tracing their dynamics after the removal of their corresponding R genes from the fields; high in AVR-Pita, intermediate in AVR-Pik, and almost zero in AVR-</w:t>
      </w:r>
      <w:proofErr w:type="spellStart"/>
      <w:r>
        <w:rPr>
          <w:rFonts w:ascii="Times New Roman" w:eastAsia="Times New Roman" w:hAnsi="Times New Roman" w:cs="Times New Roman"/>
          <w:color w:val="222222"/>
          <w:sz w:val="24"/>
          <w:szCs w:val="24"/>
          <w:highlight w:val="white"/>
        </w:rPr>
        <w:t>Pii</w:t>
      </w:r>
      <w:proofErr w:type="spellEnd"/>
      <w:r>
        <w:rPr>
          <w:rFonts w:ascii="Times New Roman" w:eastAsia="Times New Roman" w:hAnsi="Times New Roman" w:cs="Times New Roman"/>
          <w:color w:val="222222"/>
          <w:sz w:val="24"/>
          <w:szCs w:val="24"/>
          <w:highlight w:val="white"/>
        </w:rPr>
        <w:t xml:space="preserve"> and AVR-Pia. AVR-</w:t>
      </w:r>
      <w:proofErr w:type="spellStart"/>
      <w:r>
        <w:rPr>
          <w:rFonts w:ascii="Times New Roman" w:eastAsia="Times New Roman" w:hAnsi="Times New Roman" w:cs="Times New Roman"/>
          <w:color w:val="222222"/>
          <w:sz w:val="24"/>
          <w:szCs w:val="24"/>
          <w:highlight w:val="white"/>
        </w:rPr>
        <w:t>Pii</w:t>
      </w:r>
      <w:proofErr w:type="spellEnd"/>
      <w:r>
        <w:rPr>
          <w:rFonts w:ascii="Times New Roman" w:eastAsia="Times New Roman" w:hAnsi="Times New Roman" w:cs="Times New Roman"/>
          <w:color w:val="222222"/>
          <w:sz w:val="24"/>
          <w:szCs w:val="24"/>
          <w:highlight w:val="white"/>
        </w:rPr>
        <w:t xml:space="preserve"> and AVR-Pia seem to be good “negative controls”.</w:t>
      </w:r>
      <w:r>
        <w:rPr>
          <w:rFonts w:ascii="Times New Roman" w:eastAsia="Times New Roman" w:hAnsi="Times New Roman" w:cs="Times New Roman"/>
          <w:color w:val="222222"/>
          <w:sz w:val="24"/>
          <w:szCs w:val="24"/>
        </w:rPr>
        <w:br/>
      </w:r>
    </w:p>
    <w:p w14:paraId="6D5AC94E" w14:textId="77777777" w:rsidR="00E44D4D" w:rsidRDefault="0083332B">
      <w:pPr>
        <w:rPr>
          <w:rFonts w:ascii="Times New Roman" w:eastAsia="Times New Roman" w:hAnsi="Times New Roman" w:cs="Times New Roman"/>
          <w:i/>
          <w:color w:val="0000FF"/>
          <w:sz w:val="24"/>
          <w:szCs w:val="24"/>
        </w:rPr>
      </w:pPr>
      <w:r>
        <w:rPr>
          <w:rFonts w:ascii="Times New Roman" w:eastAsia="Times New Roman" w:hAnsi="Times New Roman" w:cs="Times New Roman"/>
          <w:i/>
          <w:color w:val="0000FF"/>
          <w:sz w:val="24"/>
          <w:szCs w:val="24"/>
        </w:rPr>
        <w:t>Our response: We analyzed the existences of both AVR-Pia and AVR-</w:t>
      </w:r>
      <w:proofErr w:type="spellStart"/>
      <w:r>
        <w:rPr>
          <w:rFonts w:ascii="Times New Roman" w:eastAsia="Times New Roman" w:hAnsi="Times New Roman" w:cs="Times New Roman"/>
          <w:i/>
          <w:color w:val="0000FF"/>
          <w:sz w:val="24"/>
          <w:szCs w:val="24"/>
        </w:rPr>
        <w:t>Pii</w:t>
      </w:r>
      <w:proofErr w:type="spellEnd"/>
      <w:r>
        <w:rPr>
          <w:rFonts w:ascii="Times New Roman" w:eastAsia="Times New Roman" w:hAnsi="Times New Roman" w:cs="Times New Roman"/>
          <w:i/>
          <w:color w:val="0000FF"/>
          <w:sz w:val="24"/>
          <w:szCs w:val="24"/>
        </w:rPr>
        <w:t xml:space="preserve"> in 840 isolates and the data for these negative controls have been added and see dataset S1. We’ve also added the patterns for all genes in worldwide data obtained through resequencing analysis of available </w:t>
      </w:r>
      <w:proofErr w:type="gramStart"/>
      <w:r>
        <w:rPr>
          <w:rFonts w:ascii="Times New Roman" w:eastAsia="Times New Roman" w:hAnsi="Times New Roman" w:cs="Times New Roman"/>
          <w:i/>
          <w:color w:val="0000FF"/>
          <w:sz w:val="24"/>
          <w:szCs w:val="24"/>
        </w:rPr>
        <w:t>materials;</w:t>
      </w:r>
      <w:proofErr w:type="gramEnd"/>
      <w:r>
        <w:rPr>
          <w:rFonts w:ascii="Times New Roman" w:eastAsia="Times New Roman" w:hAnsi="Times New Roman" w:cs="Times New Roman"/>
          <w:i/>
          <w:color w:val="0000FF"/>
          <w:sz w:val="24"/>
          <w:szCs w:val="24"/>
        </w:rPr>
        <w:t xml:space="preserve"> which showed that the decreasing pattern of frequency for AVR-Pia and AVR-</w:t>
      </w:r>
      <w:proofErr w:type="spellStart"/>
      <w:r>
        <w:rPr>
          <w:rFonts w:ascii="Times New Roman" w:eastAsia="Times New Roman" w:hAnsi="Times New Roman" w:cs="Times New Roman"/>
          <w:i/>
          <w:color w:val="0000FF"/>
          <w:sz w:val="24"/>
          <w:szCs w:val="24"/>
        </w:rPr>
        <w:t>Pii</w:t>
      </w:r>
      <w:proofErr w:type="spellEnd"/>
      <w:r>
        <w:rPr>
          <w:rFonts w:ascii="Times New Roman" w:eastAsia="Times New Roman" w:hAnsi="Times New Roman" w:cs="Times New Roman"/>
          <w:i/>
          <w:color w:val="0000FF"/>
          <w:sz w:val="24"/>
          <w:szCs w:val="24"/>
        </w:rPr>
        <w:t xml:space="preserve"> are similar there, except that the frequency of AVR-</w:t>
      </w:r>
      <w:proofErr w:type="spellStart"/>
      <w:r>
        <w:rPr>
          <w:rFonts w:ascii="Times New Roman" w:eastAsia="Times New Roman" w:hAnsi="Times New Roman" w:cs="Times New Roman"/>
          <w:i/>
          <w:color w:val="0000FF"/>
          <w:sz w:val="24"/>
          <w:szCs w:val="24"/>
        </w:rPr>
        <w:t>Pii</w:t>
      </w:r>
      <w:proofErr w:type="spellEnd"/>
      <w:r>
        <w:rPr>
          <w:rFonts w:ascii="Times New Roman" w:eastAsia="Times New Roman" w:hAnsi="Times New Roman" w:cs="Times New Roman"/>
          <w:i/>
          <w:color w:val="0000FF"/>
          <w:sz w:val="24"/>
          <w:szCs w:val="24"/>
        </w:rPr>
        <w:t xml:space="preserve"> was much higher at the world level in the early time periods but have generally also trended towards zero.</w:t>
      </w:r>
    </w:p>
    <w:p w14:paraId="6D5AC94F" w14:textId="77777777" w:rsidR="00E44D4D" w:rsidRDefault="00E44D4D">
      <w:pPr>
        <w:rPr>
          <w:rFonts w:ascii="Times New Roman" w:eastAsia="Times New Roman" w:hAnsi="Times New Roman" w:cs="Times New Roman"/>
          <w:i/>
          <w:color w:val="0000FF"/>
          <w:sz w:val="24"/>
          <w:szCs w:val="24"/>
        </w:rPr>
      </w:pPr>
    </w:p>
    <w:p w14:paraId="6D5AC950" w14:textId="77777777" w:rsidR="00E44D4D" w:rsidRDefault="0083332B">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Minor comments:</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 xml:space="preserve">-P4L63: and ---&gt; Roman </w:t>
      </w:r>
    </w:p>
    <w:p w14:paraId="6D5AC951" w14:textId="77777777" w:rsidR="00E44D4D" w:rsidRDefault="0083332B">
      <w:pPr>
        <w:rPr>
          <w:rFonts w:ascii="Times New Roman" w:eastAsia="Times New Roman" w:hAnsi="Times New Roman" w:cs="Times New Roman"/>
          <w:i/>
          <w:color w:val="0000FF"/>
          <w:sz w:val="24"/>
          <w:szCs w:val="24"/>
          <w:highlight w:val="white"/>
        </w:rPr>
      </w:pPr>
      <w:r>
        <w:rPr>
          <w:rFonts w:ascii="Times New Roman" w:eastAsia="Times New Roman" w:hAnsi="Times New Roman" w:cs="Times New Roman"/>
          <w:i/>
          <w:color w:val="0000FF"/>
          <w:sz w:val="24"/>
          <w:szCs w:val="24"/>
          <w:highlight w:val="white"/>
        </w:rPr>
        <w:t>Our response: corrected as recommended.</w:t>
      </w:r>
    </w:p>
    <w:p w14:paraId="6D5AC952" w14:textId="77777777" w:rsidR="00E44D4D" w:rsidRDefault="0083332B">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 xml:space="preserve">-P6L141: 168 ---&gt;162? </w:t>
      </w:r>
    </w:p>
    <w:p w14:paraId="6D5AC953" w14:textId="77777777" w:rsidR="00E44D4D" w:rsidRDefault="0083332B">
      <w:pPr>
        <w:rPr>
          <w:rFonts w:ascii="Times New Roman" w:eastAsia="Times New Roman" w:hAnsi="Times New Roman" w:cs="Times New Roman"/>
          <w:i/>
          <w:color w:val="0000FF"/>
          <w:sz w:val="24"/>
          <w:szCs w:val="24"/>
          <w:highlight w:val="white"/>
        </w:rPr>
      </w:pPr>
      <w:proofErr w:type="gramStart"/>
      <w:r>
        <w:rPr>
          <w:rFonts w:ascii="Times New Roman" w:eastAsia="Times New Roman" w:hAnsi="Times New Roman" w:cs="Times New Roman"/>
          <w:i/>
          <w:color w:val="0000FF"/>
          <w:sz w:val="24"/>
          <w:szCs w:val="24"/>
          <w:highlight w:val="white"/>
        </w:rPr>
        <w:t>Our response: As showing</w:t>
      </w:r>
      <w:proofErr w:type="gramEnd"/>
      <w:r>
        <w:rPr>
          <w:rFonts w:ascii="Times New Roman" w:eastAsia="Times New Roman" w:hAnsi="Times New Roman" w:cs="Times New Roman"/>
          <w:i/>
          <w:color w:val="0000FF"/>
          <w:sz w:val="24"/>
          <w:szCs w:val="24"/>
          <w:highlight w:val="white"/>
        </w:rPr>
        <w:t xml:space="preserve"> in table S5, a total of 168 </w:t>
      </w:r>
      <w:proofErr w:type="spellStart"/>
      <w:r>
        <w:rPr>
          <w:rFonts w:ascii="Times New Roman" w:eastAsia="Times New Roman" w:hAnsi="Times New Roman" w:cs="Times New Roman"/>
          <w:i/>
          <w:color w:val="0000FF"/>
          <w:sz w:val="24"/>
          <w:szCs w:val="24"/>
          <w:highlight w:val="white"/>
        </w:rPr>
        <w:t>AvrPik</w:t>
      </w:r>
      <w:proofErr w:type="spellEnd"/>
      <w:r>
        <w:rPr>
          <w:rFonts w:ascii="Times New Roman" w:eastAsia="Times New Roman" w:hAnsi="Times New Roman" w:cs="Times New Roman"/>
          <w:i/>
          <w:color w:val="0000FF"/>
          <w:sz w:val="24"/>
          <w:szCs w:val="24"/>
          <w:highlight w:val="white"/>
        </w:rPr>
        <w:t xml:space="preserve"> sequences have been analyzed.</w:t>
      </w:r>
    </w:p>
    <w:p w14:paraId="6D5AC954" w14:textId="77777777" w:rsidR="00E44D4D" w:rsidRDefault="0083332B">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i/>
          <w:color w:val="0000FF"/>
          <w:sz w:val="24"/>
          <w:szCs w:val="24"/>
        </w:rPr>
        <w:br/>
      </w:r>
      <w:r>
        <w:rPr>
          <w:rFonts w:ascii="Times New Roman" w:eastAsia="Times New Roman" w:hAnsi="Times New Roman" w:cs="Times New Roman"/>
          <w:color w:val="222222"/>
          <w:sz w:val="24"/>
          <w:szCs w:val="24"/>
          <w:highlight w:val="white"/>
        </w:rPr>
        <w:t>-P7L165: “The frequency of AVR-Pik has been low since the 1970se to the first low point in 1980se, peaked up again at the beginning of 1980sl, went down to the lowest point in 2000sl and increased thereafter.”</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  The total numbers of isolates tested in 1980se in1980sl are only 16 and 8, respectively. The difference of the percentages of carriers does not seem to be significant.</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 xml:space="preserve">-P14L362: The frequency of Pi-km ---&gt; The frequency of AVR-Pik? </w:t>
      </w:r>
      <w:r>
        <w:rPr>
          <w:rFonts w:ascii="Times New Roman" w:eastAsia="Times New Roman" w:hAnsi="Times New Roman" w:cs="Times New Roman"/>
          <w:color w:val="222222"/>
          <w:sz w:val="24"/>
          <w:szCs w:val="24"/>
          <w:highlight w:val="yellow"/>
        </w:rPr>
        <w:t>????</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lastRenderedPageBreak/>
        <w:t xml:space="preserve">-P17L432: the </w:t>
      </w:r>
      <w:proofErr w:type="spellStart"/>
      <w:r>
        <w:rPr>
          <w:rFonts w:ascii="Times New Roman" w:eastAsia="Times New Roman" w:hAnsi="Times New Roman" w:cs="Times New Roman"/>
          <w:color w:val="222222"/>
          <w:sz w:val="24"/>
          <w:szCs w:val="24"/>
          <w:highlight w:val="white"/>
        </w:rPr>
        <w:t>the</w:t>
      </w:r>
      <w:proofErr w:type="spellEnd"/>
      <w:r>
        <w:rPr>
          <w:rFonts w:ascii="Times New Roman" w:eastAsia="Times New Roman" w:hAnsi="Times New Roman" w:cs="Times New Roman"/>
          <w:color w:val="222222"/>
          <w:sz w:val="24"/>
          <w:szCs w:val="24"/>
          <w:highlight w:val="white"/>
        </w:rPr>
        <w:t xml:space="preserve"> ---&gt; the </w:t>
      </w:r>
      <w:r>
        <w:rPr>
          <w:rFonts w:ascii="Times New Roman" w:eastAsia="Times New Roman" w:hAnsi="Times New Roman" w:cs="Times New Roman"/>
          <w:color w:val="222222"/>
          <w:sz w:val="24"/>
          <w:szCs w:val="24"/>
          <w:highlight w:val="green"/>
        </w:rPr>
        <w:t>????</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-Table 1:</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highlight w:val="white"/>
        </w:rPr>
        <w:t xml:space="preserve">   In the column of “population”: 1970sE, 1970sL etc. --- &gt; 1970se, 1970sl etc.? </w:t>
      </w:r>
    </w:p>
    <w:p w14:paraId="6D5AC955" w14:textId="77777777" w:rsidR="00E44D4D" w:rsidRDefault="0083332B">
      <w:pPr>
        <w:rPr>
          <w:rFonts w:ascii="Times New Roman" w:eastAsia="Times New Roman" w:hAnsi="Times New Roman" w:cs="Times New Roman"/>
          <w:i/>
          <w:color w:val="0000FF"/>
          <w:sz w:val="24"/>
          <w:szCs w:val="24"/>
          <w:highlight w:val="white"/>
        </w:rPr>
      </w:pPr>
      <w:r>
        <w:rPr>
          <w:rFonts w:ascii="Times New Roman" w:eastAsia="Times New Roman" w:hAnsi="Times New Roman" w:cs="Times New Roman"/>
          <w:i/>
          <w:color w:val="0000FF"/>
          <w:sz w:val="24"/>
          <w:szCs w:val="24"/>
          <w:highlight w:val="white"/>
        </w:rPr>
        <w:t>Our response: Changed as recommended.</w:t>
      </w:r>
      <w:r>
        <w:rPr>
          <w:rFonts w:ascii="Times New Roman" w:eastAsia="Times New Roman" w:hAnsi="Times New Roman" w:cs="Times New Roman"/>
          <w:i/>
          <w:color w:val="0000FF"/>
          <w:sz w:val="24"/>
          <w:szCs w:val="24"/>
        </w:rPr>
        <w:br/>
      </w:r>
      <w:r>
        <w:rPr>
          <w:rFonts w:ascii="Times New Roman" w:eastAsia="Times New Roman" w:hAnsi="Times New Roman" w:cs="Times New Roman"/>
          <w:i/>
          <w:color w:val="0000FF"/>
          <w:sz w:val="24"/>
          <w:szCs w:val="24"/>
          <w:highlight w:val="white"/>
        </w:rPr>
        <w:t xml:space="preserve">   In the column of “Total isolates”: 168 ---&gt; 162? </w:t>
      </w:r>
    </w:p>
    <w:p w14:paraId="6D5AC956" w14:textId="77777777" w:rsidR="00E44D4D" w:rsidRDefault="0083332B">
      <w:pPr>
        <w:rPr>
          <w:rFonts w:ascii="Times New Roman" w:eastAsia="Times New Roman" w:hAnsi="Times New Roman" w:cs="Times New Roman"/>
          <w:i/>
          <w:color w:val="0000FF"/>
          <w:sz w:val="24"/>
          <w:szCs w:val="24"/>
        </w:rPr>
      </w:pPr>
      <w:r>
        <w:rPr>
          <w:rFonts w:ascii="Times New Roman" w:eastAsia="Times New Roman" w:hAnsi="Times New Roman" w:cs="Times New Roman"/>
          <w:i/>
          <w:color w:val="0000FF"/>
          <w:sz w:val="24"/>
          <w:szCs w:val="24"/>
          <w:highlight w:val="white"/>
        </w:rPr>
        <w:t xml:space="preserve">Our response: As </w:t>
      </w:r>
      <w:proofErr w:type="gramStart"/>
      <w:r>
        <w:rPr>
          <w:rFonts w:ascii="Times New Roman" w:eastAsia="Times New Roman" w:hAnsi="Times New Roman" w:cs="Times New Roman"/>
          <w:i/>
          <w:color w:val="0000FF"/>
          <w:sz w:val="24"/>
          <w:szCs w:val="24"/>
          <w:highlight w:val="white"/>
        </w:rPr>
        <w:t>showing</w:t>
      </w:r>
      <w:proofErr w:type="gramEnd"/>
      <w:r>
        <w:rPr>
          <w:rFonts w:ascii="Times New Roman" w:eastAsia="Times New Roman" w:hAnsi="Times New Roman" w:cs="Times New Roman"/>
          <w:i/>
          <w:color w:val="0000FF"/>
          <w:sz w:val="24"/>
          <w:szCs w:val="24"/>
          <w:highlight w:val="white"/>
        </w:rPr>
        <w:t xml:space="preserve"> in table S5, a total of 168 AVR-Pik sequences </w:t>
      </w:r>
      <w:proofErr w:type="gramStart"/>
      <w:r>
        <w:rPr>
          <w:rFonts w:ascii="Times New Roman" w:eastAsia="Times New Roman" w:hAnsi="Times New Roman" w:cs="Times New Roman"/>
          <w:i/>
          <w:color w:val="0000FF"/>
          <w:sz w:val="24"/>
          <w:szCs w:val="24"/>
          <w:highlight w:val="white"/>
        </w:rPr>
        <w:t>have</w:t>
      </w:r>
      <w:proofErr w:type="gramEnd"/>
      <w:r>
        <w:rPr>
          <w:rFonts w:ascii="Times New Roman" w:eastAsia="Times New Roman" w:hAnsi="Times New Roman" w:cs="Times New Roman"/>
          <w:i/>
          <w:color w:val="0000FF"/>
          <w:sz w:val="24"/>
          <w:szCs w:val="24"/>
          <w:highlight w:val="white"/>
        </w:rPr>
        <w:t xml:space="preserve"> been analyzed</w:t>
      </w:r>
      <w:r>
        <w:rPr>
          <w:rFonts w:ascii="Times New Roman" w:eastAsia="Times New Roman" w:hAnsi="Times New Roman" w:cs="Times New Roman"/>
          <w:i/>
          <w:color w:val="0000FF"/>
          <w:sz w:val="24"/>
          <w:szCs w:val="24"/>
        </w:rPr>
        <w:br/>
      </w:r>
    </w:p>
    <w:p w14:paraId="6D5AC957" w14:textId="77777777" w:rsidR="00E44D4D" w:rsidRDefault="0083332B">
      <w:pPr>
        <w:rPr>
          <w:rFonts w:ascii="Times New Roman" w:eastAsia="Times New Roman" w:hAnsi="Times New Roman" w:cs="Times New Roman"/>
          <w:i/>
          <w:color w:val="0000FF"/>
          <w:sz w:val="24"/>
          <w:szCs w:val="24"/>
        </w:rPr>
      </w:pPr>
      <w:r>
        <w:rPr>
          <w:rFonts w:ascii="Times New Roman" w:eastAsia="Times New Roman" w:hAnsi="Times New Roman" w:cs="Times New Roman"/>
          <w:i/>
          <w:color w:val="0000FF"/>
          <w:sz w:val="24"/>
          <w:szCs w:val="24"/>
        </w:rPr>
        <w:t xml:space="preserve">Finally, we checked the entire manuscript for consistency and accuracy.  Let me know if further edits will be required.  Otherwise, I would be pleased to know that the present version is acceptable.  </w:t>
      </w:r>
    </w:p>
    <w:sectPr w:rsidR="00E44D4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D4D"/>
    <w:rsid w:val="00196D14"/>
    <w:rsid w:val="003D51FC"/>
    <w:rsid w:val="00525675"/>
    <w:rsid w:val="0083332B"/>
    <w:rsid w:val="008B28C1"/>
    <w:rsid w:val="00AE429E"/>
    <w:rsid w:val="00BF2117"/>
    <w:rsid w:val="00D748AD"/>
    <w:rsid w:val="00DF28AB"/>
    <w:rsid w:val="00E44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C931"/>
  <w15:docId w15:val="{441ED3C4-04BC-40CA-B847-7A1AA127B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E76BEE"/>
    <w:rPr>
      <w:color w:val="0000FF"/>
      <w:u w:val="single"/>
    </w:rPr>
  </w:style>
  <w:style w:type="character" w:styleId="UnresolvedMention">
    <w:name w:val="Unresolved Mention"/>
    <w:basedOn w:val="DefaultParagraphFont"/>
    <w:uiPriority w:val="99"/>
    <w:semiHidden/>
    <w:unhideWhenUsed/>
    <w:rsid w:val="004F31D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86/s12915-020-00818-z" TargetMode="External"/><Relationship Id="rId13" Type="http://schemas.openxmlformats.org/officeDocument/2006/relationships/hyperlink" Target="https://doi.org/10.1038/s41477-018-0194-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 TargetMode="External"/><Relationship Id="rId12" Type="http://schemas.openxmlformats.org/officeDocument/2006/relationships/hyperlink" Target="https://doi.org/10.1371/journal" TargetMode="External"/><Relationship Id="rId17" Type="http://schemas.openxmlformats.org/officeDocument/2006/relationships/hyperlink" Target="https://doi.org/10.1101/2020.12.01.406389" TargetMode="External"/><Relationship Id="rId2" Type="http://schemas.openxmlformats.org/officeDocument/2006/relationships/styles" Target="styles.xml"/><Relationship Id="rId16" Type="http://schemas.openxmlformats.org/officeDocument/2006/relationships/hyperlink" Target="https://doi.org/10.1016/j.cell.2021.09.009" TargetMode="External"/><Relationship Id="rId1" Type="http://schemas.openxmlformats.org/officeDocument/2006/relationships/customXml" Target="../customXml/item1.xml"/><Relationship Id="rId6" Type="http://schemas.openxmlformats.org/officeDocument/2006/relationships/hyperlink" Target="https://doi.org/10.1186/s12915-020-00818-z" TargetMode="External"/><Relationship Id="rId11" Type="http://schemas.openxmlformats.org/officeDocument/2006/relationships/hyperlink" Target="https://doi.org/10.1094/MPMI-09-18-0245-R" TargetMode="External"/><Relationship Id="rId5" Type="http://schemas.openxmlformats.org/officeDocument/2006/relationships/hyperlink" Target="https://doi.org/" TargetMode="External"/><Relationship Id="rId15" Type="http://schemas.openxmlformats.org/officeDocument/2006/relationships/hyperlink" Target="https://doi.org/10.1371/journal" TargetMode="External"/><Relationship Id="rId10" Type="http://schemas.openxmlformats.org/officeDocument/2006/relationships/hyperlink" Target="https://doi.org/10.1186/s12870-019-1817-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94/MPMI-21-5-0658" TargetMode="External"/><Relationship Id="rId14" Type="http://schemas.openxmlformats.org/officeDocument/2006/relationships/hyperlink" Target="https://doi.org/10.1111/j.1365-313X.2012.0511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EOfCDR7F21j/Emlw02wRo/XZ2w==">CgMxLjAikgIKC0FBQUJsa2pwTFVzEtwBCgtBQUFCbGtqcExVcxILQUFBQmxranBMVXMaDQoJdGV4dC9odG1sEgAiDgoKdGV4dC9wbGFpbhIAKhsiFTEwMzM4OTY0MzkyMzkwOTcwOTgwMCgAOAAwuPOppfcyOPX3qaX3Mko8CiRhcHBsaWNhdGlvbi92bmQuZ29vZ2xlLWFwcHMuZG9jcy5tZHMaFMLX2uQBDhoMCggKAldlEAEYABABWgw5b3kzazlnZXp4MXNyAiAAeACCARRzdWdnZXN0LjJtOHBrMjdvZ2JxMpoBBggAEAAYALABALgBABi486ml9zIg9feppfcyMABCFHN1Z2dlc3QuMm04cGsyN29nYnEyMghoLmdqZGd4czIJaC4zMGowemxsMg1oLmtxZWF0NDIyemJ3OABqKQoUc3VnZ2VzdC4ybThwazI3b2dicTISEUFtYW5kYSBIdWxzZS1LZW1waikKFHN1Z2dlc3QuZXoxMnV0OTgwbnptEhFBbWFuZGEgSHVsc2UtS2VtcGopChRzdWdnZXN0Lnlld20wMjhvbzRsORIRQW1hbmRhIEh1bHNlLUtlbXBqKQoUc3VnZ2VzdC4xc25rcG9kaTNubm0SEUFtYW5kYSBIdWxzZS1LZW1waikKFHN1Z2dlc3QueGtqZ3R0ZXRwNHVzEhFBbWFuZGEgSHVsc2UtS2VtcHIhMTJ6MU5iaU44VTVRX2R1akhtOGNRNHNIRFZWUDA5ejd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4</TotalTime>
  <Pages>7</Pages>
  <Words>2617</Words>
  <Characters>14918</Characters>
  <Application>Microsoft Office Word</Application>
  <DocSecurity>0</DocSecurity>
  <Lines>124</Lines>
  <Paragraphs>34</Paragraphs>
  <ScaleCrop>false</ScaleCrop>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 Xueyan USRE</dc:creator>
  <cp:lastModifiedBy>Jia, Yulin - REE-ARS</cp:lastModifiedBy>
  <cp:revision>3</cp:revision>
  <dcterms:created xsi:type="dcterms:W3CDTF">2025-09-09T21:50:00Z</dcterms:created>
  <dcterms:modified xsi:type="dcterms:W3CDTF">2025-09-10T20:33:00Z</dcterms:modified>
</cp:coreProperties>
</file>